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B441E" w:rsidRPr="00C63C22" w:rsidRDefault="003F4DC4">
      <w:pPr>
        <w:suppressLineNumbers/>
        <w:suppressAutoHyphens/>
        <w:jc w:val="center"/>
      </w:pPr>
      <w:r>
        <w:rPr>
          <w:noProof/>
        </w:rPr>
        <w:drawing>
          <wp:inline distT="0" distB="0" distL="0" distR="0">
            <wp:extent cx="4520565" cy="1016635"/>
            <wp:effectExtent l="19050" t="0" r="0" b="0"/>
            <wp:docPr id="1" name="图片 1" descr="标志组合-全红.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descr="标志组合-全红.jpg"/>
                    <pic:cNvPicPr>
                      <a:picLocks noChangeAspect="1" noChangeArrowheads="1"/>
                    </pic:cNvPicPr>
                  </pic:nvPicPr>
                  <pic:blipFill>
                    <a:blip r:embed="rId6"/>
                    <a:srcRect l="1172" t="5000"/>
                    <a:stretch>
                      <a:fillRect/>
                    </a:stretch>
                  </pic:blipFill>
                  <pic:spPr bwMode="auto">
                    <a:xfrm>
                      <a:off x="0" y="0"/>
                      <a:ext cx="4520565" cy="1016635"/>
                    </a:xfrm>
                    <a:prstGeom prst="rect">
                      <a:avLst/>
                    </a:prstGeom>
                    <a:noFill/>
                    <a:ln w="9525">
                      <a:noFill/>
                      <a:miter lim="800000"/>
                      <a:headEnd/>
                      <a:tailEnd/>
                    </a:ln>
                  </pic:spPr>
                </pic:pic>
              </a:graphicData>
            </a:graphic>
          </wp:inline>
        </w:drawing>
      </w:r>
    </w:p>
    <w:p w:rsidR="00BB441E" w:rsidRPr="00C63C22" w:rsidRDefault="00BB441E">
      <w:pPr>
        <w:suppressLineNumbers/>
        <w:suppressAutoHyphens/>
      </w:pPr>
    </w:p>
    <w:p w:rsidR="00BB441E" w:rsidRPr="00C63C22" w:rsidRDefault="00BB441E">
      <w:pPr>
        <w:suppressLineNumbers/>
        <w:suppressAutoHyphens/>
      </w:pPr>
    </w:p>
    <w:p w:rsidR="00BB441E" w:rsidRPr="00C63C22" w:rsidRDefault="00BB441E">
      <w:pPr>
        <w:suppressLineNumbers/>
        <w:suppressAutoHyphens/>
      </w:pPr>
    </w:p>
    <w:p w:rsidR="00BB441E" w:rsidRPr="00C63C22" w:rsidRDefault="00BB441E">
      <w:pPr>
        <w:suppressLineNumbers/>
        <w:suppressAutoHyphens/>
      </w:pPr>
    </w:p>
    <w:p w:rsidR="00BB441E" w:rsidRPr="00C63C22" w:rsidRDefault="00BB441E">
      <w:pPr>
        <w:suppressLineNumbers/>
        <w:suppressAutoHyphens/>
        <w:jc w:val="center"/>
        <w:rPr>
          <w:rFonts w:cs="宋体"/>
          <w:b/>
          <w:bCs/>
          <w:sz w:val="100"/>
          <w:szCs w:val="100"/>
        </w:rPr>
      </w:pPr>
      <w:r w:rsidRPr="00C63C22">
        <w:rPr>
          <w:rFonts w:cs="宋体" w:hint="eastAsia"/>
          <w:b/>
          <w:bCs/>
          <w:sz w:val="100"/>
          <w:szCs w:val="100"/>
        </w:rPr>
        <w:t>临床医学专业认证</w:t>
      </w:r>
    </w:p>
    <w:p w:rsidR="00BB441E" w:rsidRPr="00C63C22" w:rsidRDefault="00BB441E">
      <w:pPr>
        <w:suppressLineNumbers/>
        <w:suppressAutoHyphens/>
        <w:jc w:val="center"/>
        <w:rPr>
          <w:rFonts w:cs="宋体"/>
          <w:b/>
          <w:bCs/>
          <w:sz w:val="100"/>
          <w:szCs w:val="100"/>
        </w:rPr>
      </w:pPr>
      <w:r w:rsidRPr="00C63C22">
        <w:rPr>
          <w:rFonts w:cs="宋体" w:hint="eastAsia"/>
          <w:b/>
          <w:bCs/>
          <w:sz w:val="100"/>
          <w:szCs w:val="100"/>
        </w:rPr>
        <w:t>自评报告</w:t>
      </w:r>
    </w:p>
    <w:p w:rsidR="00BB441E" w:rsidRPr="00C63C22" w:rsidRDefault="00BB441E">
      <w:pPr>
        <w:suppressLineNumbers/>
        <w:suppressAutoHyphens/>
      </w:pPr>
    </w:p>
    <w:p w:rsidR="00BB441E" w:rsidRPr="00C63C22" w:rsidRDefault="00BB441E">
      <w:pPr>
        <w:suppressLineNumbers/>
        <w:suppressAutoHyphens/>
      </w:pPr>
    </w:p>
    <w:p w:rsidR="00BB441E" w:rsidRPr="00C63C22" w:rsidRDefault="00BB441E">
      <w:pPr>
        <w:suppressLineNumbers/>
        <w:suppressAutoHyphens/>
      </w:pPr>
    </w:p>
    <w:p w:rsidR="00BB441E" w:rsidRPr="00C63C22" w:rsidRDefault="00BB441E">
      <w:pPr>
        <w:suppressLineNumbers/>
        <w:suppressAutoHyphens/>
      </w:pPr>
    </w:p>
    <w:p w:rsidR="00BB441E" w:rsidRPr="00C63C22" w:rsidRDefault="00BB441E">
      <w:pPr>
        <w:suppressLineNumbers/>
        <w:suppressAutoHyphens/>
      </w:pPr>
    </w:p>
    <w:p w:rsidR="00BB441E" w:rsidRPr="00C63C22" w:rsidRDefault="00BB441E">
      <w:pPr>
        <w:suppressLineNumbers/>
        <w:suppressAutoHyphens/>
      </w:pPr>
    </w:p>
    <w:p w:rsidR="00BB441E" w:rsidRPr="00C63C22" w:rsidRDefault="00BB441E">
      <w:pPr>
        <w:suppressLineNumbers/>
        <w:suppressAutoHyphens/>
      </w:pPr>
    </w:p>
    <w:p w:rsidR="00BB441E" w:rsidRPr="00C63C22" w:rsidRDefault="00BB441E">
      <w:pPr>
        <w:suppressLineNumbers/>
        <w:suppressAutoHyphens/>
      </w:pPr>
    </w:p>
    <w:p w:rsidR="00BB441E" w:rsidRPr="00C63C22" w:rsidRDefault="00BB441E">
      <w:pPr>
        <w:suppressLineNumbers/>
        <w:tabs>
          <w:tab w:val="left" w:pos="7245"/>
        </w:tabs>
        <w:suppressAutoHyphens/>
      </w:pPr>
      <w:r w:rsidRPr="00C63C22">
        <w:tab/>
      </w:r>
    </w:p>
    <w:p w:rsidR="00BB441E" w:rsidRPr="00C63C22" w:rsidRDefault="00BB441E">
      <w:pPr>
        <w:suppressLineNumbers/>
        <w:suppressAutoHyphens/>
      </w:pPr>
    </w:p>
    <w:p w:rsidR="00BB441E" w:rsidRPr="00C63C22" w:rsidRDefault="00BB441E">
      <w:pPr>
        <w:suppressLineNumbers/>
        <w:suppressAutoHyphens/>
      </w:pPr>
    </w:p>
    <w:p w:rsidR="00BB441E" w:rsidRPr="00C63C22" w:rsidRDefault="00BB441E">
      <w:pPr>
        <w:suppressLineNumbers/>
        <w:suppressAutoHyphens/>
      </w:pPr>
    </w:p>
    <w:p w:rsidR="00BB441E" w:rsidRPr="00C63C22" w:rsidRDefault="00BB441E">
      <w:pPr>
        <w:suppressLineNumbers/>
        <w:suppressAutoHyphens/>
      </w:pPr>
    </w:p>
    <w:p w:rsidR="00BB441E" w:rsidRPr="00C63C22" w:rsidRDefault="00BB441E">
      <w:pPr>
        <w:suppressLineNumbers/>
        <w:suppressAutoHyphens/>
      </w:pPr>
    </w:p>
    <w:p w:rsidR="00BB441E" w:rsidRPr="00C63C22" w:rsidRDefault="00BB441E">
      <w:pPr>
        <w:suppressLineNumbers/>
        <w:suppressAutoHyphens/>
      </w:pPr>
    </w:p>
    <w:p w:rsidR="00BB441E" w:rsidRPr="00C63C22" w:rsidRDefault="00BB441E">
      <w:pPr>
        <w:suppressLineNumbers/>
        <w:suppressAutoHyphens/>
      </w:pPr>
    </w:p>
    <w:p w:rsidR="00BB441E" w:rsidRPr="00C63C22" w:rsidRDefault="00BB441E">
      <w:pPr>
        <w:suppressLineNumbers/>
        <w:suppressAutoHyphens/>
        <w:jc w:val="center"/>
        <w:rPr>
          <w:b/>
          <w:kern w:val="0"/>
          <w:sz w:val="36"/>
          <w:szCs w:val="36"/>
        </w:rPr>
      </w:pPr>
      <w:r w:rsidRPr="00C63C22">
        <w:rPr>
          <w:rFonts w:hAnsi="宋体"/>
          <w:b/>
          <w:kern w:val="0"/>
          <w:sz w:val="36"/>
          <w:szCs w:val="36"/>
        </w:rPr>
        <w:t>二</w:t>
      </w:r>
      <w:r w:rsidRPr="00C63C22">
        <w:rPr>
          <w:rFonts w:hint="eastAsia"/>
          <w:b/>
          <w:kern w:val="0"/>
          <w:sz w:val="36"/>
          <w:szCs w:val="36"/>
        </w:rPr>
        <w:t>○</w:t>
      </w:r>
      <w:r w:rsidRPr="00C63C22">
        <w:rPr>
          <w:rFonts w:hAnsi="宋体"/>
          <w:b/>
          <w:kern w:val="0"/>
          <w:sz w:val="36"/>
          <w:szCs w:val="36"/>
        </w:rPr>
        <w:t>一</w:t>
      </w:r>
      <w:r w:rsidRPr="00C63C22">
        <w:rPr>
          <w:rFonts w:hAnsi="宋体" w:hint="eastAsia"/>
          <w:b/>
          <w:kern w:val="0"/>
          <w:sz w:val="36"/>
          <w:szCs w:val="36"/>
        </w:rPr>
        <w:t>九</w:t>
      </w:r>
      <w:r w:rsidRPr="00C63C22">
        <w:rPr>
          <w:rFonts w:hAnsi="宋体"/>
          <w:b/>
          <w:kern w:val="0"/>
          <w:sz w:val="36"/>
          <w:szCs w:val="36"/>
        </w:rPr>
        <w:t>年</w:t>
      </w:r>
      <w:r w:rsidRPr="00C63C22">
        <w:rPr>
          <w:rFonts w:hAnsi="宋体" w:hint="eastAsia"/>
          <w:b/>
          <w:kern w:val="0"/>
          <w:sz w:val="36"/>
          <w:szCs w:val="36"/>
        </w:rPr>
        <w:t>八</w:t>
      </w:r>
      <w:r w:rsidRPr="00C63C22">
        <w:rPr>
          <w:rFonts w:hAnsi="宋体"/>
          <w:b/>
          <w:kern w:val="0"/>
          <w:sz w:val="36"/>
          <w:szCs w:val="36"/>
        </w:rPr>
        <w:t>月</w:t>
      </w:r>
    </w:p>
    <w:p w:rsidR="00BB441E" w:rsidRPr="00C63C22" w:rsidRDefault="00BB441E">
      <w:pPr>
        <w:suppressLineNumbers/>
        <w:suppressAutoHyphens/>
        <w:rPr>
          <w:b/>
        </w:rPr>
      </w:pPr>
    </w:p>
    <w:p w:rsidR="00BB441E" w:rsidRPr="00C63C22" w:rsidRDefault="00BB441E">
      <w:pPr>
        <w:suppressLineNumbers/>
        <w:suppressAutoHyphens/>
        <w:rPr>
          <w:b/>
        </w:rPr>
      </w:pPr>
    </w:p>
    <w:p w:rsidR="00BB441E" w:rsidRPr="00C63C22" w:rsidRDefault="00BB441E">
      <w:pPr>
        <w:suppressLineNumbers/>
        <w:suppressAutoHyphens/>
        <w:rPr>
          <w:b/>
        </w:rPr>
      </w:pPr>
    </w:p>
    <w:p w:rsidR="00BB441E" w:rsidRPr="00C63C22" w:rsidRDefault="00BB441E">
      <w:pPr>
        <w:suppressLineNumbers/>
        <w:suppressAutoHyphens/>
        <w:spacing w:line="360" w:lineRule="auto"/>
        <w:jc w:val="center"/>
        <w:rPr>
          <w:rFonts w:ascii="宋体" w:hAnsi="宋体" w:cs="宋体" w:hint="eastAsia"/>
          <w:b/>
          <w:sz w:val="32"/>
          <w:szCs w:val="32"/>
        </w:rPr>
      </w:pPr>
      <w:r w:rsidRPr="00C63C22">
        <w:rPr>
          <w:rFonts w:ascii="宋体" w:hAnsi="宋体" w:cs="宋体"/>
          <w:b/>
          <w:sz w:val="32"/>
          <w:szCs w:val="32"/>
        </w:rPr>
        <w:br w:type="page"/>
      </w:r>
      <w:r w:rsidRPr="00C63C22">
        <w:rPr>
          <w:rFonts w:ascii="宋体" w:hAnsi="宋体" w:cs="宋体" w:hint="eastAsia"/>
          <w:b/>
          <w:sz w:val="32"/>
          <w:szCs w:val="32"/>
        </w:rPr>
        <w:lastRenderedPageBreak/>
        <w:t>目  录</w:t>
      </w:r>
    </w:p>
    <w:p w:rsidR="00BB441E" w:rsidRPr="00C63C22" w:rsidRDefault="00BB441E">
      <w:pPr>
        <w:suppressLineNumbers/>
        <w:suppressAutoHyphens/>
        <w:spacing w:line="360" w:lineRule="auto"/>
        <w:rPr>
          <w:rFonts w:ascii="黑体" w:eastAsia="黑体" w:hAnsi="黑体" w:hint="eastAsia"/>
          <w:b/>
          <w:sz w:val="32"/>
          <w:szCs w:val="32"/>
        </w:rPr>
      </w:pPr>
    </w:p>
    <w:p w:rsidR="00BB441E" w:rsidRPr="00264342" w:rsidRDefault="00BB441E">
      <w:pPr>
        <w:pStyle w:val="19"/>
        <w:tabs>
          <w:tab w:val="clear" w:pos="8296"/>
          <w:tab w:val="right" w:leader="dot" w:pos="8306"/>
        </w:tabs>
        <w:rPr>
          <w:rFonts w:ascii="宋体"/>
        </w:rPr>
      </w:pPr>
      <w:r w:rsidRPr="00C63C22">
        <w:rPr>
          <w:rFonts w:ascii="方正黑体简体" w:eastAsia="方正黑体简体" w:hAnsi="黑体" w:hint="eastAsia"/>
          <w:b/>
          <w:sz w:val="32"/>
          <w:szCs w:val="32"/>
        </w:rPr>
        <w:fldChar w:fldCharType="begin"/>
      </w:r>
      <w:r w:rsidRPr="00C63C22">
        <w:rPr>
          <w:rFonts w:ascii="方正黑体简体" w:eastAsia="方正黑体简体" w:hAnsi="黑体" w:hint="eastAsia"/>
          <w:b/>
          <w:sz w:val="32"/>
          <w:szCs w:val="32"/>
        </w:rPr>
        <w:instrText xml:space="preserve">TOC \o "1-2" \h \u </w:instrText>
      </w:r>
      <w:r w:rsidRPr="00C63C22">
        <w:rPr>
          <w:rFonts w:ascii="方正黑体简体" w:eastAsia="方正黑体简体" w:hAnsi="黑体" w:hint="eastAsia"/>
          <w:b/>
          <w:sz w:val="32"/>
          <w:szCs w:val="32"/>
        </w:rPr>
        <w:fldChar w:fldCharType="separate"/>
      </w:r>
      <w:hyperlink w:anchor="_Toc29306" w:history="1">
        <w:r w:rsidRPr="00264342">
          <w:rPr>
            <w:rFonts w:ascii="宋体" w:cs="黑体" w:hint="eastAsia"/>
            <w:szCs w:val="36"/>
          </w:rPr>
          <w:t>福建中医药大学简介</w:t>
        </w:r>
        <w:r w:rsidRPr="00264342">
          <w:rPr>
            <w:rFonts w:ascii="宋体"/>
          </w:rPr>
          <w:tab/>
        </w:r>
        <w:r w:rsidRPr="00264342">
          <w:rPr>
            <w:rFonts w:ascii="宋体"/>
          </w:rPr>
          <w:fldChar w:fldCharType="begin"/>
        </w:r>
        <w:r w:rsidRPr="00264342">
          <w:rPr>
            <w:rFonts w:ascii="宋体"/>
          </w:rPr>
          <w:instrText xml:space="preserve"> PAGEREF _Toc29306 </w:instrText>
        </w:r>
        <w:r w:rsidRPr="00264342">
          <w:rPr>
            <w:rFonts w:ascii="宋体"/>
          </w:rPr>
          <w:fldChar w:fldCharType="separate"/>
        </w:r>
        <w:r w:rsidRPr="00264342">
          <w:rPr>
            <w:rFonts w:ascii="宋体"/>
          </w:rPr>
          <w:t>1</w:t>
        </w:r>
        <w:r w:rsidRPr="00264342">
          <w:rPr>
            <w:rFonts w:ascii="宋体"/>
          </w:rPr>
          <w:fldChar w:fldCharType="end"/>
        </w:r>
      </w:hyperlink>
    </w:p>
    <w:p w:rsidR="00BB441E" w:rsidRPr="00C63C22" w:rsidRDefault="00BB441E">
      <w:pPr>
        <w:pStyle w:val="19"/>
        <w:tabs>
          <w:tab w:val="clear" w:pos="8296"/>
          <w:tab w:val="right" w:leader="dot" w:pos="8306"/>
        </w:tabs>
      </w:pPr>
      <w:hyperlink w:anchor="_Toc1052" w:history="1">
        <w:r w:rsidRPr="00264342">
          <w:rPr>
            <w:rFonts w:ascii="宋体" w:cs="黑体" w:hint="eastAsia"/>
            <w:szCs w:val="36"/>
          </w:rPr>
          <w:t>临床医学专业简介</w:t>
        </w:r>
        <w:r w:rsidRPr="00264342">
          <w:rPr>
            <w:rFonts w:ascii="宋体"/>
          </w:rPr>
          <w:tab/>
        </w:r>
        <w:r w:rsidRPr="00264342">
          <w:rPr>
            <w:rFonts w:ascii="宋体"/>
          </w:rPr>
          <w:fldChar w:fldCharType="begin"/>
        </w:r>
        <w:r w:rsidRPr="00264342">
          <w:rPr>
            <w:rFonts w:ascii="宋体"/>
          </w:rPr>
          <w:instrText xml:space="preserve"> PAGEREF _Toc1052 </w:instrText>
        </w:r>
        <w:r w:rsidRPr="00264342">
          <w:rPr>
            <w:rFonts w:ascii="宋体"/>
          </w:rPr>
          <w:fldChar w:fldCharType="separate"/>
        </w:r>
        <w:r w:rsidRPr="00264342">
          <w:rPr>
            <w:rFonts w:ascii="宋体"/>
          </w:rPr>
          <w:t>4</w:t>
        </w:r>
        <w:r w:rsidRPr="00264342">
          <w:rPr>
            <w:rFonts w:ascii="宋体"/>
          </w:rPr>
          <w:fldChar w:fldCharType="end"/>
        </w:r>
      </w:hyperlink>
    </w:p>
    <w:p w:rsidR="00BB441E" w:rsidRPr="00C63C22" w:rsidRDefault="00BB441E">
      <w:pPr>
        <w:pStyle w:val="19"/>
        <w:tabs>
          <w:tab w:val="clear" w:pos="8296"/>
          <w:tab w:val="right" w:leader="dot" w:pos="8306"/>
        </w:tabs>
      </w:pPr>
      <w:hyperlink w:anchor="_Toc28899" w:history="1">
        <w:r w:rsidRPr="00C63C22">
          <w:rPr>
            <w:rFonts w:ascii="宋体"/>
            <w:bCs/>
            <w:szCs w:val="44"/>
          </w:rPr>
          <w:t>1</w:t>
        </w:r>
        <w:r w:rsidRPr="00C63C22">
          <w:rPr>
            <w:rFonts w:ascii="宋体" w:cs="黑体"/>
            <w:bCs/>
            <w:szCs w:val="44"/>
          </w:rPr>
          <w:t>.</w:t>
        </w:r>
        <w:r w:rsidRPr="00C63C22">
          <w:rPr>
            <w:rFonts w:ascii="宋体" w:cs="黑体" w:hint="eastAsia"/>
            <w:bCs/>
            <w:szCs w:val="44"/>
          </w:rPr>
          <w:t>宗旨及目标</w:t>
        </w:r>
        <w:r w:rsidRPr="00C63C22">
          <w:tab/>
        </w:r>
        <w:r w:rsidRPr="00C63C22">
          <w:fldChar w:fldCharType="begin"/>
        </w:r>
        <w:r w:rsidRPr="00C63C22">
          <w:instrText xml:space="preserve"> PAGEREF _Toc28899 </w:instrText>
        </w:r>
        <w:r w:rsidRPr="00C63C22">
          <w:fldChar w:fldCharType="separate"/>
        </w:r>
        <w:r w:rsidRPr="00C63C22">
          <w:t>6</w:t>
        </w:r>
        <w:r w:rsidRPr="00C63C22">
          <w:fldChar w:fldCharType="end"/>
        </w:r>
      </w:hyperlink>
    </w:p>
    <w:p w:rsidR="00BB441E" w:rsidRPr="00264342" w:rsidRDefault="00BB441E">
      <w:pPr>
        <w:pStyle w:val="20"/>
        <w:tabs>
          <w:tab w:val="clear" w:pos="8296"/>
          <w:tab w:val="right" w:leader="dot" w:pos="8306"/>
        </w:tabs>
        <w:rPr>
          <w:rFonts w:ascii="宋体" w:hAnsi="宋体"/>
        </w:rPr>
      </w:pPr>
      <w:hyperlink w:anchor="_Toc11384" w:history="1">
        <w:r w:rsidRPr="00264342">
          <w:rPr>
            <w:rFonts w:ascii="宋体" w:hAnsi="宋体"/>
            <w:szCs w:val="28"/>
          </w:rPr>
          <w:t>1</w:t>
        </w:r>
        <w:r w:rsidRPr="00264342">
          <w:rPr>
            <w:rFonts w:ascii="宋体" w:hAnsi="宋体" w:cs="宋体"/>
            <w:szCs w:val="28"/>
          </w:rPr>
          <w:t>.</w:t>
        </w:r>
        <w:r w:rsidRPr="00264342">
          <w:rPr>
            <w:rFonts w:ascii="宋体" w:hAnsi="宋体"/>
            <w:szCs w:val="28"/>
          </w:rPr>
          <w:t>1</w:t>
        </w:r>
        <w:r w:rsidRPr="00264342">
          <w:rPr>
            <w:rFonts w:ascii="宋体" w:hAnsi="宋体" w:hint="eastAsia"/>
            <w:szCs w:val="28"/>
          </w:rPr>
          <w:t xml:space="preserve"> </w:t>
        </w:r>
        <w:r w:rsidRPr="00264342">
          <w:rPr>
            <w:rFonts w:ascii="宋体" w:hAnsi="宋体" w:cs="宋体" w:hint="eastAsia"/>
            <w:szCs w:val="28"/>
          </w:rPr>
          <w:t>宗旨及目标</w:t>
        </w:r>
        <w:r w:rsidRPr="00264342">
          <w:rPr>
            <w:rFonts w:ascii="宋体" w:hAnsi="宋体"/>
          </w:rPr>
          <w:tab/>
        </w:r>
        <w:r w:rsidRPr="00264342">
          <w:rPr>
            <w:rFonts w:ascii="宋体" w:hAnsi="宋体"/>
          </w:rPr>
          <w:fldChar w:fldCharType="begin"/>
        </w:r>
        <w:r w:rsidRPr="00264342">
          <w:rPr>
            <w:rFonts w:ascii="宋体" w:hAnsi="宋体"/>
          </w:rPr>
          <w:instrText xml:space="preserve"> PAGEREF _Toc11384 </w:instrText>
        </w:r>
        <w:r w:rsidRPr="00264342">
          <w:rPr>
            <w:rFonts w:ascii="宋体" w:hAnsi="宋体"/>
          </w:rPr>
          <w:fldChar w:fldCharType="separate"/>
        </w:r>
        <w:r w:rsidRPr="00264342">
          <w:rPr>
            <w:rFonts w:ascii="宋体" w:hAnsi="宋体"/>
          </w:rPr>
          <w:t>6</w:t>
        </w:r>
        <w:r w:rsidRPr="00264342">
          <w:rPr>
            <w:rFonts w:ascii="宋体" w:hAnsi="宋体"/>
          </w:rPr>
          <w:fldChar w:fldCharType="end"/>
        </w:r>
      </w:hyperlink>
    </w:p>
    <w:p w:rsidR="00BB441E" w:rsidRPr="00264342" w:rsidRDefault="00BB441E">
      <w:pPr>
        <w:pStyle w:val="20"/>
        <w:tabs>
          <w:tab w:val="clear" w:pos="8296"/>
          <w:tab w:val="right" w:leader="dot" w:pos="8306"/>
        </w:tabs>
        <w:rPr>
          <w:rFonts w:ascii="宋体" w:hAnsi="宋体"/>
        </w:rPr>
      </w:pPr>
      <w:hyperlink w:anchor="_Toc32556" w:history="1">
        <w:r w:rsidRPr="00264342">
          <w:rPr>
            <w:rFonts w:ascii="宋体" w:hAnsi="宋体"/>
            <w:bCs/>
            <w:szCs w:val="28"/>
          </w:rPr>
          <w:t>1</w:t>
        </w:r>
        <w:r w:rsidRPr="00264342">
          <w:rPr>
            <w:rFonts w:ascii="宋体" w:hAnsi="宋体" w:cs="宋体"/>
            <w:bCs/>
            <w:szCs w:val="28"/>
          </w:rPr>
          <w:t>.</w:t>
        </w:r>
        <w:r w:rsidRPr="00264342">
          <w:rPr>
            <w:rFonts w:ascii="宋体" w:hAnsi="宋体"/>
            <w:bCs/>
            <w:szCs w:val="28"/>
          </w:rPr>
          <w:t>2</w:t>
        </w:r>
        <w:r w:rsidRPr="00264342">
          <w:rPr>
            <w:rFonts w:ascii="宋体" w:hAnsi="宋体" w:hint="eastAsia"/>
            <w:bCs/>
            <w:szCs w:val="28"/>
          </w:rPr>
          <w:t xml:space="preserve"> </w:t>
        </w:r>
        <w:r w:rsidRPr="00264342">
          <w:rPr>
            <w:rFonts w:ascii="宋体" w:hAnsi="宋体" w:cs="宋体" w:hint="eastAsia"/>
            <w:bCs/>
            <w:szCs w:val="28"/>
          </w:rPr>
          <w:t>宗旨及目标的确定</w:t>
        </w:r>
        <w:r w:rsidRPr="00264342">
          <w:rPr>
            <w:rFonts w:ascii="宋体" w:hAnsi="宋体"/>
          </w:rPr>
          <w:tab/>
        </w:r>
        <w:r w:rsidRPr="00264342">
          <w:rPr>
            <w:rFonts w:ascii="宋体" w:hAnsi="宋体"/>
          </w:rPr>
          <w:fldChar w:fldCharType="begin"/>
        </w:r>
        <w:r w:rsidRPr="00264342">
          <w:rPr>
            <w:rFonts w:ascii="宋体" w:hAnsi="宋体"/>
          </w:rPr>
          <w:instrText xml:space="preserve"> PAGEREF _Toc32556 </w:instrText>
        </w:r>
        <w:r w:rsidRPr="00264342">
          <w:rPr>
            <w:rFonts w:ascii="宋体" w:hAnsi="宋体"/>
          </w:rPr>
          <w:fldChar w:fldCharType="separate"/>
        </w:r>
        <w:r w:rsidRPr="00264342">
          <w:rPr>
            <w:rFonts w:ascii="宋体" w:hAnsi="宋体"/>
          </w:rPr>
          <w:t>9</w:t>
        </w:r>
        <w:r w:rsidRPr="00264342">
          <w:rPr>
            <w:rFonts w:ascii="宋体" w:hAnsi="宋体"/>
          </w:rPr>
          <w:fldChar w:fldCharType="end"/>
        </w:r>
      </w:hyperlink>
    </w:p>
    <w:p w:rsidR="00BB441E" w:rsidRPr="00264342" w:rsidRDefault="00BB441E">
      <w:pPr>
        <w:pStyle w:val="20"/>
        <w:tabs>
          <w:tab w:val="clear" w:pos="8296"/>
          <w:tab w:val="right" w:leader="dot" w:pos="8306"/>
        </w:tabs>
        <w:rPr>
          <w:rFonts w:ascii="宋体" w:hAnsi="宋体"/>
        </w:rPr>
      </w:pPr>
      <w:hyperlink w:anchor="_Toc5411" w:history="1">
        <w:r w:rsidRPr="00264342">
          <w:rPr>
            <w:rFonts w:ascii="宋体" w:hAnsi="宋体"/>
            <w:bCs/>
            <w:szCs w:val="28"/>
          </w:rPr>
          <w:t>1</w:t>
        </w:r>
        <w:r w:rsidRPr="00264342">
          <w:rPr>
            <w:rFonts w:ascii="宋体" w:hAnsi="宋体" w:cs="宋体"/>
            <w:bCs/>
            <w:szCs w:val="28"/>
          </w:rPr>
          <w:t>.</w:t>
        </w:r>
        <w:r w:rsidRPr="00264342">
          <w:rPr>
            <w:rFonts w:ascii="宋体" w:hAnsi="宋体"/>
            <w:bCs/>
            <w:szCs w:val="28"/>
          </w:rPr>
          <w:t>3</w:t>
        </w:r>
        <w:r w:rsidRPr="00264342">
          <w:rPr>
            <w:rFonts w:ascii="宋体" w:hAnsi="宋体" w:hint="eastAsia"/>
            <w:bCs/>
            <w:szCs w:val="28"/>
          </w:rPr>
          <w:t xml:space="preserve"> </w:t>
        </w:r>
        <w:r w:rsidRPr="00264342">
          <w:rPr>
            <w:rFonts w:ascii="宋体" w:hAnsi="宋体" w:cs="宋体" w:hint="eastAsia"/>
            <w:bCs/>
            <w:szCs w:val="28"/>
          </w:rPr>
          <w:t>学术自治</w:t>
        </w:r>
        <w:r w:rsidRPr="00264342">
          <w:rPr>
            <w:rFonts w:ascii="宋体" w:hAnsi="宋体"/>
          </w:rPr>
          <w:tab/>
        </w:r>
        <w:r w:rsidRPr="00264342">
          <w:rPr>
            <w:rFonts w:ascii="宋体" w:hAnsi="宋体"/>
          </w:rPr>
          <w:fldChar w:fldCharType="begin"/>
        </w:r>
        <w:r w:rsidRPr="00264342">
          <w:rPr>
            <w:rFonts w:ascii="宋体" w:hAnsi="宋体"/>
          </w:rPr>
          <w:instrText xml:space="preserve"> PAGEREF _Toc5411 </w:instrText>
        </w:r>
        <w:r w:rsidRPr="00264342">
          <w:rPr>
            <w:rFonts w:ascii="宋体" w:hAnsi="宋体"/>
          </w:rPr>
          <w:fldChar w:fldCharType="separate"/>
        </w:r>
        <w:r w:rsidRPr="00264342">
          <w:rPr>
            <w:rFonts w:ascii="宋体" w:hAnsi="宋体"/>
          </w:rPr>
          <w:t>9</w:t>
        </w:r>
        <w:r w:rsidRPr="00264342">
          <w:rPr>
            <w:rFonts w:ascii="宋体" w:hAnsi="宋体"/>
          </w:rPr>
          <w:fldChar w:fldCharType="end"/>
        </w:r>
      </w:hyperlink>
    </w:p>
    <w:p w:rsidR="00BB441E" w:rsidRPr="00264342" w:rsidRDefault="00BB441E">
      <w:pPr>
        <w:pStyle w:val="20"/>
        <w:tabs>
          <w:tab w:val="clear" w:pos="8296"/>
          <w:tab w:val="right" w:leader="dot" w:pos="8306"/>
        </w:tabs>
        <w:rPr>
          <w:rFonts w:ascii="宋体" w:hAnsi="宋体"/>
        </w:rPr>
      </w:pPr>
      <w:hyperlink w:anchor="_Toc3515" w:history="1">
        <w:r w:rsidRPr="00264342">
          <w:rPr>
            <w:rFonts w:ascii="宋体" w:hAnsi="宋体"/>
            <w:bCs/>
            <w:szCs w:val="28"/>
          </w:rPr>
          <w:t>1</w:t>
        </w:r>
        <w:r w:rsidRPr="00264342">
          <w:rPr>
            <w:rFonts w:ascii="宋体" w:hAnsi="宋体" w:cs="宋体"/>
            <w:bCs/>
            <w:szCs w:val="28"/>
          </w:rPr>
          <w:t>.</w:t>
        </w:r>
        <w:r w:rsidRPr="00264342">
          <w:rPr>
            <w:rFonts w:ascii="宋体" w:hAnsi="宋体"/>
            <w:bCs/>
            <w:szCs w:val="28"/>
          </w:rPr>
          <w:t>4</w:t>
        </w:r>
        <w:r w:rsidRPr="00264342">
          <w:rPr>
            <w:rFonts w:ascii="宋体" w:hAnsi="宋体" w:hint="eastAsia"/>
            <w:bCs/>
            <w:szCs w:val="28"/>
          </w:rPr>
          <w:t xml:space="preserve"> </w:t>
        </w:r>
        <w:r w:rsidRPr="00264342">
          <w:rPr>
            <w:rFonts w:ascii="宋体" w:hAnsi="宋体" w:cs="宋体" w:hint="eastAsia"/>
            <w:bCs/>
            <w:szCs w:val="28"/>
          </w:rPr>
          <w:t>教育结果</w:t>
        </w:r>
        <w:r w:rsidRPr="00264342">
          <w:rPr>
            <w:rFonts w:ascii="宋体" w:hAnsi="宋体"/>
          </w:rPr>
          <w:tab/>
        </w:r>
        <w:r w:rsidRPr="00264342">
          <w:rPr>
            <w:rFonts w:ascii="宋体" w:hAnsi="宋体"/>
          </w:rPr>
          <w:fldChar w:fldCharType="begin"/>
        </w:r>
        <w:r w:rsidRPr="00264342">
          <w:rPr>
            <w:rFonts w:ascii="宋体" w:hAnsi="宋体"/>
          </w:rPr>
          <w:instrText xml:space="preserve"> PAGEREF _Toc3515 </w:instrText>
        </w:r>
        <w:r w:rsidRPr="00264342">
          <w:rPr>
            <w:rFonts w:ascii="宋体" w:hAnsi="宋体"/>
          </w:rPr>
          <w:fldChar w:fldCharType="separate"/>
        </w:r>
        <w:r w:rsidRPr="00264342">
          <w:rPr>
            <w:rFonts w:ascii="宋体" w:hAnsi="宋体"/>
          </w:rPr>
          <w:t>12</w:t>
        </w:r>
        <w:r w:rsidRPr="00264342">
          <w:rPr>
            <w:rFonts w:ascii="宋体" w:hAnsi="宋体"/>
          </w:rPr>
          <w:fldChar w:fldCharType="end"/>
        </w:r>
      </w:hyperlink>
    </w:p>
    <w:p w:rsidR="00BB441E" w:rsidRPr="00264342" w:rsidRDefault="00BB441E">
      <w:pPr>
        <w:pStyle w:val="20"/>
        <w:tabs>
          <w:tab w:val="clear" w:pos="8296"/>
          <w:tab w:val="right" w:leader="dot" w:pos="8306"/>
        </w:tabs>
        <w:rPr>
          <w:rFonts w:ascii="宋体" w:hAnsi="宋体"/>
        </w:rPr>
      </w:pPr>
      <w:hyperlink w:anchor="_Toc1647" w:history="1">
        <w:r w:rsidRPr="00264342">
          <w:rPr>
            <w:rFonts w:ascii="宋体" w:hAnsi="宋体"/>
            <w:bCs/>
            <w:szCs w:val="28"/>
          </w:rPr>
          <w:t>1</w:t>
        </w:r>
        <w:r w:rsidRPr="00264342">
          <w:rPr>
            <w:rFonts w:ascii="宋体" w:hAnsi="宋体" w:cs="宋体"/>
            <w:bCs/>
            <w:szCs w:val="28"/>
          </w:rPr>
          <w:t>.</w:t>
        </w:r>
        <w:r w:rsidRPr="00264342">
          <w:rPr>
            <w:rFonts w:ascii="宋体" w:hAnsi="宋体"/>
            <w:bCs/>
            <w:szCs w:val="28"/>
          </w:rPr>
          <w:t>5</w:t>
        </w:r>
        <w:r w:rsidRPr="00264342">
          <w:rPr>
            <w:rFonts w:ascii="宋体" w:hAnsi="宋体" w:hint="eastAsia"/>
            <w:bCs/>
            <w:szCs w:val="28"/>
          </w:rPr>
          <w:t xml:space="preserve"> </w:t>
        </w:r>
        <w:r w:rsidRPr="00264342">
          <w:rPr>
            <w:rFonts w:ascii="宋体" w:hAnsi="宋体" w:cs="宋体" w:hint="eastAsia"/>
            <w:bCs/>
            <w:szCs w:val="28"/>
          </w:rPr>
          <w:t>不足与改进</w:t>
        </w:r>
        <w:r w:rsidRPr="00264342">
          <w:rPr>
            <w:rFonts w:ascii="宋体" w:hAnsi="宋体"/>
          </w:rPr>
          <w:tab/>
        </w:r>
        <w:r w:rsidRPr="00264342">
          <w:rPr>
            <w:rFonts w:ascii="宋体" w:hAnsi="宋体"/>
          </w:rPr>
          <w:fldChar w:fldCharType="begin"/>
        </w:r>
        <w:r w:rsidRPr="00264342">
          <w:rPr>
            <w:rFonts w:ascii="宋体" w:hAnsi="宋体"/>
          </w:rPr>
          <w:instrText xml:space="preserve"> PAGEREF _Toc1647 </w:instrText>
        </w:r>
        <w:r w:rsidRPr="00264342">
          <w:rPr>
            <w:rFonts w:ascii="宋体" w:hAnsi="宋体"/>
          </w:rPr>
          <w:fldChar w:fldCharType="separate"/>
        </w:r>
        <w:r w:rsidRPr="00264342">
          <w:rPr>
            <w:rFonts w:ascii="宋体" w:hAnsi="宋体"/>
          </w:rPr>
          <w:t>13</w:t>
        </w:r>
        <w:r w:rsidRPr="00264342">
          <w:rPr>
            <w:rFonts w:ascii="宋体" w:hAnsi="宋体"/>
          </w:rPr>
          <w:fldChar w:fldCharType="end"/>
        </w:r>
      </w:hyperlink>
    </w:p>
    <w:p w:rsidR="00BB441E" w:rsidRPr="00264342" w:rsidRDefault="00BB441E">
      <w:pPr>
        <w:pStyle w:val="19"/>
        <w:tabs>
          <w:tab w:val="clear" w:pos="8296"/>
          <w:tab w:val="right" w:leader="dot" w:pos="8306"/>
        </w:tabs>
        <w:rPr>
          <w:rFonts w:ascii="宋体"/>
        </w:rPr>
      </w:pPr>
      <w:hyperlink w:anchor="_Toc32523" w:history="1">
        <w:r w:rsidRPr="00264342">
          <w:rPr>
            <w:rFonts w:ascii="宋体"/>
            <w:szCs w:val="44"/>
          </w:rPr>
          <w:t>2</w:t>
        </w:r>
        <w:r w:rsidRPr="00264342">
          <w:rPr>
            <w:rFonts w:ascii="宋体" w:cs="黑体" w:hint="eastAsia"/>
            <w:szCs w:val="44"/>
          </w:rPr>
          <w:t>.教育计划</w:t>
        </w:r>
        <w:r w:rsidRPr="00264342">
          <w:rPr>
            <w:rFonts w:ascii="宋体"/>
          </w:rPr>
          <w:tab/>
        </w:r>
        <w:r w:rsidRPr="00264342">
          <w:rPr>
            <w:rFonts w:ascii="宋体"/>
          </w:rPr>
          <w:fldChar w:fldCharType="begin"/>
        </w:r>
        <w:r w:rsidRPr="00264342">
          <w:rPr>
            <w:rFonts w:ascii="宋体"/>
          </w:rPr>
          <w:instrText xml:space="preserve"> PAGEREF _Toc32523 </w:instrText>
        </w:r>
        <w:r w:rsidRPr="00264342">
          <w:rPr>
            <w:rFonts w:ascii="宋体"/>
          </w:rPr>
          <w:fldChar w:fldCharType="separate"/>
        </w:r>
        <w:r w:rsidRPr="00264342">
          <w:rPr>
            <w:rFonts w:ascii="宋体"/>
          </w:rPr>
          <w:t>14</w:t>
        </w:r>
        <w:r w:rsidRPr="00264342">
          <w:rPr>
            <w:rFonts w:ascii="宋体"/>
          </w:rPr>
          <w:fldChar w:fldCharType="end"/>
        </w:r>
      </w:hyperlink>
    </w:p>
    <w:p w:rsidR="00BB441E" w:rsidRPr="00264342" w:rsidRDefault="00BB441E">
      <w:pPr>
        <w:pStyle w:val="20"/>
        <w:tabs>
          <w:tab w:val="clear" w:pos="8296"/>
          <w:tab w:val="right" w:leader="dot" w:pos="8306"/>
        </w:tabs>
        <w:rPr>
          <w:rFonts w:ascii="宋体" w:hAnsi="宋体"/>
        </w:rPr>
      </w:pPr>
      <w:hyperlink w:anchor="_Toc3708" w:history="1">
        <w:r w:rsidRPr="00264342">
          <w:rPr>
            <w:rFonts w:ascii="宋体" w:hAnsi="宋体"/>
            <w:szCs w:val="28"/>
          </w:rPr>
          <w:t>2</w:t>
        </w:r>
        <w:r w:rsidRPr="00264342">
          <w:rPr>
            <w:rFonts w:ascii="宋体" w:hAnsi="宋体" w:cs="黑体" w:hint="eastAsia"/>
            <w:szCs w:val="28"/>
          </w:rPr>
          <w:t>.</w:t>
        </w:r>
        <w:r w:rsidRPr="00264342">
          <w:rPr>
            <w:rFonts w:ascii="宋体" w:hAnsi="宋体"/>
            <w:szCs w:val="28"/>
          </w:rPr>
          <w:t>1</w:t>
        </w:r>
        <w:r w:rsidRPr="00264342">
          <w:rPr>
            <w:rFonts w:ascii="宋体" w:hAnsi="宋体" w:cs="黑体" w:hint="eastAsia"/>
            <w:szCs w:val="28"/>
          </w:rPr>
          <w:t xml:space="preserve"> 课程计划</w:t>
        </w:r>
        <w:r w:rsidRPr="00264342">
          <w:rPr>
            <w:rFonts w:ascii="宋体" w:hAnsi="宋体"/>
          </w:rPr>
          <w:tab/>
        </w:r>
        <w:r w:rsidRPr="00264342">
          <w:rPr>
            <w:rFonts w:ascii="宋体" w:hAnsi="宋体"/>
          </w:rPr>
          <w:fldChar w:fldCharType="begin"/>
        </w:r>
        <w:r w:rsidRPr="00264342">
          <w:rPr>
            <w:rFonts w:ascii="宋体" w:hAnsi="宋体"/>
          </w:rPr>
          <w:instrText xml:space="preserve"> PAGEREF _Toc3708 </w:instrText>
        </w:r>
        <w:r w:rsidRPr="00264342">
          <w:rPr>
            <w:rFonts w:ascii="宋体" w:hAnsi="宋体"/>
          </w:rPr>
          <w:fldChar w:fldCharType="separate"/>
        </w:r>
        <w:r w:rsidRPr="00264342">
          <w:rPr>
            <w:rFonts w:ascii="宋体" w:hAnsi="宋体"/>
          </w:rPr>
          <w:t>14</w:t>
        </w:r>
        <w:r w:rsidRPr="00264342">
          <w:rPr>
            <w:rFonts w:ascii="宋体" w:hAnsi="宋体"/>
          </w:rPr>
          <w:fldChar w:fldCharType="end"/>
        </w:r>
      </w:hyperlink>
    </w:p>
    <w:p w:rsidR="00BB441E" w:rsidRPr="00264342" w:rsidRDefault="00BB441E">
      <w:pPr>
        <w:pStyle w:val="20"/>
        <w:tabs>
          <w:tab w:val="clear" w:pos="8296"/>
          <w:tab w:val="right" w:leader="dot" w:pos="8306"/>
        </w:tabs>
        <w:rPr>
          <w:rFonts w:ascii="宋体" w:hAnsi="宋体"/>
        </w:rPr>
      </w:pPr>
      <w:hyperlink w:anchor="_Toc20494" w:history="1">
        <w:r w:rsidRPr="00264342">
          <w:rPr>
            <w:rFonts w:ascii="宋体" w:hAnsi="宋体"/>
            <w:bCs/>
            <w:szCs w:val="28"/>
          </w:rPr>
          <w:t>2</w:t>
        </w:r>
        <w:r w:rsidRPr="00264342">
          <w:rPr>
            <w:rFonts w:ascii="宋体" w:hAnsi="宋体" w:cs="宋体"/>
            <w:bCs/>
            <w:szCs w:val="28"/>
          </w:rPr>
          <w:t>.</w:t>
        </w:r>
        <w:r w:rsidRPr="00264342">
          <w:rPr>
            <w:rFonts w:ascii="宋体" w:hAnsi="宋体"/>
            <w:bCs/>
            <w:szCs w:val="28"/>
          </w:rPr>
          <w:t>2</w:t>
        </w:r>
        <w:r w:rsidRPr="00264342">
          <w:rPr>
            <w:rFonts w:ascii="宋体" w:hAnsi="宋体" w:cs="宋体"/>
            <w:bCs/>
            <w:szCs w:val="28"/>
          </w:rPr>
          <w:t xml:space="preserve"> </w:t>
        </w:r>
        <w:r w:rsidRPr="00264342">
          <w:rPr>
            <w:rFonts w:ascii="宋体" w:hAnsi="宋体" w:cs="宋体" w:hint="eastAsia"/>
            <w:bCs/>
            <w:szCs w:val="28"/>
          </w:rPr>
          <w:t>教学方法</w:t>
        </w:r>
        <w:r w:rsidRPr="00264342">
          <w:rPr>
            <w:rFonts w:ascii="宋体" w:hAnsi="宋体"/>
          </w:rPr>
          <w:tab/>
        </w:r>
        <w:r w:rsidRPr="00264342">
          <w:rPr>
            <w:rFonts w:ascii="宋体" w:hAnsi="宋体"/>
          </w:rPr>
          <w:fldChar w:fldCharType="begin"/>
        </w:r>
        <w:r w:rsidRPr="00264342">
          <w:rPr>
            <w:rFonts w:ascii="宋体" w:hAnsi="宋体"/>
          </w:rPr>
          <w:instrText xml:space="preserve"> PAGEREF _Toc20494 </w:instrText>
        </w:r>
        <w:r w:rsidRPr="00264342">
          <w:rPr>
            <w:rFonts w:ascii="宋体" w:hAnsi="宋体"/>
          </w:rPr>
          <w:fldChar w:fldCharType="separate"/>
        </w:r>
        <w:r w:rsidRPr="00264342">
          <w:rPr>
            <w:rFonts w:ascii="宋体" w:hAnsi="宋体"/>
          </w:rPr>
          <w:t>19</w:t>
        </w:r>
        <w:r w:rsidRPr="00264342">
          <w:rPr>
            <w:rFonts w:ascii="宋体" w:hAnsi="宋体"/>
          </w:rPr>
          <w:fldChar w:fldCharType="end"/>
        </w:r>
      </w:hyperlink>
    </w:p>
    <w:p w:rsidR="00BB441E" w:rsidRPr="00264342" w:rsidRDefault="00BB441E">
      <w:pPr>
        <w:pStyle w:val="20"/>
        <w:tabs>
          <w:tab w:val="clear" w:pos="8296"/>
          <w:tab w:val="right" w:leader="dot" w:pos="8306"/>
        </w:tabs>
        <w:rPr>
          <w:rFonts w:ascii="宋体" w:hAnsi="宋体"/>
        </w:rPr>
      </w:pPr>
      <w:hyperlink w:anchor="_Toc26772" w:history="1">
        <w:r w:rsidRPr="00264342">
          <w:rPr>
            <w:rFonts w:ascii="宋体" w:hAnsi="宋体"/>
            <w:bCs/>
            <w:szCs w:val="28"/>
          </w:rPr>
          <w:t>2</w:t>
        </w:r>
        <w:r w:rsidRPr="00264342">
          <w:rPr>
            <w:rFonts w:ascii="宋体" w:hAnsi="宋体" w:cs="宋体"/>
            <w:bCs/>
            <w:szCs w:val="28"/>
          </w:rPr>
          <w:t>.</w:t>
        </w:r>
        <w:r w:rsidRPr="00264342">
          <w:rPr>
            <w:rFonts w:ascii="宋体" w:hAnsi="宋体"/>
            <w:bCs/>
            <w:szCs w:val="28"/>
          </w:rPr>
          <w:t>3</w:t>
        </w:r>
        <w:r w:rsidRPr="00264342">
          <w:rPr>
            <w:rFonts w:ascii="宋体" w:hAnsi="宋体" w:cs="宋体"/>
            <w:bCs/>
            <w:szCs w:val="28"/>
          </w:rPr>
          <w:t xml:space="preserve"> </w:t>
        </w:r>
        <w:r w:rsidRPr="00264342">
          <w:rPr>
            <w:rFonts w:ascii="宋体" w:hAnsi="宋体" w:cs="宋体" w:hint="eastAsia"/>
            <w:bCs/>
            <w:szCs w:val="28"/>
          </w:rPr>
          <w:t>科学方法教育</w:t>
        </w:r>
        <w:r w:rsidRPr="00264342">
          <w:rPr>
            <w:rFonts w:ascii="宋体" w:hAnsi="宋体"/>
          </w:rPr>
          <w:tab/>
        </w:r>
        <w:r w:rsidRPr="00264342">
          <w:rPr>
            <w:rFonts w:ascii="宋体" w:hAnsi="宋体"/>
          </w:rPr>
          <w:fldChar w:fldCharType="begin"/>
        </w:r>
        <w:r w:rsidRPr="00264342">
          <w:rPr>
            <w:rFonts w:ascii="宋体" w:hAnsi="宋体"/>
          </w:rPr>
          <w:instrText xml:space="preserve"> PAGEREF _Toc26772 </w:instrText>
        </w:r>
        <w:r w:rsidRPr="00264342">
          <w:rPr>
            <w:rFonts w:ascii="宋体" w:hAnsi="宋体"/>
          </w:rPr>
          <w:fldChar w:fldCharType="separate"/>
        </w:r>
        <w:r w:rsidRPr="00264342">
          <w:rPr>
            <w:rFonts w:ascii="宋体" w:hAnsi="宋体"/>
          </w:rPr>
          <w:t>22</w:t>
        </w:r>
        <w:r w:rsidRPr="00264342">
          <w:rPr>
            <w:rFonts w:ascii="宋体" w:hAnsi="宋体"/>
          </w:rPr>
          <w:fldChar w:fldCharType="end"/>
        </w:r>
      </w:hyperlink>
    </w:p>
    <w:p w:rsidR="00BB441E" w:rsidRPr="00264342" w:rsidRDefault="00BB441E">
      <w:pPr>
        <w:pStyle w:val="20"/>
        <w:tabs>
          <w:tab w:val="clear" w:pos="8296"/>
          <w:tab w:val="right" w:leader="dot" w:pos="8306"/>
        </w:tabs>
        <w:rPr>
          <w:rFonts w:ascii="宋体" w:hAnsi="宋体"/>
        </w:rPr>
      </w:pPr>
      <w:hyperlink w:anchor="_Toc16509" w:history="1">
        <w:r w:rsidRPr="00264342">
          <w:rPr>
            <w:rFonts w:ascii="宋体" w:hAnsi="宋体"/>
            <w:bCs/>
            <w:szCs w:val="28"/>
          </w:rPr>
          <w:t>2</w:t>
        </w:r>
        <w:r w:rsidRPr="00264342">
          <w:rPr>
            <w:rFonts w:ascii="宋体" w:hAnsi="宋体" w:cs="宋体"/>
            <w:bCs/>
            <w:szCs w:val="28"/>
          </w:rPr>
          <w:t>.</w:t>
        </w:r>
        <w:r w:rsidRPr="00264342">
          <w:rPr>
            <w:rFonts w:ascii="宋体" w:hAnsi="宋体"/>
            <w:bCs/>
            <w:szCs w:val="28"/>
          </w:rPr>
          <w:t>4</w:t>
        </w:r>
        <w:r w:rsidRPr="00264342">
          <w:rPr>
            <w:rFonts w:ascii="宋体" w:hAnsi="宋体" w:cs="宋体"/>
            <w:bCs/>
            <w:szCs w:val="28"/>
          </w:rPr>
          <w:t xml:space="preserve"> </w:t>
        </w:r>
        <w:r w:rsidRPr="00264342">
          <w:rPr>
            <w:rFonts w:ascii="宋体" w:hAnsi="宋体" w:cs="宋体" w:hint="eastAsia"/>
            <w:bCs/>
            <w:szCs w:val="28"/>
          </w:rPr>
          <w:t>思想道德课程</w:t>
        </w:r>
        <w:r w:rsidRPr="00264342">
          <w:rPr>
            <w:rFonts w:ascii="宋体" w:hAnsi="宋体"/>
          </w:rPr>
          <w:tab/>
        </w:r>
        <w:r w:rsidRPr="00264342">
          <w:rPr>
            <w:rFonts w:ascii="宋体" w:hAnsi="宋体"/>
          </w:rPr>
          <w:fldChar w:fldCharType="begin"/>
        </w:r>
        <w:r w:rsidRPr="00264342">
          <w:rPr>
            <w:rFonts w:ascii="宋体" w:hAnsi="宋体"/>
          </w:rPr>
          <w:instrText xml:space="preserve"> PAGEREF _Toc16509 </w:instrText>
        </w:r>
        <w:r w:rsidRPr="00264342">
          <w:rPr>
            <w:rFonts w:ascii="宋体" w:hAnsi="宋体"/>
          </w:rPr>
          <w:fldChar w:fldCharType="separate"/>
        </w:r>
        <w:r w:rsidRPr="00264342">
          <w:rPr>
            <w:rFonts w:ascii="宋体" w:hAnsi="宋体"/>
          </w:rPr>
          <w:t>24</w:t>
        </w:r>
        <w:r w:rsidRPr="00264342">
          <w:rPr>
            <w:rFonts w:ascii="宋体" w:hAnsi="宋体"/>
          </w:rPr>
          <w:fldChar w:fldCharType="end"/>
        </w:r>
      </w:hyperlink>
    </w:p>
    <w:p w:rsidR="00BB441E" w:rsidRPr="00264342" w:rsidRDefault="00BB441E">
      <w:pPr>
        <w:pStyle w:val="20"/>
        <w:tabs>
          <w:tab w:val="clear" w:pos="8296"/>
          <w:tab w:val="right" w:leader="dot" w:pos="8306"/>
        </w:tabs>
        <w:rPr>
          <w:rFonts w:ascii="宋体" w:hAnsi="宋体"/>
        </w:rPr>
      </w:pPr>
      <w:hyperlink w:anchor="_Toc26821" w:history="1">
        <w:r w:rsidRPr="00264342">
          <w:rPr>
            <w:rFonts w:ascii="宋体" w:hAnsi="宋体"/>
            <w:bCs/>
            <w:szCs w:val="28"/>
          </w:rPr>
          <w:t>2</w:t>
        </w:r>
        <w:r w:rsidRPr="00264342">
          <w:rPr>
            <w:rFonts w:ascii="宋体" w:hAnsi="宋体" w:cs="宋体"/>
            <w:bCs/>
            <w:szCs w:val="28"/>
          </w:rPr>
          <w:t>.</w:t>
        </w:r>
        <w:r w:rsidRPr="00264342">
          <w:rPr>
            <w:rFonts w:ascii="宋体" w:hAnsi="宋体"/>
            <w:bCs/>
            <w:szCs w:val="28"/>
          </w:rPr>
          <w:t>5</w:t>
        </w:r>
        <w:r w:rsidRPr="00264342">
          <w:rPr>
            <w:rFonts w:ascii="宋体" w:hAnsi="宋体" w:cs="宋体"/>
            <w:bCs/>
            <w:szCs w:val="28"/>
          </w:rPr>
          <w:t xml:space="preserve"> </w:t>
        </w:r>
        <w:r w:rsidRPr="00264342">
          <w:rPr>
            <w:rFonts w:ascii="宋体" w:hAnsi="宋体" w:cs="宋体" w:hint="eastAsia"/>
            <w:bCs/>
            <w:szCs w:val="28"/>
          </w:rPr>
          <w:t>自然科学课程</w:t>
        </w:r>
        <w:r w:rsidRPr="00264342">
          <w:rPr>
            <w:rFonts w:ascii="宋体" w:hAnsi="宋体"/>
          </w:rPr>
          <w:tab/>
        </w:r>
        <w:r w:rsidRPr="00264342">
          <w:rPr>
            <w:rFonts w:ascii="宋体" w:hAnsi="宋体"/>
          </w:rPr>
          <w:fldChar w:fldCharType="begin"/>
        </w:r>
        <w:r w:rsidRPr="00264342">
          <w:rPr>
            <w:rFonts w:ascii="宋体" w:hAnsi="宋体"/>
          </w:rPr>
          <w:instrText xml:space="preserve"> PAGEREF _Toc26821 </w:instrText>
        </w:r>
        <w:r w:rsidRPr="00264342">
          <w:rPr>
            <w:rFonts w:ascii="宋体" w:hAnsi="宋体"/>
          </w:rPr>
          <w:fldChar w:fldCharType="separate"/>
        </w:r>
        <w:r w:rsidRPr="00264342">
          <w:rPr>
            <w:rFonts w:ascii="宋体" w:hAnsi="宋体"/>
          </w:rPr>
          <w:t>25</w:t>
        </w:r>
        <w:r w:rsidRPr="00264342">
          <w:rPr>
            <w:rFonts w:ascii="宋体" w:hAnsi="宋体"/>
          </w:rPr>
          <w:fldChar w:fldCharType="end"/>
        </w:r>
      </w:hyperlink>
    </w:p>
    <w:p w:rsidR="00BB441E" w:rsidRPr="00264342" w:rsidRDefault="00BB441E">
      <w:pPr>
        <w:pStyle w:val="20"/>
        <w:tabs>
          <w:tab w:val="clear" w:pos="8296"/>
          <w:tab w:val="right" w:leader="dot" w:pos="8306"/>
        </w:tabs>
        <w:rPr>
          <w:rFonts w:ascii="宋体" w:hAnsi="宋体"/>
        </w:rPr>
      </w:pPr>
      <w:hyperlink w:anchor="_Toc25242" w:history="1">
        <w:r w:rsidRPr="00264342">
          <w:rPr>
            <w:rFonts w:ascii="宋体" w:hAnsi="宋体"/>
            <w:bCs/>
            <w:szCs w:val="28"/>
          </w:rPr>
          <w:t>2</w:t>
        </w:r>
        <w:r w:rsidRPr="00264342">
          <w:rPr>
            <w:rFonts w:ascii="宋体" w:hAnsi="宋体" w:cs="宋体"/>
            <w:bCs/>
            <w:szCs w:val="28"/>
          </w:rPr>
          <w:t>.</w:t>
        </w:r>
        <w:r w:rsidRPr="00264342">
          <w:rPr>
            <w:rFonts w:ascii="宋体" w:hAnsi="宋体"/>
            <w:bCs/>
            <w:szCs w:val="28"/>
          </w:rPr>
          <w:t>6</w:t>
        </w:r>
        <w:r w:rsidRPr="00264342">
          <w:rPr>
            <w:rFonts w:ascii="宋体" w:hAnsi="宋体" w:cs="宋体"/>
            <w:bCs/>
            <w:szCs w:val="28"/>
          </w:rPr>
          <w:t xml:space="preserve"> </w:t>
        </w:r>
        <w:r w:rsidRPr="00264342">
          <w:rPr>
            <w:rFonts w:ascii="宋体" w:hAnsi="宋体" w:cs="宋体" w:hint="eastAsia"/>
            <w:bCs/>
            <w:szCs w:val="28"/>
          </w:rPr>
          <w:t>生物医学课程</w:t>
        </w:r>
        <w:r w:rsidRPr="00264342">
          <w:rPr>
            <w:rFonts w:ascii="宋体" w:hAnsi="宋体"/>
          </w:rPr>
          <w:tab/>
        </w:r>
        <w:r w:rsidRPr="00264342">
          <w:rPr>
            <w:rFonts w:ascii="宋体" w:hAnsi="宋体"/>
          </w:rPr>
          <w:fldChar w:fldCharType="begin"/>
        </w:r>
        <w:r w:rsidRPr="00264342">
          <w:rPr>
            <w:rFonts w:ascii="宋体" w:hAnsi="宋体"/>
          </w:rPr>
          <w:instrText xml:space="preserve"> PAGEREF _Toc25242 </w:instrText>
        </w:r>
        <w:r w:rsidRPr="00264342">
          <w:rPr>
            <w:rFonts w:ascii="宋体" w:hAnsi="宋体"/>
          </w:rPr>
          <w:fldChar w:fldCharType="separate"/>
        </w:r>
        <w:r w:rsidRPr="00264342">
          <w:rPr>
            <w:rFonts w:ascii="宋体" w:hAnsi="宋体"/>
          </w:rPr>
          <w:t>25</w:t>
        </w:r>
        <w:r w:rsidRPr="00264342">
          <w:rPr>
            <w:rFonts w:ascii="宋体" w:hAnsi="宋体"/>
          </w:rPr>
          <w:fldChar w:fldCharType="end"/>
        </w:r>
      </w:hyperlink>
    </w:p>
    <w:p w:rsidR="00BB441E" w:rsidRPr="00264342" w:rsidRDefault="00BB441E">
      <w:pPr>
        <w:pStyle w:val="20"/>
        <w:tabs>
          <w:tab w:val="clear" w:pos="8296"/>
          <w:tab w:val="right" w:leader="dot" w:pos="8306"/>
        </w:tabs>
        <w:rPr>
          <w:rFonts w:ascii="宋体" w:hAnsi="宋体"/>
        </w:rPr>
      </w:pPr>
      <w:hyperlink w:anchor="_Toc21762" w:history="1">
        <w:r w:rsidRPr="00264342">
          <w:rPr>
            <w:rFonts w:ascii="宋体" w:hAnsi="宋体"/>
            <w:bCs/>
            <w:szCs w:val="28"/>
          </w:rPr>
          <w:t>2</w:t>
        </w:r>
        <w:r w:rsidRPr="00264342">
          <w:rPr>
            <w:rFonts w:ascii="宋体" w:hAnsi="宋体" w:cs="宋体"/>
            <w:bCs/>
            <w:szCs w:val="28"/>
          </w:rPr>
          <w:t>.</w:t>
        </w:r>
        <w:r w:rsidRPr="00264342">
          <w:rPr>
            <w:rFonts w:ascii="宋体" w:hAnsi="宋体"/>
            <w:bCs/>
            <w:szCs w:val="28"/>
          </w:rPr>
          <w:t>7</w:t>
        </w:r>
        <w:r w:rsidRPr="00264342">
          <w:rPr>
            <w:rFonts w:ascii="宋体" w:hAnsi="宋体" w:cs="宋体"/>
            <w:bCs/>
            <w:szCs w:val="28"/>
          </w:rPr>
          <w:t xml:space="preserve"> </w:t>
        </w:r>
        <w:r w:rsidRPr="00264342">
          <w:rPr>
            <w:rFonts w:ascii="宋体" w:hAnsi="宋体" w:cs="宋体" w:hint="eastAsia"/>
            <w:bCs/>
            <w:szCs w:val="28"/>
          </w:rPr>
          <w:t>行为科学、人文社会科学以及伦理学课程</w:t>
        </w:r>
        <w:r w:rsidRPr="00264342">
          <w:rPr>
            <w:rFonts w:ascii="宋体" w:hAnsi="宋体"/>
          </w:rPr>
          <w:tab/>
        </w:r>
        <w:r w:rsidRPr="00264342">
          <w:rPr>
            <w:rFonts w:ascii="宋体" w:hAnsi="宋体"/>
          </w:rPr>
          <w:fldChar w:fldCharType="begin"/>
        </w:r>
        <w:r w:rsidRPr="00264342">
          <w:rPr>
            <w:rFonts w:ascii="宋体" w:hAnsi="宋体"/>
          </w:rPr>
          <w:instrText xml:space="preserve"> PAGEREF _Toc21762 </w:instrText>
        </w:r>
        <w:r w:rsidRPr="00264342">
          <w:rPr>
            <w:rFonts w:ascii="宋体" w:hAnsi="宋体"/>
          </w:rPr>
          <w:fldChar w:fldCharType="separate"/>
        </w:r>
        <w:r w:rsidRPr="00264342">
          <w:rPr>
            <w:rFonts w:ascii="宋体" w:hAnsi="宋体"/>
          </w:rPr>
          <w:t>26</w:t>
        </w:r>
        <w:r w:rsidRPr="00264342">
          <w:rPr>
            <w:rFonts w:ascii="宋体" w:hAnsi="宋体"/>
          </w:rPr>
          <w:fldChar w:fldCharType="end"/>
        </w:r>
      </w:hyperlink>
    </w:p>
    <w:p w:rsidR="00BB441E" w:rsidRPr="00264342" w:rsidRDefault="00BB441E">
      <w:pPr>
        <w:pStyle w:val="20"/>
        <w:tabs>
          <w:tab w:val="clear" w:pos="8296"/>
          <w:tab w:val="right" w:leader="dot" w:pos="8306"/>
        </w:tabs>
        <w:rPr>
          <w:rFonts w:ascii="宋体" w:hAnsi="宋体"/>
        </w:rPr>
      </w:pPr>
      <w:hyperlink w:anchor="_Toc30273" w:history="1">
        <w:r w:rsidRPr="00264342">
          <w:rPr>
            <w:rFonts w:ascii="宋体" w:hAnsi="宋体"/>
            <w:bCs/>
            <w:szCs w:val="28"/>
          </w:rPr>
          <w:t>2</w:t>
        </w:r>
        <w:r w:rsidRPr="00264342">
          <w:rPr>
            <w:rFonts w:ascii="宋体" w:hAnsi="宋体" w:cs="宋体"/>
            <w:bCs/>
            <w:szCs w:val="28"/>
          </w:rPr>
          <w:t>.</w:t>
        </w:r>
        <w:r w:rsidRPr="00264342">
          <w:rPr>
            <w:rFonts w:ascii="宋体" w:hAnsi="宋体"/>
            <w:bCs/>
            <w:szCs w:val="28"/>
          </w:rPr>
          <w:t>8</w:t>
        </w:r>
        <w:r w:rsidRPr="00264342">
          <w:rPr>
            <w:rFonts w:ascii="宋体" w:hAnsi="宋体" w:cs="宋体"/>
            <w:bCs/>
            <w:szCs w:val="28"/>
          </w:rPr>
          <w:t xml:space="preserve"> </w:t>
        </w:r>
        <w:r w:rsidRPr="00264342">
          <w:rPr>
            <w:rFonts w:ascii="宋体" w:hAnsi="宋体" w:cs="宋体" w:hint="eastAsia"/>
            <w:bCs/>
            <w:szCs w:val="28"/>
          </w:rPr>
          <w:t>公共卫生课程</w:t>
        </w:r>
        <w:r w:rsidRPr="00264342">
          <w:rPr>
            <w:rFonts w:ascii="宋体" w:hAnsi="宋体"/>
          </w:rPr>
          <w:tab/>
        </w:r>
        <w:r w:rsidRPr="00264342">
          <w:rPr>
            <w:rFonts w:ascii="宋体" w:hAnsi="宋体"/>
          </w:rPr>
          <w:fldChar w:fldCharType="begin"/>
        </w:r>
        <w:r w:rsidRPr="00264342">
          <w:rPr>
            <w:rFonts w:ascii="宋体" w:hAnsi="宋体"/>
          </w:rPr>
          <w:instrText xml:space="preserve"> PAGEREF _Toc30273 </w:instrText>
        </w:r>
        <w:r w:rsidRPr="00264342">
          <w:rPr>
            <w:rFonts w:ascii="宋体" w:hAnsi="宋体"/>
          </w:rPr>
          <w:fldChar w:fldCharType="separate"/>
        </w:r>
        <w:r w:rsidRPr="00264342">
          <w:rPr>
            <w:rFonts w:ascii="宋体" w:hAnsi="宋体"/>
          </w:rPr>
          <w:t>27</w:t>
        </w:r>
        <w:r w:rsidRPr="00264342">
          <w:rPr>
            <w:rFonts w:ascii="宋体" w:hAnsi="宋体"/>
          </w:rPr>
          <w:fldChar w:fldCharType="end"/>
        </w:r>
      </w:hyperlink>
    </w:p>
    <w:p w:rsidR="00BB441E" w:rsidRPr="00264342" w:rsidRDefault="00BB441E">
      <w:pPr>
        <w:pStyle w:val="20"/>
        <w:tabs>
          <w:tab w:val="clear" w:pos="8296"/>
          <w:tab w:val="right" w:leader="dot" w:pos="8306"/>
        </w:tabs>
        <w:rPr>
          <w:rFonts w:ascii="宋体" w:hAnsi="宋体"/>
        </w:rPr>
      </w:pPr>
      <w:hyperlink w:anchor="_Toc8335" w:history="1">
        <w:r w:rsidRPr="00264342">
          <w:rPr>
            <w:rFonts w:ascii="宋体" w:hAnsi="宋体"/>
            <w:bCs/>
            <w:szCs w:val="28"/>
          </w:rPr>
          <w:t>2</w:t>
        </w:r>
        <w:r w:rsidRPr="00264342">
          <w:rPr>
            <w:rFonts w:ascii="宋体" w:hAnsi="宋体" w:cs="宋体"/>
            <w:bCs/>
            <w:szCs w:val="28"/>
          </w:rPr>
          <w:t>.</w:t>
        </w:r>
        <w:r w:rsidRPr="00264342">
          <w:rPr>
            <w:rFonts w:ascii="宋体" w:hAnsi="宋体"/>
            <w:bCs/>
            <w:szCs w:val="28"/>
          </w:rPr>
          <w:t>9</w:t>
        </w:r>
        <w:r w:rsidRPr="00264342">
          <w:rPr>
            <w:rFonts w:ascii="宋体" w:hAnsi="宋体" w:cs="宋体"/>
            <w:bCs/>
            <w:szCs w:val="28"/>
          </w:rPr>
          <w:t xml:space="preserve"> </w:t>
        </w:r>
        <w:r w:rsidRPr="00264342">
          <w:rPr>
            <w:rFonts w:ascii="宋体" w:hAnsi="宋体" w:cs="宋体" w:hint="eastAsia"/>
            <w:bCs/>
            <w:szCs w:val="28"/>
          </w:rPr>
          <w:t>临床医学课程</w:t>
        </w:r>
        <w:r w:rsidRPr="00264342">
          <w:rPr>
            <w:rFonts w:ascii="宋体" w:hAnsi="宋体"/>
          </w:rPr>
          <w:tab/>
        </w:r>
        <w:r w:rsidRPr="00264342">
          <w:rPr>
            <w:rFonts w:ascii="宋体" w:hAnsi="宋体"/>
          </w:rPr>
          <w:fldChar w:fldCharType="begin"/>
        </w:r>
        <w:r w:rsidRPr="00264342">
          <w:rPr>
            <w:rFonts w:ascii="宋体" w:hAnsi="宋体"/>
          </w:rPr>
          <w:instrText xml:space="preserve"> PAGEREF _Toc8335 </w:instrText>
        </w:r>
        <w:r w:rsidRPr="00264342">
          <w:rPr>
            <w:rFonts w:ascii="宋体" w:hAnsi="宋体"/>
          </w:rPr>
          <w:fldChar w:fldCharType="separate"/>
        </w:r>
        <w:r w:rsidRPr="00264342">
          <w:rPr>
            <w:rFonts w:ascii="宋体" w:hAnsi="宋体"/>
          </w:rPr>
          <w:t>27</w:t>
        </w:r>
        <w:r w:rsidRPr="00264342">
          <w:rPr>
            <w:rFonts w:ascii="宋体" w:hAnsi="宋体"/>
          </w:rPr>
          <w:fldChar w:fldCharType="end"/>
        </w:r>
      </w:hyperlink>
    </w:p>
    <w:p w:rsidR="00BB441E" w:rsidRPr="00264342" w:rsidRDefault="00BB441E">
      <w:pPr>
        <w:pStyle w:val="20"/>
        <w:tabs>
          <w:tab w:val="clear" w:pos="8296"/>
          <w:tab w:val="right" w:leader="dot" w:pos="8306"/>
        </w:tabs>
        <w:rPr>
          <w:rFonts w:ascii="宋体" w:hAnsi="宋体"/>
        </w:rPr>
      </w:pPr>
      <w:hyperlink w:anchor="_Toc20788" w:history="1">
        <w:r w:rsidRPr="00264342">
          <w:rPr>
            <w:rFonts w:ascii="宋体" w:hAnsi="宋体"/>
            <w:szCs w:val="28"/>
          </w:rPr>
          <w:t>2</w:t>
        </w:r>
        <w:r w:rsidRPr="00264342">
          <w:rPr>
            <w:rFonts w:ascii="宋体" w:hAnsi="宋体" w:cs="宋体"/>
            <w:szCs w:val="28"/>
          </w:rPr>
          <w:t>.</w:t>
        </w:r>
        <w:r w:rsidRPr="00264342">
          <w:rPr>
            <w:rFonts w:ascii="宋体" w:hAnsi="宋体"/>
            <w:szCs w:val="28"/>
          </w:rPr>
          <w:t>10</w:t>
        </w:r>
        <w:r w:rsidRPr="00264342">
          <w:rPr>
            <w:rFonts w:ascii="宋体" w:hAnsi="宋体" w:cs="宋体"/>
            <w:szCs w:val="28"/>
          </w:rPr>
          <w:t xml:space="preserve"> </w:t>
        </w:r>
        <w:r w:rsidRPr="00264342">
          <w:rPr>
            <w:rFonts w:ascii="宋体" w:hAnsi="宋体" w:cs="宋体" w:hint="eastAsia"/>
            <w:szCs w:val="28"/>
          </w:rPr>
          <w:t>课程计划管理</w:t>
        </w:r>
        <w:r w:rsidRPr="00264342">
          <w:rPr>
            <w:rFonts w:ascii="宋体" w:hAnsi="宋体"/>
          </w:rPr>
          <w:tab/>
        </w:r>
        <w:r w:rsidRPr="00264342">
          <w:rPr>
            <w:rFonts w:ascii="宋体" w:hAnsi="宋体"/>
          </w:rPr>
          <w:fldChar w:fldCharType="begin"/>
        </w:r>
        <w:r w:rsidRPr="00264342">
          <w:rPr>
            <w:rFonts w:ascii="宋体" w:hAnsi="宋体"/>
          </w:rPr>
          <w:instrText xml:space="preserve"> PAGEREF _Toc20788 </w:instrText>
        </w:r>
        <w:r w:rsidRPr="00264342">
          <w:rPr>
            <w:rFonts w:ascii="宋体" w:hAnsi="宋体"/>
          </w:rPr>
          <w:fldChar w:fldCharType="separate"/>
        </w:r>
        <w:r w:rsidRPr="00264342">
          <w:rPr>
            <w:rFonts w:ascii="宋体" w:hAnsi="宋体"/>
          </w:rPr>
          <w:t>30</w:t>
        </w:r>
        <w:r w:rsidRPr="00264342">
          <w:rPr>
            <w:rFonts w:ascii="宋体" w:hAnsi="宋体"/>
          </w:rPr>
          <w:fldChar w:fldCharType="end"/>
        </w:r>
      </w:hyperlink>
    </w:p>
    <w:p w:rsidR="00BB441E" w:rsidRPr="00264342" w:rsidRDefault="00BB441E">
      <w:pPr>
        <w:pStyle w:val="20"/>
        <w:tabs>
          <w:tab w:val="clear" w:pos="8296"/>
          <w:tab w:val="right" w:leader="dot" w:pos="8306"/>
        </w:tabs>
        <w:rPr>
          <w:rFonts w:ascii="宋体" w:hAnsi="宋体"/>
        </w:rPr>
      </w:pPr>
      <w:hyperlink w:anchor="_Toc25477" w:history="1">
        <w:r w:rsidRPr="00264342">
          <w:rPr>
            <w:rFonts w:ascii="宋体" w:hAnsi="宋体"/>
            <w:szCs w:val="28"/>
          </w:rPr>
          <w:t>2</w:t>
        </w:r>
        <w:r w:rsidRPr="00264342">
          <w:rPr>
            <w:rFonts w:ascii="宋体" w:hAnsi="宋体" w:cs="宋体"/>
            <w:szCs w:val="28"/>
          </w:rPr>
          <w:t>.</w:t>
        </w:r>
        <w:r w:rsidRPr="00264342">
          <w:rPr>
            <w:rFonts w:ascii="宋体" w:hAnsi="宋体"/>
            <w:szCs w:val="28"/>
          </w:rPr>
          <w:t>11</w:t>
        </w:r>
        <w:r w:rsidRPr="00264342">
          <w:rPr>
            <w:rFonts w:ascii="宋体" w:hAnsi="宋体" w:cs="宋体"/>
            <w:szCs w:val="28"/>
          </w:rPr>
          <w:t xml:space="preserve"> </w:t>
        </w:r>
        <w:r w:rsidRPr="00264342">
          <w:rPr>
            <w:rFonts w:ascii="宋体" w:hAnsi="宋体" w:cs="宋体" w:hint="eastAsia"/>
            <w:szCs w:val="28"/>
          </w:rPr>
          <w:t>与毕业后继续医学教育的联系</w:t>
        </w:r>
        <w:r w:rsidRPr="00264342">
          <w:rPr>
            <w:rFonts w:ascii="宋体" w:hAnsi="宋体"/>
          </w:rPr>
          <w:tab/>
        </w:r>
        <w:r w:rsidRPr="00264342">
          <w:rPr>
            <w:rFonts w:ascii="宋体" w:hAnsi="宋体"/>
          </w:rPr>
          <w:fldChar w:fldCharType="begin"/>
        </w:r>
        <w:r w:rsidRPr="00264342">
          <w:rPr>
            <w:rFonts w:ascii="宋体" w:hAnsi="宋体"/>
          </w:rPr>
          <w:instrText xml:space="preserve"> PAGEREF _Toc25477 </w:instrText>
        </w:r>
        <w:r w:rsidRPr="00264342">
          <w:rPr>
            <w:rFonts w:ascii="宋体" w:hAnsi="宋体"/>
          </w:rPr>
          <w:fldChar w:fldCharType="separate"/>
        </w:r>
        <w:r w:rsidRPr="00264342">
          <w:rPr>
            <w:rFonts w:ascii="宋体" w:hAnsi="宋体"/>
          </w:rPr>
          <w:t>32</w:t>
        </w:r>
        <w:r w:rsidRPr="00264342">
          <w:rPr>
            <w:rFonts w:ascii="宋体" w:hAnsi="宋体"/>
          </w:rPr>
          <w:fldChar w:fldCharType="end"/>
        </w:r>
      </w:hyperlink>
    </w:p>
    <w:p w:rsidR="00BB441E" w:rsidRPr="00264342" w:rsidRDefault="00BB441E">
      <w:pPr>
        <w:pStyle w:val="20"/>
        <w:tabs>
          <w:tab w:val="clear" w:pos="8296"/>
          <w:tab w:val="right" w:leader="dot" w:pos="8306"/>
        </w:tabs>
        <w:rPr>
          <w:rFonts w:ascii="宋体" w:hAnsi="宋体"/>
        </w:rPr>
      </w:pPr>
      <w:hyperlink w:anchor="_Toc26371" w:history="1">
        <w:r w:rsidRPr="00264342">
          <w:rPr>
            <w:rFonts w:ascii="宋体" w:hAnsi="宋体"/>
            <w:szCs w:val="28"/>
          </w:rPr>
          <w:t>2</w:t>
        </w:r>
        <w:r w:rsidRPr="00264342">
          <w:rPr>
            <w:rFonts w:ascii="宋体" w:hAnsi="宋体" w:cs="宋体"/>
            <w:szCs w:val="28"/>
          </w:rPr>
          <w:t>.</w:t>
        </w:r>
        <w:r w:rsidRPr="00264342">
          <w:rPr>
            <w:rFonts w:ascii="宋体" w:hAnsi="宋体"/>
            <w:szCs w:val="28"/>
          </w:rPr>
          <w:t>12</w:t>
        </w:r>
        <w:r w:rsidRPr="00264342">
          <w:rPr>
            <w:rFonts w:ascii="宋体" w:hAnsi="宋体" w:cs="宋体"/>
            <w:szCs w:val="28"/>
          </w:rPr>
          <w:t xml:space="preserve"> </w:t>
        </w:r>
        <w:r w:rsidRPr="00264342">
          <w:rPr>
            <w:rFonts w:ascii="宋体" w:hAnsi="宋体" w:cs="宋体" w:hint="eastAsia"/>
            <w:szCs w:val="28"/>
          </w:rPr>
          <w:t>不足与改进</w:t>
        </w:r>
        <w:r w:rsidRPr="00264342">
          <w:rPr>
            <w:rFonts w:ascii="宋体" w:hAnsi="宋体"/>
          </w:rPr>
          <w:tab/>
        </w:r>
        <w:r w:rsidRPr="00264342">
          <w:rPr>
            <w:rFonts w:ascii="宋体" w:hAnsi="宋体"/>
          </w:rPr>
          <w:fldChar w:fldCharType="begin"/>
        </w:r>
        <w:r w:rsidRPr="00264342">
          <w:rPr>
            <w:rFonts w:ascii="宋体" w:hAnsi="宋体"/>
          </w:rPr>
          <w:instrText xml:space="preserve"> PAGEREF _Toc26371 </w:instrText>
        </w:r>
        <w:r w:rsidRPr="00264342">
          <w:rPr>
            <w:rFonts w:ascii="宋体" w:hAnsi="宋体"/>
          </w:rPr>
          <w:fldChar w:fldCharType="separate"/>
        </w:r>
        <w:r w:rsidRPr="00264342">
          <w:rPr>
            <w:rFonts w:ascii="宋体" w:hAnsi="宋体"/>
          </w:rPr>
          <w:t>33</w:t>
        </w:r>
        <w:r w:rsidRPr="00264342">
          <w:rPr>
            <w:rFonts w:ascii="宋体" w:hAnsi="宋体"/>
          </w:rPr>
          <w:fldChar w:fldCharType="end"/>
        </w:r>
      </w:hyperlink>
    </w:p>
    <w:p w:rsidR="00BB441E" w:rsidRPr="00264342" w:rsidRDefault="00BB441E">
      <w:pPr>
        <w:pStyle w:val="19"/>
        <w:tabs>
          <w:tab w:val="clear" w:pos="8296"/>
          <w:tab w:val="right" w:leader="dot" w:pos="8306"/>
        </w:tabs>
        <w:rPr>
          <w:rFonts w:ascii="宋体"/>
        </w:rPr>
      </w:pPr>
      <w:hyperlink w:anchor="_Toc30634" w:history="1">
        <w:r w:rsidRPr="00264342">
          <w:rPr>
            <w:rFonts w:ascii="宋体" w:cs="黑体" w:hint="eastAsia"/>
            <w:bCs/>
            <w:szCs w:val="44"/>
          </w:rPr>
          <w:t>3.学生成绩评定体系</w:t>
        </w:r>
        <w:r w:rsidRPr="00264342">
          <w:rPr>
            <w:rFonts w:ascii="宋体"/>
          </w:rPr>
          <w:tab/>
        </w:r>
        <w:r w:rsidRPr="00264342">
          <w:rPr>
            <w:rFonts w:ascii="宋体"/>
          </w:rPr>
          <w:fldChar w:fldCharType="begin"/>
        </w:r>
        <w:r w:rsidRPr="00264342">
          <w:rPr>
            <w:rFonts w:ascii="宋体"/>
          </w:rPr>
          <w:instrText xml:space="preserve"> PAGEREF _Toc30634 </w:instrText>
        </w:r>
        <w:r w:rsidRPr="00264342">
          <w:rPr>
            <w:rFonts w:ascii="宋体"/>
          </w:rPr>
          <w:fldChar w:fldCharType="separate"/>
        </w:r>
        <w:r w:rsidRPr="00264342">
          <w:rPr>
            <w:rFonts w:ascii="宋体"/>
          </w:rPr>
          <w:t>34</w:t>
        </w:r>
        <w:r w:rsidRPr="00264342">
          <w:rPr>
            <w:rFonts w:ascii="宋体"/>
          </w:rPr>
          <w:fldChar w:fldCharType="end"/>
        </w:r>
      </w:hyperlink>
    </w:p>
    <w:p w:rsidR="00BB441E" w:rsidRPr="00264342" w:rsidRDefault="00BB441E">
      <w:pPr>
        <w:pStyle w:val="20"/>
        <w:tabs>
          <w:tab w:val="clear" w:pos="8296"/>
          <w:tab w:val="right" w:leader="dot" w:pos="8306"/>
        </w:tabs>
        <w:rPr>
          <w:rFonts w:ascii="宋体" w:hAnsi="宋体"/>
        </w:rPr>
      </w:pPr>
      <w:hyperlink w:anchor="_Toc11519" w:history="1">
        <w:r w:rsidRPr="00264342">
          <w:rPr>
            <w:rFonts w:ascii="宋体" w:hAnsi="宋体" w:cs="宋体"/>
            <w:bCs/>
            <w:szCs w:val="28"/>
          </w:rPr>
          <w:t>3.1</w:t>
        </w:r>
        <w:r w:rsidRPr="00264342">
          <w:rPr>
            <w:rFonts w:ascii="宋体" w:hAnsi="宋体" w:cs="宋体" w:hint="eastAsia"/>
            <w:bCs/>
            <w:szCs w:val="28"/>
          </w:rPr>
          <w:t xml:space="preserve"> 学生成绩评定体系</w:t>
        </w:r>
        <w:r w:rsidRPr="00264342">
          <w:rPr>
            <w:rFonts w:ascii="宋体" w:hAnsi="宋体"/>
          </w:rPr>
          <w:tab/>
        </w:r>
        <w:r w:rsidRPr="00264342">
          <w:rPr>
            <w:rFonts w:ascii="宋体" w:hAnsi="宋体"/>
          </w:rPr>
          <w:fldChar w:fldCharType="begin"/>
        </w:r>
        <w:r w:rsidRPr="00264342">
          <w:rPr>
            <w:rFonts w:ascii="宋体" w:hAnsi="宋体"/>
          </w:rPr>
          <w:instrText xml:space="preserve"> PAGEREF _Toc11519 </w:instrText>
        </w:r>
        <w:r w:rsidRPr="00264342">
          <w:rPr>
            <w:rFonts w:ascii="宋体" w:hAnsi="宋体"/>
          </w:rPr>
          <w:fldChar w:fldCharType="separate"/>
        </w:r>
        <w:r w:rsidRPr="00264342">
          <w:rPr>
            <w:rFonts w:ascii="宋体" w:hAnsi="宋体"/>
          </w:rPr>
          <w:t>34</w:t>
        </w:r>
        <w:r w:rsidRPr="00264342">
          <w:rPr>
            <w:rFonts w:ascii="宋体" w:hAnsi="宋体"/>
          </w:rPr>
          <w:fldChar w:fldCharType="end"/>
        </w:r>
      </w:hyperlink>
    </w:p>
    <w:p w:rsidR="00BB441E" w:rsidRPr="00264342" w:rsidRDefault="00BB441E">
      <w:pPr>
        <w:pStyle w:val="20"/>
        <w:tabs>
          <w:tab w:val="clear" w:pos="8296"/>
          <w:tab w:val="right" w:leader="dot" w:pos="8306"/>
        </w:tabs>
        <w:rPr>
          <w:rFonts w:ascii="宋体" w:hAnsi="宋体"/>
        </w:rPr>
      </w:pPr>
      <w:hyperlink w:anchor="_Toc15149" w:history="1">
        <w:r w:rsidRPr="00264342">
          <w:rPr>
            <w:rFonts w:ascii="宋体" w:hAnsi="宋体" w:cs="宋体"/>
            <w:szCs w:val="28"/>
          </w:rPr>
          <w:t>3.2</w:t>
        </w:r>
        <w:r w:rsidRPr="00264342">
          <w:rPr>
            <w:rFonts w:ascii="宋体" w:hAnsi="宋体" w:cs="宋体" w:hint="eastAsia"/>
            <w:szCs w:val="28"/>
          </w:rPr>
          <w:t xml:space="preserve"> 考试和学习之间的关系</w:t>
        </w:r>
        <w:r w:rsidRPr="00264342">
          <w:rPr>
            <w:rFonts w:ascii="宋体" w:hAnsi="宋体"/>
          </w:rPr>
          <w:tab/>
        </w:r>
        <w:r w:rsidRPr="00264342">
          <w:rPr>
            <w:rFonts w:ascii="宋体" w:hAnsi="宋体"/>
          </w:rPr>
          <w:fldChar w:fldCharType="begin"/>
        </w:r>
        <w:r w:rsidRPr="00264342">
          <w:rPr>
            <w:rFonts w:ascii="宋体" w:hAnsi="宋体"/>
          </w:rPr>
          <w:instrText xml:space="preserve"> PAGEREF _Toc15149 </w:instrText>
        </w:r>
        <w:r w:rsidRPr="00264342">
          <w:rPr>
            <w:rFonts w:ascii="宋体" w:hAnsi="宋体"/>
          </w:rPr>
          <w:fldChar w:fldCharType="separate"/>
        </w:r>
        <w:r w:rsidRPr="00264342">
          <w:rPr>
            <w:rFonts w:ascii="宋体" w:hAnsi="宋体"/>
          </w:rPr>
          <w:t>38</w:t>
        </w:r>
        <w:r w:rsidRPr="00264342">
          <w:rPr>
            <w:rFonts w:ascii="宋体" w:hAnsi="宋体"/>
          </w:rPr>
          <w:fldChar w:fldCharType="end"/>
        </w:r>
      </w:hyperlink>
    </w:p>
    <w:p w:rsidR="00BB441E" w:rsidRPr="00264342" w:rsidRDefault="00BB441E">
      <w:pPr>
        <w:pStyle w:val="20"/>
        <w:tabs>
          <w:tab w:val="clear" w:pos="8296"/>
          <w:tab w:val="right" w:leader="dot" w:pos="8306"/>
        </w:tabs>
        <w:rPr>
          <w:rFonts w:ascii="宋体" w:hAnsi="宋体"/>
        </w:rPr>
      </w:pPr>
      <w:hyperlink w:anchor="_Toc23460" w:history="1">
        <w:r w:rsidRPr="00264342">
          <w:rPr>
            <w:rFonts w:ascii="宋体" w:hAnsi="宋体" w:cs="宋体"/>
            <w:bCs/>
            <w:szCs w:val="28"/>
          </w:rPr>
          <w:t>3.3</w:t>
        </w:r>
        <w:r w:rsidRPr="00264342">
          <w:rPr>
            <w:rFonts w:ascii="宋体" w:hAnsi="宋体" w:cs="宋体" w:hint="eastAsia"/>
            <w:bCs/>
            <w:szCs w:val="28"/>
          </w:rPr>
          <w:t xml:space="preserve"> 考试结果分析与反馈</w:t>
        </w:r>
        <w:r w:rsidRPr="00264342">
          <w:rPr>
            <w:rFonts w:ascii="宋体" w:hAnsi="宋体"/>
          </w:rPr>
          <w:tab/>
        </w:r>
        <w:r w:rsidRPr="00264342">
          <w:rPr>
            <w:rFonts w:ascii="宋体" w:hAnsi="宋体"/>
          </w:rPr>
          <w:fldChar w:fldCharType="begin"/>
        </w:r>
        <w:r w:rsidRPr="00264342">
          <w:rPr>
            <w:rFonts w:ascii="宋体" w:hAnsi="宋体"/>
          </w:rPr>
          <w:instrText xml:space="preserve"> PAGEREF _Toc23460 </w:instrText>
        </w:r>
        <w:r w:rsidRPr="00264342">
          <w:rPr>
            <w:rFonts w:ascii="宋体" w:hAnsi="宋体"/>
          </w:rPr>
          <w:fldChar w:fldCharType="separate"/>
        </w:r>
        <w:r w:rsidRPr="00264342">
          <w:rPr>
            <w:rFonts w:ascii="宋体" w:hAnsi="宋体"/>
          </w:rPr>
          <w:t>40</w:t>
        </w:r>
        <w:r w:rsidRPr="00264342">
          <w:rPr>
            <w:rFonts w:ascii="宋体" w:hAnsi="宋体"/>
          </w:rPr>
          <w:fldChar w:fldCharType="end"/>
        </w:r>
      </w:hyperlink>
    </w:p>
    <w:p w:rsidR="00BB441E" w:rsidRPr="00264342" w:rsidRDefault="00BB441E">
      <w:pPr>
        <w:pStyle w:val="20"/>
        <w:tabs>
          <w:tab w:val="clear" w:pos="8296"/>
          <w:tab w:val="right" w:leader="dot" w:pos="8306"/>
        </w:tabs>
        <w:rPr>
          <w:rFonts w:ascii="宋体" w:hAnsi="宋体"/>
        </w:rPr>
      </w:pPr>
      <w:hyperlink w:anchor="_Toc12522" w:history="1">
        <w:r w:rsidRPr="00264342">
          <w:rPr>
            <w:rFonts w:ascii="宋体" w:hAnsi="宋体" w:cs="宋体"/>
            <w:szCs w:val="28"/>
          </w:rPr>
          <w:t>3.4</w:t>
        </w:r>
        <w:r w:rsidRPr="00264342">
          <w:rPr>
            <w:rFonts w:ascii="宋体" w:hAnsi="宋体" w:cs="宋体" w:hint="eastAsia"/>
            <w:szCs w:val="28"/>
          </w:rPr>
          <w:t xml:space="preserve"> 考试管理</w:t>
        </w:r>
        <w:r w:rsidRPr="00264342">
          <w:rPr>
            <w:rFonts w:ascii="宋体" w:hAnsi="宋体"/>
          </w:rPr>
          <w:tab/>
        </w:r>
        <w:r w:rsidRPr="00264342">
          <w:rPr>
            <w:rFonts w:ascii="宋体" w:hAnsi="宋体"/>
          </w:rPr>
          <w:fldChar w:fldCharType="begin"/>
        </w:r>
        <w:r w:rsidRPr="00264342">
          <w:rPr>
            <w:rFonts w:ascii="宋体" w:hAnsi="宋体"/>
          </w:rPr>
          <w:instrText xml:space="preserve"> PAGEREF _Toc12522 </w:instrText>
        </w:r>
        <w:r w:rsidRPr="00264342">
          <w:rPr>
            <w:rFonts w:ascii="宋体" w:hAnsi="宋体"/>
          </w:rPr>
          <w:fldChar w:fldCharType="separate"/>
        </w:r>
        <w:r w:rsidRPr="00264342">
          <w:rPr>
            <w:rFonts w:ascii="宋体" w:hAnsi="宋体"/>
          </w:rPr>
          <w:t>42</w:t>
        </w:r>
        <w:r w:rsidRPr="00264342">
          <w:rPr>
            <w:rFonts w:ascii="宋体" w:hAnsi="宋体"/>
          </w:rPr>
          <w:fldChar w:fldCharType="end"/>
        </w:r>
      </w:hyperlink>
    </w:p>
    <w:p w:rsidR="00BB441E" w:rsidRPr="00264342" w:rsidRDefault="00BB441E">
      <w:pPr>
        <w:pStyle w:val="20"/>
        <w:tabs>
          <w:tab w:val="clear" w:pos="8296"/>
          <w:tab w:val="right" w:leader="dot" w:pos="8306"/>
        </w:tabs>
        <w:rPr>
          <w:rFonts w:ascii="宋体" w:hAnsi="宋体"/>
        </w:rPr>
      </w:pPr>
      <w:hyperlink w:anchor="_Toc1546" w:history="1">
        <w:r w:rsidRPr="00264342">
          <w:rPr>
            <w:rFonts w:ascii="宋体" w:hAnsi="宋体" w:cs="宋体"/>
            <w:szCs w:val="28"/>
          </w:rPr>
          <w:t>3.5</w:t>
        </w:r>
        <w:r w:rsidRPr="00264342">
          <w:rPr>
            <w:rFonts w:ascii="宋体" w:hAnsi="宋体" w:cs="宋体" w:hint="eastAsia"/>
            <w:szCs w:val="28"/>
          </w:rPr>
          <w:t xml:space="preserve"> </w:t>
        </w:r>
        <w:r w:rsidRPr="00264342">
          <w:rPr>
            <w:rFonts w:ascii="宋体" w:hAnsi="宋体" w:cs="宋体"/>
            <w:szCs w:val="28"/>
          </w:rPr>
          <w:t>不足</w:t>
        </w:r>
        <w:r w:rsidRPr="00264342">
          <w:rPr>
            <w:rFonts w:ascii="宋体" w:hAnsi="宋体" w:cs="宋体" w:hint="eastAsia"/>
            <w:szCs w:val="28"/>
          </w:rPr>
          <w:t>与</w:t>
        </w:r>
        <w:r w:rsidRPr="00264342">
          <w:rPr>
            <w:rFonts w:ascii="宋体" w:hAnsi="宋体" w:cs="宋体"/>
            <w:szCs w:val="28"/>
          </w:rPr>
          <w:t>改进</w:t>
        </w:r>
        <w:r w:rsidRPr="00264342">
          <w:rPr>
            <w:rFonts w:ascii="宋体" w:hAnsi="宋体"/>
          </w:rPr>
          <w:tab/>
        </w:r>
        <w:r w:rsidRPr="00264342">
          <w:rPr>
            <w:rFonts w:ascii="宋体" w:hAnsi="宋体"/>
          </w:rPr>
          <w:fldChar w:fldCharType="begin"/>
        </w:r>
        <w:r w:rsidRPr="00264342">
          <w:rPr>
            <w:rFonts w:ascii="宋体" w:hAnsi="宋体"/>
          </w:rPr>
          <w:instrText xml:space="preserve"> PAGEREF _Toc1546 </w:instrText>
        </w:r>
        <w:r w:rsidRPr="00264342">
          <w:rPr>
            <w:rFonts w:ascii="宋体" w:hAnsi="宋体"/>
          </w:rPr>
          <w:fldChar w:fldCharType="separate"/>
        </w:r>
        <w:r w:rsidRPr="00264342">
          <w:rPr>
            <w:rFonts w:ascii="宋体" w:hAnsi="宋体"/>
          </w:rPr>
          <w:t>44</w:t>
        </w:r>
        <w:r w:rsidRPr="00264342">
          <w:rPr>
            <w:rFonts w:ascii="宋体" w:hAnsi="宋体"/>
          </w:rPr>
          <w:fldChar w:fldCharType="end"/>
        </w:r>
      </w:hyperlink>
    </w:p>
    <w:p w:rsidR="00BB441E" w:rsidRPr="00264342" w:rsidRDefault="00BB441E">
      <w:pPr>
        <w:pStyle w:val="19"/>
        <w:tabs>
          <w:tab w:val="clear" w:pos="8296"/>
          <w:tab w:val="right" w:leader="dot" w:pos="8306"/>
        </w:tabs>
        <w:rPr>
          <w:rFonts w:ascii="宋体"/>
        </w:rPr>
      </w:pPr>
      <w:hyperlink w:anchor="_Toc23809" w:history="1">
        <w:r w:rsidRPr="00264342">
          <w:rPr>
            <w:rFonts w:ascii="宋体"/>
            <w:szCs w:val="44"/>
          </w:rPr>
          <w:t>4</w:t>
        </w:r>
        <w:r w:rsidRPr="00264342">
          <w:rPr>
            <w:rFonts w:ascii="宋体" w:cs="宋体" w:hint="eastAsia"/>
            <w:szCs w:val="44"/>
          </w:rPr>
          <w:t>.学生</w:t>
        </w:r>
        <w:r w:rsidRPr="00264342">
          <w:rPr>
            <w:rFonts w:ascii="宋体"/>
          </w:rPr>
          <w:tab/>
        </w:r>
        <w:r w:rsidRPr="00264342">
          <w:rPr>
            <w:rFonts w:ascii="宋体"/>
          </w:rPr>
          <w:fldChar w:fldCharType="begin"/>
        </w:r>
        <w:r w:rsidRPr="00264342">
          <w:rPr>
            <w:rFonts w:ascii="宋体"/>
          </w:rPr>
          <w:instrText xml:space="preserve"> PAGEREF _Toc23809 </w:instrText>
        </w:r>
        <w:r w:rsidRPr="00264342">
          <w:rPr>
            <w:rFonts w:ascii="宋体"/>
          </w:rPr>
          <w:fldChar w:fldCharType="separate"/>
        </w:r>
        <w:r w:rsidRPr="00264342">
          <w:rPr>
            <w:rFonts w:ascii="宋体"/>
          </w:rPr>
          <w:t>45</w:t>
        </w:r>
        <w:r w:rsidRPr="00264342">
          <w:rPr>
            <w:rFonts w:ascii="宋体"/>
          </w:rPr>
          <w:fldChar w:fldCharType="end"/>
        </w:r>
      </w:hyperlink>
    </w:p>
    <w:p w:rsidR="00BB441E" w:rsidRPr="00264342" w:rsidRDefault="00BB441E">
      <w:pPr>
        <w:pStyle w:val="20"/>
        <w:tabs>
          <w:tab w:val="clear" w:pos="8296"/>
          <w:tab w:val="right" w:leader="dot" w:pos="8306"/>
        </w:tabs>
        <w:rPr>
          <w:rFonts w:ascii="宋体" w:hAnsi="宋体"/>
        </w:rPr>
      </w:pPr>
      <w:hyperlink w:anchor="_Toc5516" w:history="1">
        <w:r w:rsidRPr="00264342">
          <w:rPr>
            <w:rFonts w:ascii="宋体" w:hAnsi="宋体"/>
            <w:bCs/>
            <w:szCs w:val="28"/>
          </w:rPr>
          <w:t>4</w:t>
        </w:r>
        <w:r w:rsidRPr="00264342">
          <w:rPr>
            <w:rFonts w:ascii="宋体" w:hAnsi="宋体" w:cs="宋体"/>
            <w:bCs/>
            <w:szCs w:val="28"/>
          </w:rPr>
          <w:t>.</w:t>
        </w:r>
        <w:r w:rsidRPr="00264342">
          <w:rPr>
            <w:rFonts w:ascii="宋体" w:hAnsi="宋体"/>
            <w:bCs/>
            <w:szCs w:val="28"/>
          </w:rPr>
          <w:t>1</w:t>
        </w:r>
        <w:r w:rsidRPr="00264342">
          <w:rPr>
            <w:rFonts w:ascii="宋体" w:hAnsi="宋体" w:hint="eastAsia"/>
            <w:bCs/>
            <w:szCs w:val="28"/>
          </w:rPr>
          <w:t xml:space="preserve"> </w:t>
        </w:r>
        <w:r w:rsidRPr="00264342">
          <w:rPr>
            <w:rFonts w:ascii="宋体" w:hAnsi="宋体" w:cs="宋体" w:hint="eastAsia"/>
            <w:bCs/>
            <w:szCs w:val="28"/>
          </w:rPr>
          <w:t>招生政策</w:t>
        </w:r>
        <w:r w:rsidRPr="00264342">
          <w:rPr>
            <w:rFonts w:ascii="宋体" w:hAnsi="宋体"/>
          </w:rPr>
          <w:tab/>
        </w:r>
        <w:r w:rsidRPr="00264342">
          <w:rPr>
            <w:rFonts w:ascii="宋体" w:hAnsi="宋体"/>
          </w:rPr>
          <w:fldChar w:fldCharType="begin"/>
        </w:r>
        <w:r w:rsidRPr="00264342">
          <w:rPr>
            <w:rFonts w:ascii="宋体" w:hAnsi="宋体"/>
          </w:rPr>
          <w:instrText xml:space="preserve"> PAGEREF _Toc5516 </w:instrText>
        </w:r>
        <w:r w:rsidRPr="00264342">
          <w:rPr>
            <w:rFonts w:ascii="宋体" w:hAnsi="宋体"/>
          </w:rPr>
          <w:fldChar w:fldCharType="separate"/>
        </w:r>
        <w:r w:rsidRPr="00264342">
          <w:rPr>
            <w:rFonts w:ascii="宋体" w:hAnsi="宋体"/>
          </w:rPr>
          <w:t>45</w:t>
        </w:r>
        <w:r w:rsidRPr="00264342">
          <w:rPr>
            <w:rFonts w:ascii="宋体" w:hAnsi="宋体"/>
          </w:rPr>
          <w:fldChar w:fldCharType="end"/>
        </w:r>
      </w:hyperlink>
    </w:p>
    <w:p w:rsidR="00BB441E" w:rsidRPr="00264342" w:rsidRDefault="00BB441E">
      <w:pPr>
        <w:pStyle w:val="20"/>
        <w:tabs>
          <w:tab w:val="clear" w:pos="8296"/>
          <w:tab w:val="right" w:leader="dot" w:pos="8306"/>
        </w:tabs>
        <w:rPr>
          <w:rFonts w:ascii="宋体" w:hAnsi="宋体"/>
        </w:rPr>
      </w:pPr>
      <w:hyperlink w:anchor="_Toc12874" w:history="1">
        <w:r w:rsidRPr="00264342">
          <w:rPr>
            <w:rFonts w:ascii="宋体" w:hAnsi="宋体"/>
            <w:szCs w:val="28"/>
          </w:rPr>
          <w:t>4</w:t>
        </w:r>
        <w:r w:rsidRPr="00264342">
          <w:rPr>
            <w:rFonts w:ascii="宋体" w:hAnsi="宋体" w:cs="宋体"/>
            <w:szCs w:val="28"/>
          </w:rPr>
          <w:t>.</w:t>
        </w:r>
        <w:r w:rsidRPr="00264342">
          <w:rPr>
            <w:rFonts w:ascii="宋体" w:hAnsi="宋体"/>
            <w:szCs w:val="28"/>
          </w:rPr>
          <w:t>2</w:t>
        </w:r>
        <w:r w:rsidRPr="00264342">
          <w:rPr>
            <w:rFonts w:ascii="宋体" w:hAnsi="宋体" w:hint="eastAsia"/>
            <w:szCs w:val="28"/>
          </w:rPr>
          <w:t xml:space="preserve"> </w:t>
        </w:r>
        <w:r w:rsidRPr="00264342">
          <w:rPr>
            <w:rFonts w:ascii="宋体" w:hAnsi="宋体" w:cs="宋体" w:hint="eastAsia"/>
            <w:szCs w:val="28"/>
          </w:rPr>
          <w:t>新生录取</w:t>
        </w:r>
        <w:r w:rsidRPr="00264342">
          <w:rPr>
            <w:rFonts w:ascii="宋体" w:hAnsi="宋体"/>
          </w:rPr>
          <w:tab/>
        </w:r>
        <w:r w:rsidRPr="00264342">
          <w:rPr>
            <w:rFonts w:ascii="宋体" w:hAnsi="宋体"/>
          </w:rPr>
          <w:fldChar w:fldCharType="begin"/>
        </w:r>
        <w:r w:rsidRPr="00264342">
          <w:rPr>
            <w:rFonts w:ascii="宋体" w:hAnsi="宋体"/>
          </w:rPr>
          <w:instrText xml:space="preserve"> PAGEREF _Toc12874 </w:instrText>
        </w:r>
        <w:r w:rsidRPr="00264342">
          <w:rPr>
            <w:rFonts w:ascii="宋体" w:hAnsi="宋体"/>
          </w:rPr>
          <w:fldChar w:fldCharType="separate"/>
        </w:r>
        <w:r w:rsidRPr="00264342">
          <w:rPr>
            <w:rFonts w:ascii="宋体" w:hAnsi="宋体"/>
          </w:rPr>
          <w:t>47</w:t>
        </w:r>
        <w:r w:rsidRPr="00264342">
          <w:rPr>
            <w:rFonts w:ascii="宋体" w:hAnsi="宋体"/>
          </w:rPr>
          <w:fldChar w:fldCharType="end"/>
        </w:r>
      </w:hyperlink>
    </w:p>
    <w:p w:rsidR="00BB441E" w:rsidRPr="00264342" w:rsidRDefault="00BB441E">
      <w:pPr>
        <w:pStyle w:val="20"/>
        <w:tabs>
          <w:tab w:val="clear" w:pos="8296"/>
          <w:tab w:val="right" w:leader="dot" w:pos="8306"/>
        </w:tabs>
        <w:rPr>
          <w:rFonts w:ascii="宋体" w:hAnsi="宋体"/>
        </w:rPr>
      </w:pPr>
      <w:hyperlink w:anchor="_Toc19678" w:history="1">
        <w:r w:rsidRPr="00264342">
          <w:rPr>
            <w:rFonts w:ascii="宋体" w:hAnsi="宋体"/>
            <w:bCs/>
            <w:szCs w:val="28"/>
          </w:rPr>
          <w:t>4</w:t>
        </w:r>
        <w:r w:rsidRPr="00264342">
          <w:rPr>
            <w:rFonts w:ascii="宋体" w:hAnsi="宋体" w:cs="宋体"/>
            <w:bCs/>
            <w:szCs w:val="28"/>
          </w:rPr>
          <w:t>.</w:t>
        </w:r>
        <w:r w:rsidRPr="00264342">
          <w:rPr>
            <w:rFonts w:ascii="宋体" w:hAnsi="宋体"/>
            <w:bCs/>
            <w:szCs w:val="28"/>
          </w:rPr>
          <w:t>3</w:t>
        </w:r>
        <w:r w:rsidRPr="00264342">
          <w:rPr>
            <w:rFonts w:ascii="宋体" w:hAnsi="宋体" w:hint="eastAsia"/>
            <w:bCs/>
            <w:szCs w:val="28"/>
          </w:rPr>
          <w:t xml:space="preserve"> </w:t>
        </w:r>
        <w:r w:rsidRPr="00264342">
          <w:rPr>
            <w:rFonts w:ascii="宋体" w:hAnsi="宋体" w:cs="宋体" w:hint="eastAsia"/>
            <w:bCs/>
            <w:szCs w:val="28"/>
          </w:rPr>
          <w:t>学生支持与咨询</w:t>
        </w:r>
        <w:r w:rsidRPr="00264342">
          <w:rPr>
            <w:rFonts w:ascii="宋体" w:hAnsi="宋体"/>
          </w:rPr>
          <w:tab/>
        </w:r>
        <w:r w:rsidRPr="00264342">
          <w:rPr>
            <w:rFonts w:ascii="宋体" w:hAnsi="宋体"/>
          </w:rPr>
          <w:fldChar w:fldCharType="begin"/>
        </w:r>
        <w:r w:rsidRPr="00264342">
          <w:rPr>
            <w:rFonts w:ascii="宋体" w:hAnsi="宋体"/>
          </w:rPr>
          <w:instrText xml:space="preserve"> PAGEREF _Toc19678 </w:instrText>
        </w:r>
        <w:r w:rsidRPr="00264342">
          <w:rPr>
            <w:rFonts w:ascii="宋体" w:hAnsi="宋体"/>
          </w:rPr>
          <w:fldChar w:fldCharType="separate"/>
        </w:r>
        <w:r w:rsidRPr="00264342">
          <w:rPr>
            <w:rFonts w:ascii="宋体" w:hAnsi="宋体"/>
          </w:rPr>
          <w:t>49</w:t>
        </w:r>
        <w:r w:rsidRPr="00264342">
          <w:rPr>
            <w:rFonts w:ascii="宋体" w:hAnsi="宋体"/>
          </w:rPr>
          <w:fldChar w:fldCharType="end"/>
        </w:r>
      </w:hyperlink>
    </w:p>
    <w:p w:rsidR="00BB441E" w:rsidRPr="00264342" w:rsidRDefault="00BB441E">
      <w:pPr>
        <w:pStyle w:val="20"/>
        <w:tabs>
          <w:tab w:val="clear" w:pos="8296"/>
          <w:tab w:val="right" w:leader="dot" w:pos="8306"/>
        </w:tabs>
        <w:rPr>
          <w:rFonts w:ascii="宋体" w:hAnsi="宋体"/>
        </w:rPr>
      </w:pPr>
      <w:hyperlink w:anchor="_Toc9979" w:history="1">
        <w:r w:rsidRPr="00264342">
          <w:rPr>
            <w:rFonts w:ascii="宋体" w:hAnsi="宋体"/>
            <w:bCs/>
            <w:szCs w:val="28"/>
          </w:rPr>
          <w:t>4</w:t>
        </w:r>
        <w:r w:rsidRPr="00264342">
          <w:rPr>
            <w:rFonts w:ascii="宋体" w:hAnsi="宋体" w:cs="宋体"/>
            <w:bCs/>
            <w:szCs w:val="28"/>
          </w:rPr>
          <w:t>.</w:t>
        </w:r>
        <w:r w:rsidRPr="00264342">
          <w:rPr>
            <w:rFonts w:ascii="宋体" w:hAnsi="宋体"/>
            <w:bCs/>
            <w:szCs w:val="28"/>
          </w:rPr>
          <w:t>4</w:t>
        </w:r>
        <w:r w:rsidRPr="00264342">
          <w:rPr>
            <w:rFonts w:ascii="宋体" w:hAnsi="宋体" w:hint="eastAsia"/>
            <w:bCs/>
            <w:szCs w:val="28"/>
          </w:rPr>
          <w:t xml:space="preserve"> </w:t>
        </w:r>
        <w:r w:rsidRPr="00264342">
          <w:rPr>
            <w:rFonts w:ascii="宋体" w:hAnsi="宋体" w:cs="宋体" w:hint="eastAsia"/>
            <w:bCs/>
            <w:szCs w:val="28"/>
          </w:rPr>
          <w:t>学生代表</w:t>
        </w:r>
        <w:r w:rsidRPr="00264342">
          <w:rPr>
            <w:rFonts w:ascii="宋体" w:hAnsi="宋体"/>
          </w:rPr>
          <w:tab/>
        </w:r>
        <w:r w:rsidRPr="00264342">
          <w:rPr>
            <w:rFonts w:ascii="宋体" w:hAnsi="宋体"/>
          </w:rPr>
          <w:fldChar w:fldCharType="begin"/>
        </w:r>
        <w:r w:rsidRPr="00264342">
          <w:rPr>
            <w:rFonts w:ascii="宋体" w:hAnsi="宋体"/>
          </w:rPr>
          <w:instrText xml:space="preserve"> PAGEREF _Toc9979 </w:instrText>
        </w:r>
        <w:r w:rsidRPr="00264342">
          <w:rPr>
            <w:rFonts w:ascii="宋体" w:hAnsi="宋体"/>
          </w:rPr>
          <w:fldChar w:fldCharType="separate"/>
        </w:r>
        <w:r w:rsidRPr="00264342">
          <w:rPr>
            <w:rFonts w:ascii="宋体" w:hAnsi="宋体"/>
          </w:rPr>
          <w:t>59</w:t>
        </w:r>
        <w:r w:rsidRPr="00264342">
          <w:rPr>
            <w:rFonts w:ascii="宋体" w:hAnsi="宋体"/>
          </w:rPr>
          <w:fldChar w:fldCharType="end"/>
        </w:r>
      </w:hyperlink>
    </w:p>
    <w:p w:rsidR="00BB441E" w:rsidRPr="00264342" w:rsidRDefault="00BB441E">
      <w:pPr>
        <w:pStyle w:val="20"/>
        <w:tabs>
          <w:tab w:val="clear" w:pos="8296"/>
          <w:tab w:val="right" w:leader="dot" w:pos="8306"/>
        </w:tabs>
        <w:rPr>
          <w:rFonts w:ascii="宋体" w:hAnsi="宋体"/>
        </w:rPr>
      </w:pPr>
      <w:hyperlink w:anchor="_Toc10730" w:history="1">
        <w:r w:rsidRPr="00264342">
          <w:rPr>
            <w:rFonts w:ascii="宋体" w:hAnsi="宋体"/>
            <w:szCs w:val="28"/>
          </w:rPr>
          <w:t>4</w:t>
        </w:r>
        <w:r w:rsidRPr="00264342">
          <w:rPr>
            <w:rFonts w:ascii="宋体" w:hAnsi="宋体" w:cs="宋体"/>
            <w:szCs w:val="28"/>
          </w:rPr>
          <w:t>.</w:t>
        </w:r>
        <w:r w:rsidRPr="00264342">
          <w:rPr>
            <w:rFonts w:ascii="宋体" w:hAnsi="宋体"/>
            <w:szCs w:val="28"/>
          </w:rPr>
          <w:t>5</w:t>
        </w:r>
        <w:r w:rsidRPr="00264342">
          <w:rPr>
            <w:rFonts w:ascii="宋体" w:hAnsi="宋体" w:hint="eastAsia"/>
            <w:szCs w:val="28"/>
          </w:rPr>
          <w:t xml:space="preserve"> </w:t>
        </w:r>
        <w:r w:rsidRPr="00264342">
          <w:rPr>
            <w:rFonts w:ascii="宋体" w:hAnsi="宋体" w:cs="宋体" w:hint="eastAsia"/>
            <w:szCs w:val="28"/>
          </w:rPr>
          <w:t>不足与改进</w:t>
        </w:r>
        <w:r w:rsidRPr="00264342">
          <w:rPr>
            <w:rFonts w:ascii="宋体" w:hAnsi="宋体"/>
          </w:rPr>
          <w:tab/>
        </w:r>
        <w:r w:rsidRPr="00264342">
          <w:rPr>
            <w:rFonts w:ascii="宋体" w:hAnsi="宋体"/>
          </w:rPr>
          <w:fldChar w:fldCharType="begin"/>
        </w:r>
        <w:r w:rsidRPr="00264342">
          <w:rPr>
            <w:rFonts w:ascii="宋体" w:hAnsi="宋体"/>
          </w:rPr>
          <w:instrText xml:space="preserve"> PAGEREF _Toc10730 </w:instrText>
        </w:r>
        <w:r w:rsidRPr="00264342">
          <w:rPr>
            <w:rFonts w:ascii="宋体" w:hAnsi="宋体"/>
          </w:rPr>
          <w:fldChar w:fldCharType="separate"/>
        </w:r>
        <w:r w:rsidRPr="00264342">
          <w:rPr>
            <w:rFonts w:ascii="宋体" w:hAnsi="宋体"/>
          </w:rPr>
          <w:t>62</w:t>
        </w:r>
        <w:r w:rsidRPr="00264342">
          <w:rPr>
            <w:rFonts w:ascii="宋体" w:hAnsi="宋体"/>
          </w:rPr>
          <w:fldChar w:fldCharType="end"/>
        </w:r>
      </w:hyperlink>
    </w:p>
    <w:p w:rsidR="00BB441E" w:rsidRPr="00264342" w:rsidRDefault="00BB441E">
      <w:pPr>
        <w:pStyle w:val="19"/>
        <w:tabs>
          <w:tab w:val="clear" w:pos="8296"/>
          <w:tab w:val="right" w:leader="dot" w:pos="8306"/>
        </w:tabs>
        <w:rPr>
          <w:rFonts w:ascii="宋体"/>
        </w:rPr>
      </w:pPr>
      <w:hyperlink w:anchor="_Toc20086" w:history="1">
        <w:r w:rsidRPr="00264342">
          <w:rPr>
            <w:rFonts w:ascii="宋体"/>
            <w:bCs/>
          </w:rPr>
          <w:t>5</w:t>
        </w:r>
        <w:r w:rsidRPr="00264342">
          <w:rPr>
            <w:rFonts w:ascii="宋体" w:hint="eastAsia"/>
            <w:bCs/>
          </w:rPr>
          <w:t>.</w:t>
        </w:r>
        <w:r w:rsidRPr="00264342">
          <w:rPr>
            <w:rFonts w:ascii="宋体"/>
            <w:bCs/>
          </w:rPr>
          <w:t>教师</w:t>
        </w:r>
        <w:r w:rsidRPr="00264342">
          <w:rPr>
            <w:rFonts w:ascii="宋体"/>
          </w:rPr>
          <w:tab/>
        </w:r>
        <w:r w:rsidRPr="00264342">
          <w:rPr>
            <w:rFonts w:ascii="宋体"/>
          </w:rPr>
          <w:fldChar w:fldCharType="begin"/>
        </w:r>
        <w:r w:rsidRPr="00264342">
          <w:rPr>
            <w:rFonts w:ascii="宋体"/>
          </w:rPr>
          <w:instrText xml:space="preserve"> PAGEREF _Toc20086 </w:instrText>
        </w:r>
        <w:r w:rsidRPr="00264342">
          <w:rPr>
            <w:rFonts w:ascii="宋体"/>
          </w:rPr>
          <w:fldChar w:fldCharType="separate"/>
        </w:r>
        <w:r w:rsidRPr="00264342">
          <w:rPr>
            <w:rFonts w:ascii="宋体"/>
          </w:rPr>
          <w:t>63</w:t>
        </w:r>
        <w:r w:rsidRPr="00264342">
          <w:rPr>
            <w:rFonts w:ascii="宋体"/>
          </w:rPr>
          <w:fldChar w:fldCharType="end"/>
        </w:r>
      </w:hyperlink>
    </w:p>
    <w:p w:rsidR="00BB441E" w:rsidRPr="00264342" w:rsidRDefault="00BB441E">
      <w:pPr>
        <w:pStyle w:val="20"/>
        <w:tabs>
          <w:tab w:val="clear" w:pos="8296"/>
          <w:tab w:val="right" w:leader="dot" w:pos="8306"/>
        </w:tabs>
        <w:rPr>
          <w:rFonts w:ascii="宋体" w:hAnsi="宋体"/>
        </w:rPr>
      </w:pPr>
      <w:hyperlink w:anchor="_Toc7165" w:history="1">
        <w:r w:rsidRPr="00264342">
          <w:rPr>
            <w:rFonts w:ascii="宋体" w:hAnsi="宋体"/>
            <w:bCs/>
            <w:szCs w:val="28"/>
          </w:rPr>
          <w:t>5</w:t>
        </w:r>
        <w:r w:rsidRPr="00264342">
          <w:rPr>
            <w:rFonts w:ascii="宋体" w:hAnsi="宋体" w:cs="宋体" w:hint="eastAsia"/>
            <w:bCs/>
            <w:szCs w:val="28"/>
          </w:rPr>
          <w:t>.</w:t>
        </w:r>
        <w:r w:rsidRPr="00264342">
          <w:rPr>
            <w:rFonts w:ascii="宋体" w:hAnsi="宋体"/>
            <w:bCs/>
            <w:szCs w:val="28"/>
          </w:rPr>
          <w:t>1</w:t>
        </w:r>
        <w:r w:rsidRPr="00264342">
          <w:rPr>
            <w:rFonts w:ascii="宋体" w:hAnsi="宋体" w:hint="eastAsia"/>
            <w:bCs/>
            <w:szCs w:val="28"/>
          </w:rPr>
          <w:t xml:space="preserve"> </w:t>
        </w:r>
        <w:r w:rsidRPr="00264342">
          <w:rPr>
            <w:rFonts w:ascii="宋体" w:hAnsi="宋体" w:cs="宋体" w:hint="eastAsia"/>
            <w:bCs/>
            <w:szCs w:val="28"/>
          </w:rPr>
          <w:t>聘任政策</w:t>
        </w:r>
        <w:r w:rsidRPr="00264342">
          <w:rPr>
            <w:rFonts w:ascii="宋体" w:hAnsi="宋体"/>
          </w:rPr>
          <w:tab/>
        </w:r>
        <w:r w:rsidRPr="00264342">
          <w:rPr>
            <w:rFonts w:ascii="宋体" w:hAnsi="宋体"/>
          </w:rPr>
          <w:fldChar w:fldCharType="begin"/>
        </w:r>
        <w:r w:rsidRPr="00264342">
          <w:rPr>
            <w:rFonts w:ascii="宋体" w:hAnsi="宋体"/>
          </w:rPr>
          <w:instrText xml:space="preserve"> PAGEREF _Toc7165 </w:instrText>
        </w:r>
        <w:r w:rsidRPr="00264342">
          <w:rPr>
            <w:rFonts w:ascii="宋体" w:hAnsi="宋体"/>
          </w:rPr>
          <w:fldChar w:fldCharType="separate"/>
        </w:r>
        <w:r w:rsidRPr="00264342">
          <w:rPr>
            <w:rFonts w:ascii="宋体" w:hAnsi="宋体"/>
          </w:rPr>
          <w:t>63</w:t>
        </w:r>
        <w:r w:rsidRPr="00264342">
          <w:rPr>
            <w:rFonts w:ascii="宋体" w:hAnsi="宋体"/>
          </w:rPr>
          <w:fldChar w:fldCharType="end"/>
        </w:r>
      </w:hyperlink>
    </w:p>
    <w:p w:rsidR="00BB441E" w:rsidRPr="00264342" w:rsidRDefault="00BB441E">
      <w:pPr>
        <w:pStyle w:val="20"/>
        <w:tabs>
          <w:tab w:val="clear" w:pos="8296"/>
          <w:tab w:val="right" w:leader="dot" w:pos="8306"/>
        </w:tabs>
        <w:rPr>
          <w:rFonts w:ascii="宋体" w:hAnsi="宋体"/>
        </w:rPr>
      </w:pPr>
      <w:hyperlink w:anchor="_Toc30806" w:history="1">
        <w:r w:rsidRPr="00264342">
          <w:rPr>
            <w:rFonts w:ascii="宋体" w:hAnsi="宋体"/>
            <w:bCs/>
            <w:szCs w:val="28"/>
          </w:rPr>
          <w:t>5</w:t>
        </w:r>
        <w:r w:rsidRPr="00264342">
          <w:rPr>
            <w:rFonts w:ascii="宋体" w:hAnsi="宋体" w:cs="宋体"/>
            <w:bCs/>
            <w:szCs w:val="28"/>
          </w:rPr>
          <w:t>.</w:t>
        </w:r>
        <w:r w:rsidRPr="00264342">
          <w:rPr>
            <w:rFonts w:ascii="宋体" w:hAnsi="宋体"/>
            <w:bCs/>
            <w:szCs w:val="28"/>
          </w:rPr>
          <w:t>2</w:t>
        </w:r>
        <w:r w:rsidRPr="00264342">
          <w:rPr>
            <w:rFonts w:ascii="宋体" w:hAnsi="宋体" w:hint="eastAsia"/>
            <w:bCs/>
            <w:szCs w:val="28"/>
          </w:rPr>
          <w:t xml:space="preserve"> </w:t>
        </w:r>
        <w:r w:rsidRPr="00264342">
          <w:rPr>
            <w:rFonts w:ascii="宋体" w:hAnsi="宋体" w:cs="宋体" w:hint="eastAsia"/>
            <w:bCs/>
            <w:szCs w:val="28"/>
          </w:rPr>
          <w:t>师资政策与师资培养</w:t>
        </w:r>
        <w:r w:rsidRPr="00264342">
          <w:rPr>
            <w:rFonts w:ascii="宋体" w:hAnsi="宋体"/>
          </w:rPr>
          <w:tab/>
        </w:r>
        <w:r w:rsidRPr="00264342">
          <w:rPr>
            <w:rFonts w:ascii="宋体" w:hAnsi="宋体"/>
          </w:rPr>
          <w:fldChar w:fldCharType="begin"/>
        </w:r>
        <w:r w:rsidRPr="00264342">
          <w:rPr>
            <w:rFonts w:ascii="宋体" w:hAnsi="宋体"/>
          </w:rPr>
          <w:instrText xml:space="preserve"> PAGEREF _Toc30806 </w:instrText>
        </w:r>
        <w:r w:rsidRPr="00264342">
          <w:rPr>
            <w:rFonts w:ascii="宋体" w:hAnsi="宋体"/>
          </w:rPr>
          <w:fldChar w:fldCharType="separate"/>
        </w:r>
        <w:r w:rsidRPr="00264342">
          <w:rPr>
            <w:rFonts w:ascii="宋体" w:hAnsi="宋体"/>
          </w:rPr>
          <w:t>68</w:t>
        </w:r>
        <w:r w:rsidRPr="00264342">
          <w:rPr>
            <w:rFonts w:ascii="宋体" w:hAnsi="宋体"/>
          </w:rPr>
          <w:fldChar w:fldCharType="end"/>
        </w:r>
      </w:hyperlink>
    </w:p>
    <w:p w:rsidR="00BB441E" w:rsidRPr="00264342" w:rsidRDefault="00BB441E">
      <w:pPr>
        <w:pStyle w:val="20"/>
        <w:tabs>
          <w:tab w:val="clear" w:pos="8296"/>
          <w:tab w:val="right" w:leader="dot" w:pos="8306"/>
        </w:tabs>
        <w:rPr>
          <w:rFonts w:ascii="宋体" w:hAnsi="宋体"/>
        </w:rPr>
      </w:pPr>
      <w:hyperlink w:anchor="_Toc28975" w:history="1">
        <w:r w:rsidRPr="00264342">
          <w:rPr>
            <w:rFonts w:ascii="宋体" w:hAnsi="宋体"/>
            <w:bCs/>
            <w:szCs w:val="28"/>
          </w:rPr>
          <w:t>5</w:t>
        </w:r>
        <w:r w:rsidRPr="00264342">
          <w:rPr>
            <w:rFonts w:ascii="宋体" w:hAnsi="宋体" w:cs="宋体"/>
            <w:bCs/>
            <w:szCs w:val="28"/>
          </w:rPr>
          <w:t>.</w:t>
        </w:r>
        <w:r w:rsidRPr="00264342">
          <w:rPr>
            <w:rFonts w:ascii="宋体" w:hAnsi="宋体"/>
            <w:bCs/>
            <w:szCs w:val="28"/>
          </w:rPr>
          <w:t>3</w:t>
        </w:r>
        <w:r w:rsidRPr="00264342">
          <w:rPr>
            <w:rFonts w:ascii="宋体" w:hAnsi="宋体" w:hint="eastAsia"/>
            <w:bCs/>
            <w:szCs w:val="28"/>
          </w:rPr>
          <w:t xml:space="preserve"> </w:t>
        </w:r>
        <w:r w:rsidRPr="00264342">
          <w:rPr>
            <w:rFonts w:ascii="宋体" w:hAnsi="宋体" w:cs="宋体"/>
            <w:bCs/>
            <w:szCs w:val="28"/>
          </w:rPr>
          <w:t>不足</w:t>
        </w:r>
        <w:r w:rsidRPr="00264342">
          <w:rPr>
            <w:rFonts w:ascii="宋体" w:hAnsi="宋体" w:cs="宋体" w:hint="eastAsia"/>
            <w:bCs/>
            <w:szCs w:val="28"/>
          </w:rPr>
          <w:t>与</w:t>
        </w:r>
        <w:r w:rsidRPr="00264342">
          <w:rPr>
            <w:rFonts w:ascii="宋体" w:hAnsi="宋体" w:cs="宋体"/>
            <w:bCs/>
            <w:szCs w:val="28"/>
          </w:rPr>
          <w:t>改进</w:t>
        </w:r>
        <w:r w:rsidRPr="00264342">
          <w:rPr>
            <w:rFonts w:ascii="宋体" w:hAnsi="宋体"/>
          </w:rPr>
          <w:tab/>
        </w:r>
        <w:r w:rsidRPr="00264342">
          <w:rPr>
            <w:rFonts w:ascii="宋体" w:hAnsi="宋体"/>
          </w:rPr>
          <w:fldChar w:fldCharType="begin"/>
        </w:r>
        <w:r w:rsidRPr="00264342">
          <w:rPr>
            <w:rFonts w:ascii="宋体" w:hAnsi="宋体"/>
          </w:rPr>
          <w:instrText xml:space="preserve"> PAGEREF _Toc28975 </w:instrText>
        </w:r>
        <w:r w:rsidRPr="00264342">
          <w:rPr>
            <w:rFonts w:ascii="宋体" w:hAnsi="宋体"/>
          </w:rPr>
          <w:fldChar w:fldCharType="separate"/>
        </w:r>
        <w:r w:rsidRPr="00264342">
          <w:rPr>
            <w:rFonts w:ascii="宋体" w:hAnsi="宋体"/>
          </w:rPr>
          <w:t>74</w:t>
        </w:r>
        <w:r w:rsidRPr="00264342">
          <w:rPr>
            <w:rFonts w:ascii="宋体" w:hAnsi="宋体"/>
          </w:rPr>
          <w:fldChar w:fldCharType="end"/>
        </w:r>
      </w:hyperlink>
    </w:p>
    <w:p w:rsidR="00BB441E" w:rsidRPr="00264342" w:rsidRDefault="00BB441E">
      <w:pPr>
        <w:pStyle w:val="19"/>
        <w:tabs>
          <w:tab w:val="clear" w:pos="8296"/>
          <w:tab w:val="right" w:leader="dot" w:pos="8306"/>
        </w:tabs>
        <w:rPr>
          <w:rFonts w:ascii="宋体"/>
        </w:rPr>
      </w:pPr>
      <w:hyperlink w:anchor="_Toc1774" w:history="1">
        <w:r w:rsidRPr="00264342">
          <w:rPr>
            <w:rFonts w:ascii="宋体"/>
            <w:kern w:val="2"/>
          </w:rPr>
          <w:t>6</w:t>
        </w:r>
        <w:r w:rsidRPr="00264342">
          <w:rPr>
            <w:rFonts w:ascii="宋体" w:cs="黑体" w:hint="eastAsia"/>
            <w:kern w:val="2"/>
          </w:rPr>
          <w:t>.教育资源</w:t>
        </w:r>
        <w:r w:rsidRPr="00264342">
          <w:rPr>
            <w:rFonts w:ascii="宋体"/>
          </w:rPr>
          <w:tab/>
        </w:r>
        <w:r w:rsidRPr="00264342">
          <w:rPr>
            <w:rFonts w:ascii="宋体"/>
          </w:rPr>
          <w:fldChar w:fldCharType="begin"/>
        </w:r>
        <w:r w:rsidRPr="00264342">
          <w:rPr>
            <w:rFonts w:ascii="宋体"/>
          </w:rPr>
          <w:instrText xml:space="preserve"> PAGEREF _Toc1774 </w:instrText>
        </w:r>
        <w:r w:rsidRPr="00264342">
          <w:rPr>
            <w:rFonts w:ascii="宋体"/>
          </w:rPr>
          <w:fldChar w:fldCharType="separate"/>
        </w:r>
        <w:r w:rsidRPr="00264342">
          <w:rPr>
            <w:rFonts w:ascii="宋体"/>
          </w:rPr>
          <w:t>75</w:t>
        </w:r>
        <w:r w:rsidRPr="00264342">
          <w:rPr>
            <w:rFonts w:ascii="宋体"/>
          </w:rPr>
          <w:fldChar w:fldCharType="end"/>
        </w:r>
      </w:hyperlink>
    </w:p>
    <w:p w:rsidR="00BB441E" w:rsidRPr="00264342" w:rsidRDefault="00BB441E">
      <w:pPr>
        <w:pStyle w:val="20"/>
        <w:tabs>
          <w:tab w:val="clear" w:pos="8296"/>
          <w:tab w:val="right" w:leader="dot" w:pos="8306"/>
        </w:tabs>
        <w:rPr>
          <w:rFonts w:ascii="宋体" w:hAnsi="宋体"/>
        </w:rPr>
      </w:pPr>
      <w:hyperlink w:anchor="_Toc1791" w:history="1">
        <w:r w:rsidRPr="00264342">
          <w:rPr>
            <w:rFonts w:ascii="宋体" w:hAnsi="宋体"/>
            <w:szCs w:val="28"/>
          </w:rPr>
          <w:t>6</w:t>
        </w:r>
        <w:r w:rsidRPr="00264342">
          <w:rPr>
            <w:rFonts w:ascii="宋体" w:hAnsi="宋体" w:cs="宋体"/>
            <w:szCs w:val="28"/>
          </w:rPr>
          <w:t>.</w:t>
        </w:r>
        <w:r w:rsidRPr="00264342">
          <w:rPr>
            <w:rFonts w:ascii="宋体" w:hAnsi="宋体"/>
            <w:szCs w:val="28"/>
          </w:rPr>
          <w:t>1</w:t>
        </w:r>
        <w:r w:rsidRPr="00264342">
          <w:rPr>
            <w:rFonts w:ascii="宋体" w:hAnsi="宋体" w:hint="eastAsia"/>
            <w:szCs w:val="28"/>
          </w:rPr>
          <w:t xml:space="preserve"> </w:t>
        </w:r>
        <w:r w:rsidRPr="00264342">
          <w:rPr>
            <w:rFonts w:ascii="宋体" w:hAnsi="宋体" w:cs="宋体" w:hint="eastAsia"/>
            <w:szCs w:val="28"/>
          </w:rPr>
          <w:t>教育预算与资源配置</w:t>
        </w:r>
        <w:r w:rsidRPr="00264342">
          <w:rPr>
            <w:rFonts w:ascii="宋体" w:hAnsi="宋体"/>
          </w:rPr>
          <w:tab/>
        </w:r>
        <w:r w:rsidRPr="00264342">
          <w:rPr>
            <w:rFonts w:ascii="宋体" w:hAnsi="宋体"/>
          </w:rPr>
          <w:fldChar w:fldCharType="begin"/>
        </w:r>
        <w:r w:rsidRPr="00264342">
          <w:rPr>
            <w:rFonts w:ascii="宋体" w:hAnsi="宋体"/>
          </w:rPr>
          <w:instrText xml:space="preserve"> PAGEREF _Toc1791 </w:instrText>
        </w:r>
        <w:r w:rsidRPr="00264342">
          <w:rPr>
            <w:rFonts w:ascii="宋体" w:hAnsi="宋体"/>
          </w:rPr>
          <w:fldChar w:fldCharType="separate"/>
        </w:r>
        <w:r w:rsidRPr="00264342">
          <w:rPr>
            <w:rFonts w:ascii="宋体" w:hAnsi="宋体"/>
          </w:rPr>
          <w:t>75</w:t>
        </w:r>
        <w:r w:rsidRPr="00264342">
          <w:rPr>
            <w:rFonts w:ascii="宋体" w:hAnsi="宋体"/>
          </w:rPr>
          <w:fldChar w:fldCharType="end"/>
        </w:r>
      </w:hyperlink>
    </w:p>
    <w:p w:rsidR="00BB441E" w:rsidRPr="00264342" w:rsidRDefault="00BB441E">
      <w:pPr>
        <w:pStyle w:val="20"/>
        <w:tabs>
          <w:tab w:val="clear" w:pos="8296"/>
          <w:tab w:val="right" w:leader="dot" w:pos="8306"/>
        </w:tabs>
        <w:rPr>
          <w:rFonts w:ascii="宋体" w:hAnsi="宋体"/>
        </w:rPr>
      </w:pPr>
      <w:hyperlink w:anchor="_Toc20369" w:history="1">
        <w:r w:rsidRPr="00264342">
          <w:rPr>
            <w:rFonts w:ascii="宋体" w:hAnsi="宋体"/>
            <w:szCs w:val="28"/>
          </w:rPr>
          <w:t>6</w:t>
        </w:r>
        <w:r w:rsidRPr="00264342">
          <w:rPr>
            <w:rFonts w:ascii="宋体" w:hAnsi="宋体" w:cs="宋体"/>
            <w:szCs w:val="28"/>
          </w:rPr>
          <w:t>.</w:t>
        </w:r>
        <w:r w:rsidRPr="00264342">
          <w:rPr>
            <w:rFonts w:ascii="宋体" w:hAnsi="宋体"/>
            <w:szCs w:val="28"/>
          </w:rPr>
          <w:t>2</w:t>
        </w:r>
        <w:r w:rsidRPr="00264342">
          <w:rPr>
            <w:rFonts w:ascii="宋体" w:hAnsi="宋体" w:hint="eastAsia"/>
            <w:szCs w:val="28"/>
          </w:rPr>
          <w:t xml:space="preserve"> </w:t>
        </w:r>
        <w:r w:rsidRPr="00264342">
          <w:rPr>
            <w:rFonts w:ascii="宋体" w:hAnsi="宋体" w:cs="宋体" w:hint="eastAsia"/>
            <w:szCs w:val="28"/>
          </w:rPr>
          <w:t>基础设施</w:t>
        </w:r>
        <w:r w:rsidRPr="00264342">
          <w:rPr>
            <w:rFonts w:ascii="宋体" w:hAnsi="宋体"/>
          </w:rPr>
          <w:tab/>
        </w:r>
        <w:r w:rsidRPr="00264342">
          <w:rPr>
            <w:rFonts w:ascii="宋体" w:hAnsi="宋体"/>
          </w:rPr>
          <w:fldChar w:fldCharType="begin"/>
        </w:r>
        <w:r w:rsidRPr="00264342">
          <w:rPr>
            <w:rFonts w:ascii="宋体" w:hAnsi="宋体"/>
          </w:rPr>
          <w:instrText xml:space="preserve"> PAGEREF _Toc20369 </w:instrText>
        </w:r>
        <w:r w:rsidRPr="00264342">
          <w:rPr>
            <w:rFonts w:ascii="宋体" w:hAnsi="宋体"/>
          </w:rPr>
          <w:fldChar w:fldCharType="separate"/>
        </w:r>
        <w:r w:rsidRPr="00264342">
          <w:rPr>
            <w:rFonts w:ascii="宋体" w:hAnsi="宋体"/>
          </w:rPr>
          <w:t>76</w:t>
        </w:r>
        <w:r w:rsidRPr="00264342">
          <w:rPr>
            <w:rFonts w:ascii="宋体" w:hAnsi="宋体"/>
          </w:rPr>
          <w:fldChar w:fldCharType="end"/>
        </w:r>
      </w:hyperlink>
    </w:p>
    <w:p w:rsidR="00BB441E" w:rsidRPr="00264342" w:rsidRDefault="00BB441E">
      <w:pPr>
        <w:pStyle w:val="20"/>
        <w:tabs>
          <w:tab w:val="clear" w:pos="8296"/>
          <w:tab w:val="right" w:leader="dot" w:pos="8306"/>
        </w:tabs>
        <w:rPr>
          <w:rFonts w:ascii="宋体" w:hAnsi="宋体"/>
        </w:rPr>
      </w:pPr>
      <w:hyperlink w:anchor="_Toc16688" w:history="1">
        <w:r w:rsidRPr="00264342">
          <w:rPr>
            <w:rFonts w:ascii="宋体" w:hAnsi="宋体"/>
            <w:szCs w:val="28"/>
          </w:rPr>
          <w:t>6</w:t>
        </w:r>
        <w:r w:rsidRPr="00264342">
          <w:rPr>
            <w:rFonts w:ascii="宋体" w:hAnsi="宋体" w:cs="宋体"/>
            <w:szCs w:val="28"/>
          </w:rPr>
          <w:t>.</w:t>
        </w:r>
        <w:r w:rsidRPr="00264342">
          <w:rPr>
            <w:rFonts w:ascii="宋体" w:hAnsi="宋体"/>
            <w:szCs w:val="28"/>
          </w:rPr>
          <w:t>3</w:t>
        </w:r>
        <w:r w:rsidRPr="00264342">
          <w:rPr>
            <w:rFonts w:ascii="宋体" w:hAnsi="宋体" w:hint="eastAsia"/>
            <w:szCs w:val="28"/>
          </w:rPr>
          <w:t xml:space="preserve"> </w:t>
        </w:r>
        <w:r w:rsidRPr="00264342">
          <w:rPr>
            <w:rFonts w:ascii="宋体" w:hAnsi="宋体" w:cs="宋体" w:hint="eastAsia"/>
            <w:szCs w:val="28"/>
          </w:rPr>
          <w:t>临床教学基地</w:t>
        </w:r>
        <w:r w:rsidRPr="00264342">
          <w:rPr>
            <w:rFonts w:ascii="宋体" w:hAnsi="宋体"/>
          </w:rPr>
          <w:tab/>
        </w:r>
        <w:r w:rsidRPr="00264342">
          <w:rPr>
            <w:rFonts w:ascii="宋体" w:hAnsi="宋体"/>
          </w:rPr>
          <w:fldChar w:fldCharType="begin"/>
        </w:r>
        <w:r w:rsidRPr="00264342">
          <w:rPr>
            <w:rFonts w:ascii="宋体" w:hAnsi="宋体"/>
          </w:rPr>
          <w:instrText xml:space="preserve"> PAGEREF _Toc16688 </w:instrText>
        </w:r>
        <w:r w:rsidRPr="00264342">
          <w:rPr>
            <w:rFonts w:ascii="宋体" w:hAnsi="宋体"/>
          </w:rPr>
          <w:fldChar w:fldCharType="separate"/>
        </w:r>
        <w:r w:rsidRPr="00264342">
          <w:rPr>
            <w:rFonts w:ascii="宋体" w:hAnsi="宋体"/>
          </w:rPr>
          <w:t>79</w:t>
        </w:r>
        <w:r w:rsidRPr="00264342">
          <w:rPr>
            <w:rFonts w:ascii="宋体" w:hAnsi="宋体"/>
          </w:rPr>
          <w:fldChar w:fldCharType="end"/>
        </w:r>
      </w:hyperlink>
    </w:p>
    <w:p w:rsidR="00BB441E" w:rsidRPr="00264342" w:rsidRDefault="00BB441E">
      <w:pPr>
        <w:pStyle w:val="20"/>
        <w:tabs>
          <w:tab w:val="clear" w:pos="8296"/>
          <w:tab w:val="right" w:leader="dot" w:pos="8306"/>
        </w:tabs>
        <w:rPr>
          <w:rFonts w:ascii="宋体" w:hAnsi="宋体"/>
        </w:rPr>
      </w:pPr>
      <w:hyperlink w:anchor="_Toc23363" w:history="1">
        <w:r w:rsidRPr="00264342">
          <w:rPr>
            <w:rFonts w:ascii="宋体" w:hAnsi="宋体"/>
            <w:szCs w:val="28"/>
          </w:rPr>
          <w:t>6</w:t>
        </w:r>
        <w:r w:rsidRPr="00264342">
          <w:rPr>
            <w:rFonts w:ascii="宋体" w:hAnsi="宋体" w:cs="宋体"/>
            <w:szCs w:val="28"/>
          </w:rPr>
          <w:t>.</w:t>
        </w:r>
        <w:r w:rsidRPr="00264342">
          <w:rPr>
            <w:rFonts w:ascii="宋体" w:hAnsi="宋体"/>
            <w:szCs w:val="28"/>
          </w:rPr>
          <w:t>4</w:t>
        </w:r>
        <w:r w:rsidRPr="00264342">
          <w:rPr>
            <w:rFonts w:ascii="宋体" w:hAnsi="宋体" w:hint="eastAsia"/>
            <w:szCs w:val="28"/>
          </w:rPr>
          <w:t xml:space="preserve"> </w:t>
        </w:r>
        <w:r w:rsidRPr="00264342">
          <w:rPr>
            <w:rFonts w:ascii="宋体" w:hAnsi="宋体" w:cs="宋体" w:hint="eastAsia"/>
            <w:szCs w:val="28"/>
          </w:rPr>
          <w:t>图书及信息服务</w:t>
        </w:r>
        <w:r w:rsidRPr="00264342">
          <w:rPr>
            <w:rFonts w:ascii="宋体" w:hAnsi="宋体"/>
          </w:rPr>
          <w:tab/>
        </w:r>
        <w:r w:rsidRPr="00264342">
          <w:rPr>
            <w:rFonts w:ascii="宋体" w:hAnsi="宋体"/>
          </w:rPr>
          <w:fldChar w:fldCharType="begin"/>
        </w:r>
        <w:r w:rsidRPr="00264342">
          <w:rPr>
            <w:rFonts w:ascii="宋体" w:hAnsi="宋体"/>
          </w:rPr>
          <w:instrText xml:space="preserve"> PAGEREF _Toc23363 </w:instrText>
        </w:r>
        <w:r w:rsidRPr="00264342">
          <w:rPr>
            <w:rFonts w:ascii="宋体" w:hAnsi="宋体"/>
          </w:rPr>
          <w:fldChar w:fldCharType="separate"/>
        </w:r>
        <w:r w:rsidRPr="00264342">
          <w:rPr>
            <w:rFonts w:ascii="宋体" w:hAnsi="宋体"/>
          </w:rPr>
          <w:t>82</w:t>
        </w:r>
        <w:r w:rsidRPr="00264342">
          <w:rPr>
            <w:rFonts w:ascii="宋体" w:hAnsi="宋体"/>
          </w:rPr>
          <w:fldChar w:fldCharType="end"/>
        </w:r>
      </w:hyperlink>
    </w:p>
    <w:p w:rsidR="00BB441E" w:rsidRPr="00264342" w:rsidRDefault="00BB441E">
      <w:pPr>
        <w:pStyle w:val="20"/>
        <w:tabs>
          <w:tab w:val="clear" w:pos="8296"/>
          <w:tab w:val="right" w:leader="dot" w:pos="8306"/>
        </w:tabs>
        <w:rPr>
          <w:rFonts w:ascii="宋体" w:hAnsi="宋体"/>
        </w:rPr>
      </w:pPr>
      <w:hyperlink w:anchor="_Toc11431" w:history="1">
        <w:r w:rsidRPr="00264342">
          <w:rPr>
            <w:rFonts w:ascii="宋体" w:hAnsi="宋体"/>
            <w:bCs/>
            <w:szCs w:val="28"/>
          </w:rPr>
          <w:t>6</w:t>
        </w:r>
        <w:r w:rsidRPr="00264342">
          <w:rPr>
            <w:rFonts w:ascii="宋体" w:hAnsi="宋体" w:cs="宋体"/>
            <w:bCs/>
            <w:szCs w:val="28"/>
          </w:rPr>
          <w:t>.</w:t>
        </w:r>
        <w:r w:rsidRPr="00264342">
          <w:rPr>
            <w:rFonts w:ascii="宋体" w:hAnsi="宋体"/>
            <w:bCs/>
            <w:szCs w:val="28"/>
          </w:rPr>
          <w:t>5</w:t>
        </w:r>
        <w:r w:rsidRPr="00264342">
          <w:rPr>
            <w:rFonts w:ascii="宋体" w:hAnsi="宋体" w:hint="eastAsia"/>
            <w:bCs/>
            <w:szCs w:val="28"/>
          </w:rPr>
          <w:t xml:space="preserve"> </w:t>
        </w:r>
        <w:r w:rsidRPr="00264342">
          <w:rPr>
            <w:rFonts w:ascii="宋体" w:hAnsi="宋体" w:cs="宋体" w:hint="eastAsia"/>
            <w:bCs/>
            <w:szCs w:val="28"/>
          </w:rPr>
          <w:t>教育专家</w:t>
        </w:r>
        <w:r w:rsidRPr="00264342">
          <w:rPr>
            <w:rFonts w:ascii="宋体" w:hAnsi="宋体"/>
          </w:rPr>
          <w:tab/>
        </w:r>
        <w:r w:rsidRPr="00264342">
          <w:rPr>
            <w:rFonts w:ascii="宋体" w:hAnsi="宋体"/>
          </w:rPr>
          <w:fldChar w:fldCharType="begin"/>
        </w:r>
        <w:r w:rsidRPr="00264342">
          <w:rPr>
            <w:rFonts w:ascii="宋体" w:hAnsi="宋体"/>
          </w:rPr>
          <w:instrText xml:space="preserve"> PAGEREF _Toc11431 </w:instrText>
        </w:r>
        <w:r w:rsidRPr="00264342">
          <w:rPr>
            <w:rFonts w:ascii="宋体" w:hAnsi="宋体"/>
          </w:rPr>
          <w:fldChar w:fldCharType="separate"/>
        </w:r>
        <w:r w:rsidRPr="00264342">
          <w:rPr>
            <w:rFonts w:ascii="宋体" w:hAnsi="宋体"/>
          </w:rPr>
          <w:t>86</w:t>
        </w:r>
        <w:r w:rsidRPr="00264342">
          <w:rPr>
            <w:rFonts w:ascii="宋体" w:hAnsi="宋体"/>
          </w:rPr>
          <w:fldChar w:fldCharType="end"/>
        </w:r>
      </w:hyperlink>
    </w:p>
    <w:p w:rsidR="00BB441E" w:rsidRPr="00264342" w:rsidRDefault="00BB441E">
      <w:pPr>
        <w:pStyle w:val="20"/>
        <w:tabs>
          <w:tab w:val="clear" w:pos="8296"/>
          <w:tab w:val="right" w:leader="dot" w:pos="8306"/>
        </w:tabs>
        <w:rPr>
          <w:rFonts w:ascii="宋体" w:hAnsi="宋体"/>
        </w:rPr>
      </w:pPr>
      <w:hyperlink w:anchor="_Toc21582" w:history="1">
        <w:r w:rsidRPr="00264342">
          <w:rPr>
            <w:rFonts w:ascii="宋体" w:hAnsi="宋体"/>
            <w:szCs w:val="28"/>
          </w:rPr>
          <w:t>6</w:t>
        </w:r>
        <w:r w:rsidRPr="00264342">
          <w:rPr>
            <w:rFonts w:ascii="宋体" w:hAnsi="宋体" w:cs="宋体"/>
            <w:szCs w:val="28"/>
          </w:rPr>
          <w:t>.</w:t>
        </w:r>
        <w:r w:rsidRPr="00264342">
          <w:rPr>
            <w:rFonts w:ascii="宋体" w:hAnsi="宋体"/>
            <w:szCs w:val="28"/>
          </w:rPr>
          <w:t>6</w:t>
        </w:r>
        <w:r w:rsidRPr="00264342">
          <w:rPr>
            <w:rFonts w:ascii="宋体" w:hAnsi="宋体" w:hint="eastAsia"/>
            <w:szCs w:val="28"/>
          </w:rPr>
          <w:t xml:space="preserve"> </w:t>
        </w:r>
        <w:r w:rsidRPr="00264342">
          <w:rPr>
            <w:rFonts w:ascii="宋体" w:hAnsi="宋体" w:cs="宋体" w:hint="eastAsia"/>
            <w:szCs w:val="28"/>
          </w:rPr>
          <w:t>教育交流</w:t>
        </w:r>
        <w:r w:rsidRPr="00264342">
          <w:rPr>
            <w:rFonts w:ascii="宋体" w:hAnsi="宋体"/>
          </w:rPr>
          <w:tab/>
        </w:r>
        <w:r w:rsidRPr="00264342">
          <w:rPr>
            <w:rFonts w:ascii="宋体" w:hAnsi="宋体"/>
          </w:rPr>
          <w:fldChar w:fldCharType="begin"/>
        </w:r>
        <w:r w:rsidRPr="00264342">
          <w:rPr>
            <w:rFonts w:ascii="宋体" w:hAnsi="宋体"/>
          </w:rPr>
          <w:instrText xml:space="preserve"> PAGEREF _Toc21582 </w:instrText>
        </w:r>
        <w:r w:rsidRPr="00264342">
          <w:rPr>
            <w:rFonts w:ascii="宋体" w:hAnsi="宋体"/>
          </w:rPr>
          <w:fldChar w:fldCharType="separate"/>
        </w:r>
        <w:r w:rsidRPr="00264342">
          <w:rPr>
            <w:rFonts w:ascii="宋体" w:hAnsi="宋体"/>
          </w:rPr>
          <w:t>87</w:t>
        </w:r>
        <w:r w:rsidRPr="00264342">
          <w:rPr>
            <w:rFonts w:ascii="宋体" w:hAnsi="宋体"/>
          </w:rPr>
          <w:fldChar w:fldCharType="end"/>
        </w:r>
      </w:hyperlink>
    </w:p>
    <w:p w:rsidR="00BB441E" w:rsidRPr="00264342" w:rsidRDefault="00BB441E">
      <w:pPr>
        <w:pStyle w:val="20"/>
        <w:tabs>
          <w:tab w:val="clear" w:pos="8296"/>
          <w:tab w:val="right" w:leader="dot" w:pos="8306"/>
        </w:tabs>
        <w:rPr>
          <w:rFonts w:ascii="宋体" w:hAnsi="宋体"/>
        </w:rPr>
      </w:pPr>
      <w:hyperlink w:anchor="_Toc22991" w:history="1">
        <w:r w:rsidRPr="00264342">
          <w:rPr>
            <w:rFonts w:ascii="宋体" w:hAnsi="宋体"/>
            <w:szCs w:val="28"/>
          </w:rPr>
          <w:t>6</w:t>
        </w:r>
        <w:r w:rsidRPr="00264342">
          <w:rPr>
            <w:rFonts w:ascii="宋体" w:hAnsi="宋体" w:cs="黑体" w:hint="eastAsia"/>
            <w:szCs w:val="28"/>
          </w:rPr>
          <w:t>.</w:t>
        </w:r>
        <w:r w:rsidRPr="00264342">
          <w:rPr>
            <w:rFonts w:ascii="宋体" w:hAnsi="宋体"/>
            <w:szCs w:val="28"/>
          </w:rPr>
          <w:t>7</w:t>
        </w:r>
        <w:r w:rsidRPr="00264342">
          <w:rPr>
            <w:rFonts w:ascii="宋体" w:hAnsi="宋体" w:hint="eastAsia"/>
            <w:szCs w:val="28"/>
          </w:rPr>
          <w:t xml:space="preserve"> </w:t>
        </w:r>
        <w:r w:rsidRPr="00264342">
          <w:rPr>
            <w:rFonts w:ascii="宋体" w:hAnsi="宋体" w:cs="黑体" w:hint="eastAsia"/>
            <w:szCs w:val="28"/>
          </w:rPr>
          <w:t>不足与改进</w:t>
        </w:r>
        <w:r w:rsidRPr="00264342">
          <w:rPr>
            <w:rFonts w:ascii="宋体" w:hAnsi="宋体"/>
          </w:rPr>
          <w:tab/>
        </w:r>
        <w:r w:rsidRPr="00264342">
          <w:rPr>
            <w:rFonts w:ascii="宋体" w:hAnsi="宋体"/>
          </w:rPr>
          <w:fldChar w:fldCharType="begin"/>
        </w:r>
        <w:r w:rsidRPr="00264342">
          <w:rPr>
            <w:rFonts w:ascii="宋体" w:hAnsi="宋体"/>
          </w:rPr>
          <w:instrText xml:space="preserve"> PAGEREF _Toc22991 </w:instrText>
        </w:r>
        <w:r w:rsidRPr="00264342">
          <w:rPr>
            <w:rFonts w:ascii="宋体" w:hAnsi="宋体"/>
          </w:rPr>
          <w:fldChar w:fldCharType="separate"/>
        </w:r>
        <w:r w:rsidRPr="00264342">
          <w:rPr>
            <w:rFonts w:ascii="宋体" w:hAnsi="宋体"/>
          </w:rPr>
          <w:t>89</w:t>
        </w:r>
        <w:r w:rsidRPr="00264342">
          <w:rPr>
            <w:rFonts w:ascii="宋体" w:hAnsi="宋体"/>
          </w:rPr>
          <w:fldChar w:fldCharType="end"/>
        </w:r>
      </w:hyperlink>
    </w:p>
    <w:p w:rsidR="00BB441E" w:rsidRPr="00264342" w:rsidRDefault="00BB441E">
      <w:pPr>
        <w:pStyle w:val="19"/>
        <w:tabs>
          <w:tab w:val="clear" w:pos="8296"/>
          <w:tab w:val="right" w:leader="dot" w:pos="8306"/>
        </w:tabs>
        <w:rPr>
          <w:rFonts w:ascii="宋体"/>
        </w:rPr>
      </w:pPr>
      <w:hyperlink w:anchor="_Toc9242" w:history="1">
        <w:r w:rsidRPr="00264342">
          <w:rPr>
            <w:rFonts w:ascii="宋体"/>
            <w:szCs w:val="44"/>
          </w:rPr>
          <w:t>7</w:t>
        </w:r>
        <w:r w:rsidRPr="00264342">
          <w:rPr>
            <w:rFonts w:ascii="宋体" w:cs="黑体" w:hint="eastAsia"/>
            <w:szCs w:val="44"/>
          </w:rPr>
          <w:t>.教育评价</w:t>
        </w:r>
        <w:r w:rsidRPr="00264342">
          <w:rPr>
            <w:rFonts w:ascii="宋体"/>
          </w:rPr>
          <w:tab/>
        </w:r>
        <w:r w:rsidRPr="00264342">
          <w:rPr>
            <w:rFonts w:ascii="宋体"/>
          </w:rPr>
          <w:fldChar w:fldCharType="begin"/>
        </w:r>
        <w:r w:rsidRPr="00264342">
          <w:rPr>
            <w:rFonts w:ascii="宋体"/>
          </w:rPr>
          <w:instrText xml:space="preserve"> PAGEREF _Toc9242 </w:instrText>
        </w:r>
        <w:r w:rsidRPr="00264342">
          <w:rPr>
            <w:rFonts w:ascii="宋体"/>
          </w:rPr>
          <w:fldChar w:fldCharType="separate"/>
        </w:r>
        <w:r w:rsidRPr="00264342">
          <w:rPr>
            <w:rFonts w:ascii="宋体"/>
          </w:rPr>
          <w:t>90</w:t>
        </w:r>
        <w:r w:rsidRPr="00264342">
          <w:rPr>
            <w:rFonts w:ascii="宋体"/>
          </w:rPr>
          <w:fldChar w:fldCharType="end"/>
        </w:r>
      </w:hyperlink>
    </w:p>
    <w:p w:rsidR="00BB441E" w:rsidRPr="00264342" w:rsidRDefault="00BB441E">
      <w:pPr>
        <w:pStyle w:val="20"/>
        <w:tabs>
          <w:tab w:val="clear" w:pos="8296"/>
          <w:tab w:val="right" w:leader="dot" w:pos="8306"/>
        </w:tabs>
        <w:rPr>
          <w:rFonts w:ascii="宋体" w:hAnsi="宋体"/>
        </w:rPr>
      </w:pPr>
      <w:hyperlink w:anchor="_Toc1090" w:history="1">
        <w:r w:rsidRPr="00264342">
          <w:rPr>
            <w:rFonts w:ascii="宋体" w:hAnsi="宋体"/>
            <w:bCs/>
            <w:szCs w:val="28"/>
          </w:rPr>
          <w:t>7.1</w:t>
        </w:r>
        <w:r w:rsidRPr="00264342">
          <w:rPr>
            <w:rFonts w:ascii="宋体" w:hAnsi="宋体" w:hint="eastAsia"/>
            <w:bCs/>
            <w:szCs w:val="28"/>
          </w:rPr>
          <w:t xml:space="preserve"> </w:t>
        </w:r>
        <w:r w:rsidRPr="00264342">
          <w:rPr>
            <w:rFonts w:ascii="宋体" w:hAnsi="宋体"/>
            <w:bCs/>
            <w:szCs w:val="28"/>
          </w:rPr>
          <w:t>教育评价机制</w:t>
        </w:r>
        <w:r w:rsidRPr="00264342">
          <w:rPr>
            <w:rFonts w:ascii="宋体" w:hAnsi="宋体"/>
          </w:rPr>
          <w:tab/>
        </w:r>
        <w:r w:rsidRPr="00264342">
          <w:rPr>
            <w:rFonts w:ascii="宋体" w:hAnsi="宋体"/>
          </w:rPr>
          <w:fldChar w:fldCharType="begin"/>
        </w:r>
        <w:r w:rsidRPr="00264342">
          <w:rPr>
            <w:rFonts w:ascii="宋体" w:hAnsi="宋体"/>
          </w:rPr>
          <w:instrText xml:space="preserve"> PAGEREF _Toc1090 </w:instrText>
        </w:r>
        <w:r w:rsidRPr="00264342">
          <w:rPr>
            <w:rFonts w:ascii="宋体" w:hAnsi="宋体"/>
          </w:rPr>
          <w:fldChar w:fldCharType="separate"/>
        </w:r>
        <w:r w:rsidRPr="00264342">
          <w:rPr>
            <w:rFonts w:ascii="宋体" w:hAnsi="宋体"/>
          </w:rPr>
          <w:t>90</w:t>
        </w:r>
        <w:r w:rsidRPr="00264342">
          <w:rPr>
            <w:rFonts w:ascii="宋体" w:hAnsi="宋体"/>
          </w:rPr>
          <w:fldChar w:fldCharType="end"/>
        </w:r>
      </w:hyperlink>
    </w:p>
    <w:p w:rsidR="00BB441E" w:rsidRPr="00264342" w:rsidRDefault="00BB441E">
      <w:pPr>
        <w:pStyle w:val="20"/>
        <w:tabs>
          <w:tab w:val="clear" w:pos="8296"/>
          <w:tab w:val="right" w:leader="dot" w:pos="8306"/>
        </w:tabs>
        <w:rPr>
          <w:rFonts w:ascii="宋体" w:hAnsi="宋体"/>
        </w:rPr>
      </w:pPr>
      <w:hyperlink w:anchor="_Toc30816" w:history="1">
        <w:r w:rsidRPr="00264342">
          <w:rPr>
            <w:rFonts w:ascii="宋体" w:hAnsi="宋体"/>
            <w:bCs/>
            <w:szCs w:val="28"/>
          </w:rPr>
          <w:t>7.2</w:t>
        </w:r>
        <w:r w:rsidRPr="00264342">
          <w:rPr>
            <w:rFonts w:ascii="宋体" w:hAnsi="宋体" w:hint="eastAsia"/>
            <w:bCs/>
            <w:szCs w:val="28"/>
          </w:rPr>
          <w:t xml:space="preserve"> </w:t>
        </w:r>
        <w:r w:rsidRPr="00264342">
          <w:rPr>
            <w:rFonts w:ascii="宋体" w:hAnsi="宋体"/>
            <w:bCs/>
            <w:szCs w:val="28"/>
          </w:rPr>
          <w:t>教师和学生的反馈</w:t>
        </w:r>
        <w:r w:rsidRPr="00264342">
          <w:rPr>
            <w:rFonts w:ascii="宋体" w:hAnsi="宋体"/>
          </w:rPr>
          <w:tab/>
        </w:r>
        <w:r w:rsidRPr="00264342">
          <w:rPr>
            <w:rFonts w:ascii="宋体" w:hAnsi="宋体"/>
          </w:rPr>
          <w:fldChar w:fldCharType="begin"/>
        </w:r>
        <w:r w:rsidRPr="00264342">
          <w:rPr>
            <w:rFonts w:ascii="宋体" w:hAnsi="宋体"/>
          </w:rPr>
          <w:instrText xml:space="preserve"> PAGEREF _Toc30816 </w:instrText>
        </w:r>
        <w:r w:rsidRPr="00264342">
          <w:rPr>
            <w:rFonts w:ascii="宋体" w:hAnsi="宋体"/>
          </w:rPr>
          <w:fldChar w:fldCharType="separate"/>
        </w:r>
        <w:r w:rsidRPr="00264342">
          <w:rPr>
            <w:rFonts w:ascii="宋体" w:hAnsi="宋体"/>
          </w:rPr>
          <w:t>95</w:t>
        </w:r>
        <w:r w:rsidRPr="00264342">
          <w:rPr>
            <w:rFonts w:ascii="宋体" w:hAnsi="宋体"/>
          </w:rPr>
          <w:fldChar w:fldCharType="end"/>
        </w:r>
      </w:hyperlink>
    </w:p>
    <w:p w:rsidR="00BB441E" w:rsidRPr="00264342" w:rsidRDefault="00BB441E">
      <w:pPr>
        <w:pStyle w:val="20"/>
        <w:tabs>
          <w:tab w:val="clear" w:pos="8296"/>
          <w:tab w:val="right" w:leader="dot" w:pos="8306"/>
        </w:tabs>
        <w:rPr>
          <w:rFonts w:ascii="宋体" w:hAnsi="宋体"/>
        </w:rPr>
      </w:pPr>
      <w:hyperlink w:anchor="_Toc10547" w:history="1">
        <w:r w:rsidRPr="00264342">
          <w:rPr>
            <w:rFonts w:ascii="宋体" w:hAnsi="宋体"/>
            <w:bCs/>
            <w:szCs w:val="28"/>
          </w:rPr>
          <w:t>7.3</w:t>
        </w:r>
        <w:r w:rsidRPr="00264342">
          <w:rPr>
            <w:rFonts w:ascii="宋体" w:hAnsi="宋体" w:hint="eastAsia"/>
            <w:bCs/>
            <w:szCs w:val="28"/>
          </w:rPr>
          <w:t xml:space="preserve"> </w:t>
        </w:r>
        <w:r w:rsidRPr="00264342">
          <w:rPr>
            <w:rFonts w:ascii="宋体" w:hAnsi="宋体"/>
            <w:bCs/>
            <w:szCs w:val="28"/>
          </w:rPr>
          <w:t>利益方的参与</w:t>
        </w:r>
        <w:r w:rsidRPr="00264342">
          <w:rPr>
            <w:rFonts w:ascii="宋体" w:hAnsi="宋体"/>
          </w:rPr>
          <w:tab/>
        </w:r>
        <w:r w:rsidRPr="00264342">
          <w:rPr>
            <w:rFonts w:ascii="宋体" w:hAnsi="宋体"/>
          </w:rPr>
          <w:fldChar w:fldCharType="begin"/>
        </w:r>
        <w:r w:rsidRPr="00264342">
          <w:rPr>
            <w:rFonts w:ascii="宋体" w:hAnsi="宋体"/>
          </w:rPr>
          <w:instrText xml:space="preserve"> PAGEREF _Toc10547 </w:instrText>
        </w:r>
        <w:r w:rsidRPr="00264342">
          <w:rPr>
            <w:rFonts w:ascii="宋体" w:hAnsi="宋体"/>
          </w:rPr>
          <w:fldChar w:fldCharType="separate"/>
        </w:r>
        <w:r w:rsidRPr="00264342">
          <w:rPr>
            <w:rFonts w:ascii="宋体" w:hAnsi="宋体"/>
          </w:rPr>
          <w:t>97</w:t>
        </w:r>
        <w:r w:rsidRPr="00264342">
          <w:rPr>
            <w:rFonts w:ascii="宋体" w:hAnsi="宋体"/>
          </w:rPr>
          <w:fldChar w:fldCharType="end"/>
        </w:r>
      </w:hyperlink>
    </w:p>
    <w:p w:rsidR="00BB441E" w:rsidRPr="00264342" w:rsidRDefault="00BB441E">
      <w:pPr>
        <w:pStyle w:val="20"/>
        <w:tabs>
          <w:tab w:val="clear" w:pos="8296"/>
          <w:tab w:val="right" w:leader="dot" w:pos="8306"/>
        </w:tabs>
        <w:rPr>
          <w:rFonts w:ascii="宋体" w:hAnsi="宋体"/>
        </w:rPr>
      </w:pPr>
      <w:hyperlink w:anchor="_Toc23125" w:history="1">
        <w:r w:rsidRPr="00264342">
          <w:rPr>
            <w:rFonts w:ascii="宋体" w:hAnsi="宋体"/>
            <w:szCs w:val="28"/>
          </w:rPr>
          <w:t>7.4</w:t>
        </w:r>
        <w:r w:rsidRPr="00264342">
          <w:rPr>
            <w:rFonts w:ascii="宋体" w:hAnsi="宋体" w:hint="eastAsia"/>
            <w:szCs w:val="28"/>
          </w:rPr>
          <w:t xml:space="preserve"> 毕业生质量</w:t>
        </w:r>
        <w:r w:rsidRPr="00264342">
          <w:rPr>
            <w:rFonts w:ascii="宋体" w:hAnsi="宋体"/>
          </w:rPr>
          <w:tab/>
        </w:r>
        <w:r w:rsidRPr="00264342">
          <w:rPr>
            <w:rFonts w:ascii="宋体" w:hAnsi="宋体"/>
          </w:rPr>
          <w:fldChar w:fldCharType="begin"/>
        </w:r>
        <w:r w:rsidRPr="00264342">
          <w:rPr>
            <w:rFonts w:ascii="宋体" w:hAnsi="宋体"/>
          </w:rPr>
          <w:instrText xml:space="preserve"> PAGEREF _Toc23125 </w:instrText>
        </w:r>
        <w:r w:rsidRPr="00264342">
          <w:rPr>
            <w:rFonts w:ascii="宋体" w:hAnsi="宋体"/>
          </w:rPr>
          <w:fldChar w:fldCharType="separate"/>
        </w:r>
        <w:r w:rsidRPr="00264342">
          <w:rPr>
            <w:rFonts w:ascii="宋体" w:hAnsi="宋体"/>
          </w:rPr>
          <w:t>98</w:t>
        </w:r>
        <w:r w:rsidRPr="00264342">
          <w:rPr>
            <w:rFonts w:ascii="宋体" w:hAnsi="宋体"/>
          </w:rPr>
          <w:fldChar w:fldCharType="end"/>
        </w:r>
      </w:hyperlink>
    </w:p>
    <w:p w:rsidR="00BB441E" w:rsidRPr="00264342" w:rsidRDefault="00BB441E">
      <w:pPr>
        <w:pStyle w:val="20"/>
        <w:tabs>
          <w:tab w:val="clear" w:pos="8296"/>
          <w:tab w:val="right" w:leader="dot" w:pos="8306"/>
        </w:tabs>
        <w:rPr>
          <w:rFonts w:ascii="宋体" w:hAnsi="宋体"/>
        </w:rPr>
      </w:pPr>
      <w:hyperlink w:anchor="_Toc7341" w:history="1">
        <w:r w:rsidRPr="00264342">
          <w:rPr>
            <w:rFonts w:ascii="宋体" w:hAnsi="宋体"/>
            <w:bCs/>
            <w:szCs w:val="28"/>
          </w:rPr>
          <w:t>7</w:t>
        </w:r>
        <w:r w:rsidRPr="00264342">
          <w:rPr>
            <w:rFonts w:ascii="宋体" w:hAnsi="宋体" w:cs="黑体" w:hint="eastAsia"/>
            <w:bCs/>
            <w:szCs w:val="28"/>
          </w:rPr>
          <w:t>.</w:t>
        </w:r>
        <w:r w:rsidRPr="00264342">
          <w:rPr>
            <w:rFonts w:ascii="宋体" w:hAnsi="宋体"/>
            <w:bCs/>
            <w:szCs w:val="28"/>
          </w:rPr>
          <w:t>5</w:t>
        </w:r>
        <w:r w:rsidRPr="00264342">
          <w:rPr>
            <w:rFonts w:ascii="宋体" w:hAnsi="宋体" w:hint="eastAsia"/>
            <w:bCs/>
            <w:szCs w:val="28"/>
          </w:rPr>
          <w:t xml:space="preserve"> </w:t>
        </w:r>
        <w:r w:rsidRPr="00264342">
          <w:rPr>
            <w:rFonts w:ascii="宋体" w:hAnsi="宋体" w:cs="黑体" w:hint="eastAsia"/>
            <w:bCs/>
            <w:szCs w:val="28"/>
          </w:rPr>
          <w:t>不足与改进</w:t>
        </w:r>
        <w:r w:rsidRPr="00264342">
          <w:rPr>
            <w:rFonts w:ascii="宋体" w:hAnsi="宋体"/>
          </w:rPr>
          <w:tab/>
        </w:r>
        <w:r w:rsidRPr="00264342">
          <w:rPr>
            <w:rFonts w:ascii="宋体" w:hAnsi="宋体"/>
          </w:rPr>
          <w:fldChar w:fldCharType="begin"/>
        </w:r>
        <w:r w:rsidRPr="00264342">
          <w:rPr>
            <w:rFonts w:ascii="宋体" w:hAnsi="宋体"/>
          </w:rPr>
          <w:instrText xml:space="preserve"> PAGEREF _Toc7341 </w:instrText>
        </w:r>
        <w:r w:rsidRPr="00264342">
          <w:rPr>
            <w:rFonts w:ascii="宋体" w:hAnsi="宋体"/>
          </w:rPr>
          <w:fldChar w:fldCharType="separate"/>
        </w:r>
        <w:r w:rsidRPr="00264342">
          <w:rPr>
            <w:rFonts w:ascii="宋体" w:hAnsi="宋体"/>
          </w:rPr>
          <w:t>104</w:t>
        </w:r>
        <w:r w:rsidRPr="00264342">
          <w:rPr>
            <w:rFonts w:ascii="宋体" w:hAnsi="宋体"/>
          </w:rPr>
          <w:fldChar w:fldCharType="end"/>
        </w:r>
      </w:hyperlink>
    </w:p>
    <w:p w:rsidR="00BB441E" w:rsidRPr="00264342" w:rsidRDefault="00BB441E">
      <w:pPr>
        <w:pStyle w:val="19"/>
        <w:tabs>
          <w:tab w:val="clear" w:pos="8296"/>
          <w:tab w:val="right" w:leader="dot" w:pos="8306"/>
        </w:tabs>
        <w:rPr>
          <w:rFonts w:ascii="宋体"/>
        </w:rPr>
      </w:pPr>
      <w:hyperlink w:anchor="_Toc22775" w:history="1">
        <w:r w:rsidRPr="00264342">
          <w:rPr>
            <w:rFonts w:ascii="宋体"/>
            <w:szCs w:val="44"/>
          </w:rPr>
          <w:t>8</w:t>
        </w:r>
        <w:r w:rsidRPr="00264342">
          <w:rPr>
            <w:rFonts w:ascii="宋体" w:cs="宋体" w:hint="eastAsia"/>
            <w:szCs w:val="44"/>
          </w:rPr>
          <w:t>.科学研究</w:t>
        </w:r>
        <w:r w:rsidRPr="00264342">
          <w:rPr>
            <w:rFonts w:ascii="宋体"/>
          </w:rPr>
          <w:tab/>
        </w:r>
        <w:r w:rsidRPr="00264342">
          <w:rPr>
            <w:rFonts w:ascii="宋体"/>
          </w:rPr>
          <w:fldChar w:fldCharType="begin"/>
        </w:r>
        <w:r w:rsidRPr="00264342">
          <w:rPr>
            <w:rFonts w:ascii="宋体"/>
          </w:rPr>
          <w:instrText xml:space="preserve"> PAGEREF _Toc22775 </w:instrText>
        </w:r>
        <w:r w:rsidRPr="00264342">
          <w:rPr>
            <w:rFonts w:ascii="宋体"/>
          </w:rPr>
          <w:fldChar w:fldCharType="separate"/>
        </w:r>
        <w:r w:rsidRPr="00264342">
          <w:rPr>
            <w:rFonts w:ascii="宋体"/>
          </w:rPr>
          <w:t>105</w:t>
        </w:r>
        <w:r w:rsidRPr="00264342">
          <w:rPr>
            <w:rFonts w:ascii="宋体"/>
          </w:rPr>
          <w:fldChar w:fldCharType="end"/>
        </w:r>
      </w:hyperlink>
    </w:p>
    <w:p w:rsidR="00BB441E" w:rsidRPr="00264342" w:rsidRDefault="00BB441E">
      <w:pPr>
        <w:pStyle w:val="20"/>
        <w:tabs>
          <w:tab w:val="clear" w:pos="8296"/>
          <w:tab w:val="right" w:leader="dot" w:pos="8306"/>
        </w:tabs>
        <w:rPr>
          <w:rFonts w:ascii="宋体" w:hAnsi="宋体"/>
        </w:rPr>
      </w:pPr>
      <w:hyperlink w:anchor="_Toc14422" w:history="1">
        <w:r w:rsidRPr="00264342">
          <w:rPr>
            <w:rFonts w:ascii="宋体" w:hAnsi="宋体"/>
            <w:bCs/>
            <w:kern w:val="2"/>
            <w:szCs w:val="28"/>
          </w:rPr>
          <w:t>8</w:t>
        </w:r>
        <w:r w:rsidRPr="00264342">
          <w:rPr>
            <w:rFonts w:ascii="宋体" w:hAnsi="宋体" w:cs="黑体" w:hint="eastAsia"/>
            <w:bCs/>
            <w:kern w:val="2"/>
            <w:szCs w:val="28"/>
          </w:rPr>
          <w:t>.</w:t>
        </w:r>
        <w:r w:rsidRPr="00264342">
          <w:rPr>
            <w:rFonts w:ascii="宋体" w:hAnsi="宋体"/>
            <w:bCs/>
            <w:kern w:val="2"/>
            <w:szCs w:val="28"/>
          </w:rPr>
          <w:t>1</w:t>
        </w:r>
        <w:r w:rsidRPr="00264342">
          <w:rPr>
            <w:rFonts w:ascii="宋体" w:hAnsi="宋体" w:cs="黑体" w:hint="eastAsia"/>
            <w:bCs/>
            <w:kern w:val="2"/>
            <w:szCs w:val="28"/>
          </w:rPr>
          <w:t xml:space="preserve"> 教学与科研的关系</w:t>
        </w:r>
        <w:r w:rsidRPr="00264342">
          <w:rPr>
            <w:rFonts w:ascii="宋体" w:hAnsi="宋体"/>
          </w:rPr>
          <w:tab/>
        </w:r>
        <w:r w:rsidRPr="00264342">
          <w:rPr>
            <w:rFonts w:ascii="宋体" w:hAnsi="宋体"/>
          </w:rPr>
          <w:fldChar w:fldCharType="begin"/>
        </w:r>
        <w:r w:rsidRPr="00264342">
          <w:rPr>
            <w:rFonts w:ascii="宋体" w:hAnsi="宋体"/>
          </w:rPr>
          <w:instrText xml:space="preserve"> PAGEREF _Toc14422 </w:instrText>
        </w:r>
        <w:r w:rsidRPr="00264342">
          <w:rPr>
            <w:rFonts w:ascii="宋体" w:hAnsi="宋体"/>
          </w:rPr>
          <w:fldChar w:fldCharType="separate"/>
        </w:r>
        <w:r w:rsidRPr="00264342">
          <w:rPr>
            <w:rFonts w:ascii="宋体" w:hAnsi="宋体"/>
          </w:rPr>
          <w:t>105</w:t>
        </w:r>
        <w:r w:rsidRPr="00264342">
          <w:rPr>
            <w:rFonts w:ascii="宋体" w:hAnsi="宋体"/>
          </w:rPr>
          <w:fldChar w:fldCharType="end"/>
        </w:r>
      </w:hyperlink>
    </w:p>
    <w:p w:rsidR="00BB441E" w:rsidRPr="00264342" w:rsidRDefault="00BB441E">
      <w:pPr>
        <w:pStyle w:val="20"/>
        <w:tabs>
          <w:tab w:val="clear" w:pos="8296"/>
          <w:tab w:val="right" w:leader="dot" w:pos="8306"/>
        </w:tabs>
        <w:rPr>
          <w:rFonts w:ascii="宋体" w:hAnsi="宋体"/>
        </w:rPr>
      </w:pPr>
      <w:hyperlink w:anchor="_Toc17145" w:history="1">
        <w:r w:rsidRPr="00264342">
          <w:rPr>
            <w:rFonts w:ascii="宋体" w:hAnsi="宋体"/>
            <w:bCs/>
            <w:kern w:val="2"/>
            <w:szCs w:val="28"/>
          </w:rPr>
          <w:t>8</w:t>
        </w:r>
        <w:r w:rsidRPr="00264342">
          <w:rPr>
            <w:rFonts w:ascii="宋体" w:hAnsi="宋体" w:cs="黑体"/>
            <w:bCs/>
            <w:kern w:val="2"/>
            <w:szCs w:val="28"/>
          </w:rPr>
          <w:t>.</w:t>
        </w:r>
        <w:r w:rsidRPr="00264342">
          <w:rPr>
            <w:rFonts w:ascii="宋体" w:hAnsi="宋体"/>
            <w:bCs/>
            <w:kern w:val="2"/>
            <w:szCs w:val="28"/>
          </w:rPr>
          <w:t>2</w:t>
        </w:r>
        <w:r w:rsidRPr="00264342">
          <w:rPr>
            <w:rFonts w:ascii="宋体" w:hAnsi="宋体" w:cs="黑体"/>
            <w:bCs/>
            <w:kern w:val="2"/>
            <w:szCs w:val="28"/>
          </w:rPr>
          <w:t xml:space="preserve"> 教师科研</w:t>
        </w:r>
        <w:r w:rsidRPr="00264342">
          <w:rPr>
            <w:rFonts w:ascii="宋体" w:hAnsi="宋体"/>
          </w:rPr>
          <w:tab/>
        </w:r>
        <w:r w:rsidRPr="00264342">
          <w:rPr>
            <w:rFonts w:ascii="宋体" w:hAnsi="宋体"/>
          </w:rPr>
          <w:fldChar w:fldCharType="begin"/>
        </w:r>
        <w:r w:rsidRPr="00264342">
          <w:rPr>
            <w:rFonts w:ascii="宋体" w:hAnsi="宋体"/>
          </w:rPr>
          <w:instrText xml:space="preserve"> PAGEREF _Toc17145 </w:instrText>
        </w:r>
        <w:r w:rsidRPr="00264342">
          <w:rPr>
            <w:rFonts w:ascii="宋体" w:hAnsi="宋体"/>
          </w:rPr>
          <w:fldChar w:fldCharType="separate"/>
        </w:r>
        <w:r w:rsidRPr="00264342">
          <w:rPr>
            <w:rFonts w:ascii="宋体" w:hAnsi="宋体"/>
          </w:rPr>
          <w:t>108</w:t>
        </w:r>
        <w:r w:rsidRPr="00264342">
          <w:rPr>
            <w:rFonts w:ascii="宋体" w:hAnsi="宋体"/>
          </w:rPr>
          <w:fldChar w:fldCharType="end"/>
        </w:r>
      </w:hyperlink>
    </w:p>
    <w:p w:rsidR="00BB441E" w:rsidRPr="00264342" w:rsidRDefault="00BB441E">
      <w:pPr>
        <w:pStyle w:val="20"/>
        <w:tabs>
          <w:tab w:val="clear" w:pos="8296"/>
          <w:tab w:val="right" w:leader="dot" w:pos="8306"/>
        </w:tabs>
        <w:rPr>
          <w:rFonts w:ascii="宋体" w:hAnsi="宋体"/>
        </w:rPr>
      </w:pPr>
      <w:hyperlink w:anchor="_Toc14463" w:history="1">
        <w:r w:rsidRPr="00264342">
          <w:rPr>
            <w:rFonts w:ascii="宋体" w:hAnsi="宋体"/>
            <w:bCs/>
            <w:kern w:val="2"/>
            <w:szCs w:val="28"/>
          </w:rPr>
          <w:t>8</w:t>
        </w:r>
        <w:r w:rsidRPr="00264342">
          <w:rPr>
            <w:rFonts w:ascii="宋体" w:hAnsi="宋体" w:cs="黑体"/>
            <w:bCs/>
            <w:kern w:val="2"/>
            <w:szCs w:val="28"/>
          </w:rPr>
          <w:t>.</w:t>
        </w:r>
        <w:r w:rsidRPr="00264342">
          <w:rPr>
            <w:rFonts w:ascii="宋体" w:hAnsi="宋体"/>
            <w:bCs/>
            <w:kern w:val="2"/>
            <w:szCs w:val="28"/>
          </w:rPr>
          <w:t>3</w:t>
        </w:r>
        <w:r w:rsidRPr="00264342">
          <w:rPr>
            <w:rFonts w:ascii="宋体" w:hAnsi="宋体" w:cs="黑体"/>
            <w:bCs/>
            <w:kern w:val="2"/>
            <w:szCs w:val="28"/>
          </w:rPr>
          <w:t xml:space="preserve"> 学生科研</w:t>
        </w:r>
        <w:r w:rsidRPr="00264342">
          <w:rPr>
            <w:rFonts w:ascii="宋体" w:hAnsi="宋体"/>
          </w:rPr>
          <w:tab/>
        </w:r>
        <w:r w:rsidRPr="00264342">
          <w:rPr>
            <w:rFonts w:ascii="宋体" w:hAnsi="宋体"/>
          </w:rPr>
          <w:fldChar w:fldCharType="begin"/>
        </w:r>
        <w:r w:rsidRPr="00264342">
          <w:rPr>
            <w:rFonts w:ascii="宋体" w:hAnsi="宋体"/>
          </w:rPr>
          <w:instrText xml:space="preserve"> PAGEREF _Toc14463 </w:instrText>
        </w:r>
        <w:r w:rsidRPr="00264342">
          <w:rPr>
            <w:rFonts w:ascii="宋体" w:hAnsi="宋体"/>
          </w:rPr>
          <w:fldChar w:fldCharType="separate"/>
        </w:r>
        <w:r w:rsidRPr="00264342">
          <w:rPr>
            <w:rFonts w:ascii="宋体" w:hAnsi="宋体"/>
          </w:rPr>
          <w:t>109</w:t>
        </w:r>
        <w:r w:rsidRPr="00264342">
          <w:rPr>
            <w:rFonts w:ascii="宋体" w:hAnsi="宋体"/>
          </w:rPr>
          <w:fldChar w:fldCharType="end"/>
        </w:r>
      </w:hyperlink>
    </w:p>
    <w:p w:rsidR="00BB441E" w:rsidRPr="00264342" w:rsidRDefault="00BB441E">
      <w:pPr>
        <w:pStyle w:val="20"/>
        <w:tabs>
          <w:tab w:val="clear" w:pos="8296"/>
          <w:tab w:val="right" w:leader="dot" w:pos="8306"/>
        </w:tabs>
        <w:rPr>
          <w:rFonts w:ascii="宋体" w:hAnsi="宋体"/>
        </w:rPr>
      </w:pPr>
      <w:hyperlink w:anchor="_Toc10383" w:history="1">
        <w:r w:rsidRPr="00264342">
          <w:rPr>
            <w:rFonts w:ascii="宋体" w:hAnsi="宋体"/>
            <w:bCs/>
            <w:kern w:val="2"/>
            <w:szCs w:val="28"/>
          </w:rPr>
          <w:t>8</w:t>
        </w:r>
        <w:r w:rsidRPr="00264342">
          <w:rPr>
            <w:rFonts w:ascii="宋体" w:hAnsi="宋体" w:cs="黑体"/>
            <w:bCs/>
            <w:kern w:val="2"/>
            <w:szCs w:val="28"/>
          </w:rPr>
          <w:t>.</w:t>
        </w:r>
        <w:r w:rsidRPr="00264342">
          <w:rPr>
            <w:rFonts w:ascii="宋体" w:hAnsi="宋体"/>
            <w:bCs/>
            <w:kern w:val="2"/>
            <w:szCs w:val="28"/>
          </w:rPr>
          <w:t>4</w:t>
        </w:r>
        <w:r w:rsidRPr="00264342">
          <w:rPr>
            <w:rFonts w:ascii="宋体" w:hAnsi="宋体" w:cs="黑体" w:hint="eastAsia"/>
            <w:bCs/>
            <w:kern w:val="2"/>
            <w:szCs w:val="28"/>
          </w:rPr>
          <w:t xml:space="preserve"> </w:t>
        </w:r>
        <w:r w:rsidRPr="00264342">
          <w:rPr>
            <w:rFonts w:ascii="宋体" w:hAnsi="宋体" w:cs="黑体"/>
            <w:bCs/>
            <w:kern w:val="2"/>
            <w:szCs w:val="28"/>
          </w:rPr>
          <w:t>不足</w:t>
        </w:r>
        <w:r w:rsidRPr="00264342">
          <w:rPr>
            <w:rFonts w:ascii="宋体" w:hAnsi="宋体" w:cs="黑体" w:hint="eastAsia"/>
            <w:bCs/>
            <w:kern w:val="2"/>
            <w:szCs w:val="28"/>
          </w:rPr>
          <w:t>与</w:t>
        </w:r>
        <w:r w:rsidRPr="00264342">
          <w:rPr>
            <w:rFonts w:ascii="宋体" w:hAnsi="宋体" w:cs="黑体"/>
            <w:bCs/>
            <w:kern w:val="2"/>
            <w:szCs w:val="28"/>
          </w:rPr>
          <w:t>改进</w:t>
        </w:r>
        <w:r w:rsidRPr="00264342">
          <w:rPr>
            <w:rFonts w:ascii="宋体" w:hAnsi="宋体"/>
          </w:rPr>
          <w:tab/>
        </w:r>
        <w:r w:rsidRPr="00264342">
          <w:rPr>
            <w:rFonts w:ascii="宋体" w:hAnsi="宋体"/>
          </w:rPr>
          <w:fldChar w:fldCharType="begin"/>
        </w:r>
        <w:r w:rsidRPr="00264342">
          <w:rPr>
            <w:rFonts w:ascii="宋体" w:hAnsi="宋体"/>
          </w:rPr>
          <w:instrText xml:space="preserve"> PAGEREF _Toc10383 </w:instrText>
        </w:r>
        <w:r w:rsidRPr="00264342">
          <w:rPr>
            <w:rFonts w:ascii="宋体" w:hAnsi="宋体"/>
          </w:rPr>
          <w:fldChar w:fldCharType="separate"/>
        </w:r>
        <w:r w:rsidRPr="00264342">
          <w:rPr>
            <w:rFonts w:ascii="宋体" w:hAnsi="宋体"/>
          </w:rPr>
          <w:t>112</w:t>
        </w:r>
        <w:r w:rsidRPr="00264342">
          <w:rPr>
            <w:rFonts w:ascii="宋体" w:hAnsi="宋体"/>
          </w:rPr>
          <w:fldChar w:fldCharType="end"/>
        </w:r>
      </w:hyperlink>
    </w:p>
    <w:p w:rsidR="00BB441E" w:rsidRPr="00264342" w:rsidRDefault="00BB441E">
      <w:pPr>
        <w:pStyle w:val="19"/>
        <w:tabs>
          <w:tab w:val="clear" w:pos="8296"/>
          <w:tab w:val="right" w:leader="dot" w:pos="8306"/>
        </w:tabs>
        <w:rPr>
          <w:rFonts w:ascii="宋体"/>
        </w:rPr>
      </w:pPr>
      <w:hyperlink w:anchor="_Toc29610" w:history="1">
        <w:r w:rsidRPr="00264342">
          <w:rPr>
            <w:rFonts w:ascii="宋体"/>
            <w:bCs/>
          </w:rPr>
          <w:t>9</w:t>
        </w:r>
        <w:r w:rsidRPr="00264342">
          <w:rPr>
            <w:rFonts w:ascii="宋体" w:hint="eastAsia"/>
            <w:bCs/>
          </w:rPr>
          <w:t>.管理和行政</w:t>
        </w:r>
        <w:r w:rsidRPr="00264342">
          <w:rPr>
            <w:rFonts w:ascii="宋体"/>
          </w:rPr>
          <w:tab/>
        </w:r>
        <w:r w:rsidRPr="00264342">
          <w:rPr>
            <w:rFonts w:ascii="宋体"/>
          </w:rPr>
          <w:fldChar w:fldCharType="begin"/>
        </w:r>
        <w:r w:rsidRPr="00264342">
          <w:rPr>
            <w:rFonts w:ascii="宋体"/>
          </w:rPr>
          <w:instrText xml:space="preserve"> PAGEREF _Toc29610 </w:instrText>
        </w:r>
        <w:r w:rsidRPr="00264342">
          <w:rPr>
            <w:rFonts w:ascii="宋体"/>
          </w:rPr>
          <w:fldChar w:fldCharType="separate"/>
        </w:r>
        <w:r w:rsidRPr="00264342">
          <w:rPr>
            <w:rFonts w:ascii="宋体"/>
          </w:rPr>
          <w:t>113</w:t>
        </w:r>
        <w:r w:rsidRPr="00264342">
          <w:rPr>
            <w:rFonts w:ascii="宋体"/>
          </w:rPr>
          <w:fldChar w:fldCharType="end"/>
        </w:r>
      </w:hyperlink>
    </w:p>
    <w:p w:rsidR="00BB441E" w:rsidRPr="00264342" w:rsidRDefault="00BB441E">
      <w:pPr>
        <w:pStyle w:val="20"/>
        <w:tabs>
          <w:tab w:val="clear" w:pos="8296"/>
          <w:tab w:val="right" w:leader="dot" w:pos="8306"/>
        </w:tabs>
        <w:rPr>
          <w:rFonts w:ascii="宋体" w:hAnsi="宋体"/>
        </w:rPr>
      </w:pPr>
      <w:hyperlink w:anchor="_Toc22760" w:history="1">
        <w:r w:rsidRPr="00264342">
          <w:rPr>
            <w:rFonts w:ascii="宋体" w:hAnsi="宋体"/>
            <w:bCs/>
            <w:kern w:val="2"/>
            <w:szCs w:val="28"/>
          </w:rPr>
          <w:t>9</w:t>
        </w:r>
        <w:r w:rsidRPr="00264342">
          <w:rPr>
            <w:rFonts w:ascii="宋体" w:hAnsi="宋体" w:cs="黑体" w:hint="eastAsia"/>
            <w:bCs/>
            <w:kern w:val="2"/>
            <w:szCs w:val="28"/>
          </w:rPr>
          <w:t>.</w:t>
        </w:r>
        <w:r w:rsidRPr="00264342">
          <w:rPr>
            <w:rFonts w:ascii="宋体" w:hAnsi="宋体"/>
            <w:bCs/>
            <w:kern w:val="2"/>
            <w:szCs w:val="28"/>
          </w:rPr>
          <w:t>1</w:t>
        </w:r>
        <w:r w:rsidRPr="00264342">
          <w:rPr>
            <w:rFonts w:ascii="宋体" w:hAnsi="宋体" w:hint="eastAsia"/>
            <w:bCs/>
            <w:kern w:val="2"/>
            <w:szCs w:val="28"/>
          </w:rPr>
          <w:t xml:space="preserve"> </w:t>
        </w:r>
        <w:r w:rsidRPr="00264342">
          <w:rPr>
            <w:rFonts w:ascii="宋体" w:hAnsi="宋体" w:cs="黑体" w:hint="eastAsia"/>
            <w:bCs/>
            <w:kern w:val="2"/>
            <w:szCs w:val="28"/>
          </w:rPr>
          <w:t>管理</w:t>
        </w:r>
        <w:r w:rsidRPr="00264342">
          <w:rPr>
            <w:rFonts w:ascii="宋体" w:hAnsi="宋体"/>
          </w:rPr>
          <w:tab/>
        </w:r>
        <w:r w:rsidRPr="00264342">
          <w:rPr>
            <w:rFonts w:ascii="宋体" w:hAnsi="宋体"/>
          </w:rPr>
          <w:fldChar w:fldCharType="begin"/>
        </w:r>
        <w:r w:rsidRPr="00264342">
          <w:rPr>
            <w:rFonts w:ascii="宋体" w:hAnsi="宋体"/>
          </w:rPr>
          <w:instrText xml:space="preserve"> PAGEREF _Toc22760 </w:instrText>
        </w:r>
        <w:r w:rsidRPr="00264342">
          <w:rPr>
            <w:rFonts w:ascii="宋体" w:hAnsi="宋体"/>
          </w:rPr>
          <w:fldChar w:fldCharType="separate"/>
        </w:r>
        <w:r w:rsidRPr="00264342">
          <w:rPr>
            <w:rFonts w:ascii="宋体" w:hAnsi="宋体"/>
          </w:rPr>
          <w:t>113</w:t>
        </w:r>
        <w:r w:rsidRPr="00264342">
          <w:rPr>
            <w:rFonts w:ascii="宋体" w:hAnsi="宋体"/>
          </w:rPr>
          <w:fldChar w:fldCharType="end"/>
        </w:r>
      </w:hyperlink>
    </w:p>
    <w:p w:rsidR="00BB441E" w:rsidRPr="00264342" w:rsidRDefault="00BB441E">
      <w:pPr>
        <w:pStyle w:val="20"/>
        <w:tabs>
          <w:tab w:val="clear" w:pos="8296"/>
          <w:tab w:val="right" w:leader="dot" w:pos="8306"/>
        </w:tabs>
        <w:rPr>
          <w:rFonts w:ascii="宋体" w:hAnsi="宋体"/>
        </w:rPr>
      </w:pPr>
      <w:hyperlink w:anchor="_Toc19507" w:history="1">
        <w:r w:rsidRPr="00264342">
          <w:rPr>
            <w:rFonts w:ascii="宋体" w:hAnsi="宋体"/>
            <w:bCs/>
            <w:kern w:val="2"/>
            <w:szCs w:val="28"/>
          </w:rPr>
          <w:t>9</w:t>
        </w:r>
        <w:r w:rsidRPr="00264342">
          <w:rPr>
            <w:rFonts w:ascii="宋体" w:hAnsi="宋体" w:cs="黑体" w:hint="eastAsia"/>
            <w:bCs/>
            <w:kern w:val="2"/>
            <w:szCs w:val="28"/>
          </w:rPr>
          <w:t>.</w:t>
        </w:r>
        <w:r w:rsidRPr="00264342">
          <w:rPr>
            <w:rFonts w:ascii="宋体" w:hAnsi="宋体"/>
            <w:bCs/>
            <w:kern w:val="2"/>
            <w:szCs w:val="28"/>
          </w:rPr>
          <w:t>2</w:t>
        </w:r>
        <w:r w:rsidRPr="00264342">
          <w:rPr>
            <w:rFonts w:ascii="宋体" w:hAnsi="宋体" w:hint="eastAsia"/>
            <w:bCs/>
            <w:kern w:val="2"/>
            <w:szCs w:val="28"/>
          </w:rPr>
          <w:t xml:space="preserve"> </w:t>
        </w:r>
        <w:r w:rsidRPr="00264342">
          <w:rPr>
            <w:rFonts w:ascii="宋体" w:hAnsi="宋体" w:cs="黑体" w:hint="eastAsia"/>
            <w:bCs/>
            <w:kern w:val="2"/>
            <w:szCs w:val="28"/>
          </w:rPr>
          <w:t>医学院校领导</w:t>
        </w:r>
        <w:r w:rsidRPr="00264342">
          <w:rPr>
            <w:rFonts w:ascii="宋体" w:hAnsi="宋体"/>
          </w:rPr>
          <w:tab/>
        </w:r>
        <w:r w:rsidRPr="00264342">
          <w:rPr>
            <w:rFonts w:ascii="宋体" w:hAnsi="宋体"/>
          </w:rPr>
          <w:fldChar w:fldCharType="begin"/>
        </w:r>
        <w:r w:rsidRPr="00264342">
          <w:rPr>
            <w:rFonts w:ascii="宋体" w:hAnsi="宋体"/>
          </w:rPr>
          <w:instrText xml:space="preserve"> PAGEREF _Toc19507 </w:instrText>
        </w:r>
        <w:r w:rsidRPr="00264342">
          <w:rPr>
            <w:rFonts w:ascii="宋体" w:hAnsi="宋体"/>
          </w:rPr>
          <w:fldChar w:fldCharType="separate"/>
        </w:r>
        <w:r w:rsidRPr="00264342">
          <w:rPr>
            <w:rFonts w:ascii="宋体" w:hAnsi="宋体"/>
          </w:rPr>
          <w:t>117</w:t>
        </w:r>
        <w:r w:rsidRPr="00264342">
          <w:rPr>
            <w:rFonts w:ascii="宋体" w:hAnsi="宋体"/>
          </w:rPr>
          <w:fldChar w:fldCharType="end"/>
        </w:r>
      </w:hyperlink>
    </w:p>
    <w:p w:rsidR="00BB441E" w:rsidRPr="00264342" w:rsidRDefault="00BB441E">
      <w:pPr>
        <w:pStyle w:val="20"/>
        <w:tabs>
          <w:tab w:val="clear" w:pos="8296"/>
          <w:tab w:val="right" w:leader="dot" w:pos="8306"/>
        </w:tabs>
        <w:rPr>
          <w:rFonts w:ascii="宋体" w:hAnsi="宋体"/>
        </w:rPr>
      </w:pPr>
      <w:hyperlink w:anchor="_Toc25902" w:history="1">
        <w:r w:rsidRPr="00264342">
          <w:rPr>
            <w:rFonts w:ascii="宋体" w:hAnsi="宋体"/>
            <w:bCs/>
            <w:kern w:val="2"/>
            <w:szCs w:val="28"/>
          </w:rPr>
          <w:t>9</w:t>
        </w:r>
        <w:r w:rsidRPr="00264342">
          <w:rPr>
            <w:rFonts w:ascii="宋体" w:hAnsi="宋体" w:cs="黑体" w:hint="eastAsia"/>
            <w:bCs/>
            <w:kern w:val="2"/>
            <w:szCs w:val="28"/>
          </w:rPr>
          <w:t>.</w:t>
        </w:r>
        <w:r w:rsidRPr="00264342">
          <w:rPr>
            <w:rFonts w:ascii="宋体" w:hAnsi="宋体"/>
            <w:bCs/>
            <w:kern w:val="2"/>
            <w:szCs w:val="28"/>
          </w:rPr>
          <w:t>3</w:t>
        </w:r>
        <w:r w:rsidRPr="00264342">
          <w:rPr>
            <w:rFonts w:ascii="宋体" w:hAnsi="宋体" w:hint="eastAsia"/>
            <w:bCs/>
            <w:kern w:val="2"/>
            <w:szCs w:val="28"/>
          </w:rPr>
          <w:t xml:space="preserve"> </w:t>
        </w:r>
        <w:r w:rsidRPr="00264342">
          <w:rPr>
            <w:rFonts w:ascii="宋体" w:hAnsi="宋体" w:cs="黑体" w:hint="eastAsia"/>
            <w:bCs/>
            <w:kern w:val="2"/>
            <w:szCs w:val="28"/>
          </w:rPr>
          <w:t>行政管理人员</w:t>
        </w:r>
        <w:r w:rsidRPr="00264342">
          <w:rPr>
            <w:rFonts w:ascii="宋体" w:hAnsi="宋体"/>
          </w:rPr>
          <w:tab/>
        </w:r>
        <w:r w:rsidRPr="00264342">
          <w:rPr>
            <w:rFonts w:ascii="宋体" w:hAnsi="宋体"/>
          </w:rPr>
          <w:fldChar w:fldCharType="begin"/>
        </w:r>
        <w:r w:rsidRPr="00264342">
          <w:rPr>
            <w:rFonts w:ascii="宋体" w:hAnsi="宋体"/>
          </w:rPr>
          <w:instrText xml:space="preserve"> PAGEREF _Toc25902 </w:instrText>
        </w:r>
        <w:r w:rsidRPr="00264342">
          <w:rPr>
            <w:rFonts w:ascii="宋体" w:hAnsi="宋体"/>
          </w:rPr>
          <w:fldChar w:fldCharType="separate"/>
        </w:r>
        <w:r w:rsidRPr="00264342">
          <w:rPr>
            <w:rFonts w:ascii="宋体" w:hAnsi="宋体"/>
          </w:rPr>
          <w:t>118</w:t>
        </w:r>
        <w:r w:rsidRPr="00264342">
          <w:rPr>
            <w:rFonts w:ascii="宋体" w:hAnsi="宋体"/>
          </w:rPr>
          <w:fldChar w:fldCharType="end"/>
        </w:r>
      </w:hyperlink>
    </w:p>
    <w:p w:rsidR="00BB441E" w:rsidRPr="00264342" w:rsidRDefault="00BB441E">
      <w:pPr>
        <w:pStyle w:val="20"/>
        <w:tabs>
          <w:tab w:val="clear" w:pos="8296"/>
          <w:tab w:val="right" w:leader="dot" w:pos="8306"/>
        </w:tabs>
        <w:rPr>
          <w:rFonts w:ascii="宋体" w:hAnsi="宋体"/>
        </w:rPr>
      </w:pPr>
      <w:hyperlink w:anchor="_Toc28119" w:history="1">
        <w:r w:rsidRPr="00264342">
          <w:rPr>
            <w:rFonts w:ascii="宋体" w:hAnsi="宋体"/>
            <w:bCs/>
            <w:kern w:val="2"/>
            <w:szCs w:val="28"/>
          </w:rPr>
          <w:t>9</w:t>
        </w:r>
        <w:r w:rsidRPr="00264342">
          <w:rPr>
            <w:rFonts w:ascii="宋体" w:hAnsi="宋体" w:cs="黑体" w:hint="eastAsia"/>
            <w:bCs/>
            <w:kern w:val="2"/>
            <w:szCs w:val="28"/>
          </w:rPr>
          <w:t>.</w:t>
        </w:r>
        <w:r w:rsidRPr="00264342">
          <w:rPr>
            <w:rFonts w:ascii="宋体" w:hAnsi="宋体"/>
            <w:bCs/>
            <w:kern w:val="2"/>
            <w:szCs w:val="28"/>
          </w:rPr>
          <w:t>4</w:t>
        </w:r>
        <w:r w:rsidRPr="00264342">
          <w:rPr>
            <w:rFonts w:ascii="宋体" w:hAnsi="宋体" w:hint="eastAsia"/>
            <w:bCs/>
            <w:kern w:val="2"/>
            <w:szCs w:val="28"/>
          </w:rPr>
          <w:t xml:space="preserve"> </w:t>
        </w:r>
        <w:r w:rsidRPr="00264342">
          <w:rPr>
            <w:rFonts w:ascii="宋体" w:hAnsi="宋体" w:cs="黑体" w:hint="eastAsia"/>
            <w:bCs/>
            <w:kern w:val="2"/>
            <w:szCs w:val="28"/>
          </w:rPr>
          <w:t>与卫生部门的相互关系</w:t>
        </w:r>
        <w:r w:rsidRPr="00264342">
          <w:rPr>
            <w:rFonts w:ascii="宋体" w:hAnsi="宋体"/>
          </w:rPr>
          <w:tab/>
        </w:r>
        <w:r w:rsidRPr="00264342">
          <w:rPr>
            <w:rFonts w:ascii="宋体" w:hAnsi="宋体"/>
          </w:rPr>
          <w:fldChar w:fldCharType="begin"/>
        </w:r>
        <w:r w:rsidRPr="00264342">
          <w:rPr>
            <w:rFonts w:ascii="宋体" w:hAnsi="宋体"/>
          </w:rPr>
          <w:instrText xml:space="preserve"> PAGEREF _Toc28119 </w:instrText>
        </w:r>
        <w:r w:rsidRPr="00264342">
          <w:rPr>
            <w:rFonts w:ascii="宋体" w:hAnsi="宋体"/>
          </w:rPr>
          <w:fldChar w:fldCharType="separate"/>
        </w:r>
        <w:r w:rsidRPr="00264342">
          <w:rPr>
            <w:rFonts w:ascii="宋体" w:hAnsi="宋体"/>
          </w:rPr>
          <w:t>119</w:t>
        </w:r>
        <w:r w:rsidRPr="00264342">
          <w:rPr>
            <w:rFonts w:ascii="宋体" w:hAnsi="宋体"/>
          </w:rPr>
          <w:fldChar w:fldCharType="end"/>
        </w:r>
      </w:hyperlink>
    </w:p>
    <w:p w:rsidR="00BB441E" w:rsidRPr="00264342" w:rsidRDefault="00BB441E">
      <w:pPr>
        <w:pStyle w:val="20"/>
        <w:tabs>
          <w:tab w:val="clear" w:pos="8296"/>
          <w:tab w:val="right" w:leader="dot" w:pos="8306"/>
        </w:tabs>
        <w:rPr>
          <w:rFonts w:ascii="宋体" w:hAnsi="宋体"/>
        </w:rPr>
      </w:pPr>
      <w:hyperlink w:anchor="_Toc5252" w:history="1">
        <w:r w:rsidRPr="00264342">
          <w:rPr>
            <w:rFonts w:ascii="宋体" w:hAnsi="宋体"/>
            <w:bCs/>
            <w:kern w:val="2"/>
            <w:szCs w:val="28"/>
          </w:rPr>
          <w:t>9</w:t>
        </w:r>
        <w:r w:rsidRPr="00264342">
          <w:rPr>
            <w:rFonts w:ascii="宋体" w:hAnsi="宋体" w:cs="黑体" w:hint="eastAsia"/>
            <w:bCs/>
            <w:kern w:val="2"/>
            <w:szCs w:val="28"/>
          </w:rPr>
          <w:t>.</w:t>
        </w:r>
        <w:r w:rsidRPr="00264342">
          <w:rPr>
            <w:rFonts w:ascii="宋体" w:hAnsi="宋体"/>
            <w:bCs/>
            <w:kern w:val="2"/>
            <w:szCs w:val="28"/>
          </w:rPr>
          <w:t>5</w:t>
        </w:r>
        <w:r w:rsidRPr="00264342">
          <w:rPr>
            <w:rFonts w:ascii="宋体" w:hAnsi="宋体" w:hint="eastAsia"/>
            <w:bCs/>
            <w:kern w:val="2"/>
            <w:szCs w:val="28"/>
          </w:rPr>
          <w:t xml:space="preserve"> </w:t>
        </w:r>
        <w:r w:rsidRPr="00264342">
          <w:rPr>
            <w:rFonts w:ascii="宋体" w:hAnsi="宋体" w:cs="黑体" w:hint="eastAsia"/>
            <w:bCs/>
            <w:kern w:val="2"/>
            <w:szCs w:val="28"/>
          </w:rPr>
          <w:t>不足与改进</w:t>
        </w:r>
        <w:r w:rsidRPr="00264342">
          <w:rPr>
            <w:rFonts w:ascii="宋体" w:hAnsi="宋体"/>
          </w:rPr>
          <w:tab/>
        </w:r>
        <w:r w:rsidRPr="00264342">
          <w:rPr>
            <w:rFonts w:ascii="宋体" w:hAnsi="宋体"/>
          </w:rPr>
          <w:fldChar w:fldCharType="begin"/>
        </w:r>
        <w:r w:rsidRPr="00264342">
          <w:rPr>
            <w:rFonts w:ascii="宋体" w:hAnsi="宋体"/>
          </w:rPr>
          <w:instrText xml:space="preserve"> PAGEREF _Toc5252 </w:instrText>
        </w:r>
        <w:r w:rsidRPr="00264342">
          <w:rPr>
            <w:rFonts w:ascii="宋体" w:hAnsi="宋体"/>
          </w:rPr>
          <w:fldChar w:fldCharType="separate"/>
        </w:r>
        <w:r w:rsidRPr="00264342">
          <w:rPr>
            <w:rFonts w:ascii="宋体" w:hAnsi="宋体"/>
          </w:rPr>
          <w:t>121</w:t>
        </w:r>
        <w:r w:rsidRPr="00264342">
          <w:rPr>
            <w:rFonts w:ascii="宋体" w:hAnsi="宋体"/>
          </w:rPr>
          <w:fldChar w:fldCharType="end"/>
        </w:r>
      </w:hyperlink>
    </w:p>
    <w:p w:rsidR="00BB441E" w:rsidRPr="00264342" w:rsidRDefault="00BB441E">
      <w:pPr>
        <w:pStyle w:val="19"/>
        <w:tabs>
          <w:tab w:val="clear" w:pos="8296"/>
          <w:tab w:val="right" w:leader="dot" w:pos="8306"/>
        </w:tabs>
        <w:rPr>
          <w:rFonts w:ascii="宋体"/>
        </w:rPr>
      </w:pPr>
      <w:hyperlink w:anchor="_Toc27701" w:history="1">
        <w:r w:rsidRPr="00264342">
          <w:rPr>
            <w:rFonts w:ascii="宋体"/>
            <w:bCs/>
            <w:szCs w:val="44"/>
          </w:rPr>
          <w:t>10</w:t>
        </w:r>
        <w:r w:rsidRPr="00264342">
          <w:rPr>
            <w:rFonts w:ascii="宋体" w:cs="黑体" w:hint="eastAsia"/>
            <w:bCs/>
            <w:szCs w:val="44"/>
          </w:rPr>
          <w:t>.改革与发展</w:t>
        </w:r>
        <w:r w:rsidRPr="00264342">
          <w:rPr>
            <w:rFonts w:ascii="宋体"/>
          </w:rPr>
          <w:tab/>
        </w:r>
        <w:r w:rsidRPr="00264342">
          <w:rPr>
            <w:rFonts w:ascii="宋体"/>
          </w:rPr>
          <w:fldChar w:fldCharType="begin"/>
        </w:r>
        <w:r w:rsidRPr="00264342">
          <w:rPr>
            <w:rFonts w:ascii="宋体"/>
          </w:rPr>
          <w:instrText xml:space="preserve"> PAGEREF _Toc27701 </w:instrText>
        </w:r>
        <w:r w:rsidRPr="00264342">
          <w:rPr>
            <w:rFonts w:ascii="宋体"/>
          </w:rPr>
          <w:fldChar w:fldCharType="separate"/>
        </w:r>
        <w:r w:rsidRPr="00264342">
          <w:rPr>
            <w:rFonts w:ascii="宋体"/>
          </w:rPr>
          <w:t>122</w:t>
        </w:r>
        <w:r w:rsidRPr="00264342">
          <w:rPr>
            <w:rFonts w:ascii="宋体"/>
          </w:rPr>
          <w:fldChar w:fldCharType="end"/>
        </w:r>
      </w:hyperlink>
    </w:p>
    <w:p w:rsidR="00BB441E" w:rsidRPr="00264342" w:rsidRDefault="00BB441E">
      <w:pPr>
        <w:pStyle w:val="20"/>
        <w:tabs>
          <w:tab w:val="clear" w:pos="8296"/>
          <w:tab w:val="right" w:leader="dot" w:pos="8306"/>
        </w:tabs>
        <w:rPr>
          <w:rFonts w:ascii="宋体" w:hAnsi="宋体"/>
        </w:rPr>
      </w:pPr>
      <w:hyperlink w:anchor="_Toc6374" w:history="1">
        <w:r w:rsidRPr="00264342">
          <w:rPr>
            <w:rFonts w:ascii="宋体" w:hAnsi="宋体"/>
            <w:kern w:val="2"/>
            <w:szCs w:val="28"/>
          </w:rPr>
          <w:t>10</w:t>
        </w:r>
        <w:r w:rsidRPr="00264342">
          <w:rPr>
            <w:rFonts w:ascii="宋体" w:hAnsi="宋体" w:cs="宋体"/>
            <w:kern w:val="2"/>
            <w:szCs w:val="28"/>
          </w:rPr>
          <w:t>.</w:t>
        </w:r>
        <w:r w:rsidRPr="00264342">
          <w:rPr>
            <w:rFonts w:ascii="宋体" w:hAnsi="宋体"/>
            <w:kern w:val="2"/>
            <w:szCs w:val="28"/>
          </w:rPr>
          <w:t>1</w:t>
        </w:r>
        <w:r w:rsidRPr="00264342">
          <w:rPr>
            <w:rFonts w:ascii="宋体" w:hAnsi="宋体" w:hint="eastAsia"/>
            <w:kern w:val="2"/>
            <w:szCs w:val="28"/>
          </w:rPr>
          <w:t xml:space="preserve"> </w:t>
        </w:r>
        <w:r w:rsidRPr="00264342">
          <w:rPr>
            <w:rFonts w:ascii="宋体" w:hAnsi="宋体" w:cs="宋体" w:hint="eastAsia"/>
            <w:kern w:val="2"/>
            <w:szCs w:val="28"/>
          </w:rPr>
          <w:t>发展规划</w:t>
        </w:r>
        <w:r w:rsidRPr="00264342">
          <w:rPr>
            <w:rFonts w:ascii="宋体" w:hAnsi="宋体"/>
          </w:rPr>
          <w:tab/>
        </w:r>
        <w:r w:rsidRPr="00264342">
          <w:rPr>
            <w:rFonts w:ascii="宋体" w:hAnsi="宋体"/>
          </w:rPr>
          <w:fldChar w:fldCharType="begin"/>
        </w:r>
        <w:r w:rsidRPr="00264342">
          <w:rPr>
            <w:rFonts w:ascii="宋体" w:hAnsi="宋体"/>
          </w:rPr>
          <w:instrText xml:space="preserve"> PAGEREF _Toc6374 </w:instrText>
        </w:r>
        <w:r w:rsidRPr="00264342">
          <w:rPr>
            <w:rFonts w:ascii="宋体" w:hAnsi="宋体"/>
          </w:rPr>
          <w:fldChar w:fldCharType="separate"/>
        </w:r>
        <w:r w:rsidRPr="00264342">
          <w:rPr>
            <w:rFonts w:ascii="宋体" w:hAnsi="宋体"/>
          </w:rPr>
          <w:t>122</w:t>
        </w:r>
        <w:r w:rsidRPr="00264342">
          <w:rPr>
            <w:rFonts w:ascii="宋体" w:hAnsi="宋体"/>
          </w:rPr>
          <w:fldChar w:fldCharType="end"/>
        </w:r>
      </w:hyperlink>
    </w:p>
    <w:p w:rsidR="00BB441E" w:rsidRPr="00264342" w:rsidRDefault="00BB441E">
      <w:pPr>
        <w:pStyle w:val="20"/>
        <w:tabs>
          <w:tab w:val="clear" w:pos="8296"/>
          <w:tab w:val="right" w:leader="dot" w:pos="8306"/>
        </w:tabs>
        <w:rPr>
          <w:rFonts w:ascii="宋体" w:hAnsi="宋体"/>
        </w:rPr>
      </w:pPr>
      <w:hyperlink w:anchor="_Toc29363" w:history="1">
        <w:r w:rsidRPr="00264342">
          <w:rPr>
            <w:rFonts w:ascii="宋体" w:hAnsi="宋体"/>
            <w:kern w:val="2"/>
            <w:szCs w:val="28"/>
          </w:rPr>
          <w:t>10</w:t>
        </w:r>
        <w:r w:rsidRPr="00264342">
          <w:rPr>
            <w:rFonts w:ascii="宋体" w:hAnsi="宋体" w:cs="宋体"/>
            <w:kern w:val="2"/>
            <w:szCs w:val="28"/>
          </w:rPr>
          <w:t>.</w:t>
        </w:r>
        <w:r w:rsidRPr="00264342">
          <w:rPr>
            <w:rFonts w:ascii="宋体" w:hAnsi="宋体"/>
            <w:kern w:val="2"/>
            <w:szCs w:val="28"/>
          </w:rPr>
          <w:t>2</w:t>
        </w:r>
        <w:r w:rsidRPr="00264342">
          <w:rPr>
            <w:rFonts w:ascii="宋体" w:hAnsi="宋体" w:hint="eastAsia"/>
            <w:kern w:val="2"/>
            <w:szCs w:val="28"/>
          </w:rPr>
          <w:t xml:space="preserve"> </w:t>
        </w:r>
        <w:r w:rsidRPr="00264342">
          <w:rPr>
            <w:rFonts w:ascii="宋体" w:hAnsi="宋体" w:cs="宋体" w:hint="eastAsia"/>
            <w:kern w:val="2"/>
            <w:szCs w:val="28"/>
          </w:rPr>
          <w:t>持续改革</w:t>
        </w:r>
        <w:r w:rsidRPr="00264342">
          <w:rPr>
            <w:rFonts w:ascii="宋体" w:hAnsi="宋体"/>
          </w:rPr>
          <w:tab/>
        </w:r>
        <w:r w:rsidRPr="00264342">
          <w:rPr>
            <w:rFonts w:ascii="宋体" w:hAnsi="宋体"/>
          </w:rPr>
          <w:fldChar w:fldCharType="begin"/>
        </w:r>
        <w:r w:rsidRPr="00264342">
          <w:rPr>
            <w:rFonts w:ascii="宋体" w:hAnsi="宋体"/>
          </w:rPr>
          <w:instrText xml:space="preserve"> PAGEREF _Toc29363 </w:instrText>
        </w:r>
        <w:r w:rsidRPr="00264342">
          <w:rPr>
            <w:rFonts w:ascii="宋体" w:hAnsi="宋体"/>
          </w:rPr>
          <w:fldChar w:fldCharType="separate"/>
        </w:r>
        <w:r w:rsidRPr="00264342">
          <w:rPr>
            <w:rFonts w:ascii="宋体" w:hAnsi="宋体"/>
          </w:rPr>
          <w:t>123</w:t>
        </w:r>
        <w:r w:rsidRPr="00264342">
          <w:rPr>
            <w:rFonts w:ascii="宋体" w:hAnsi="宋体"/>
          </w:rPr>
          <w:fldChar w:fldCharType="end"/>
        </w:r>
      </w:hyperlink>
    </w:p>
    <w:p w:rsidR="00BB441E" w:rsidRPr="00C63C22" w:rsidRDefault="00BB441E">
      <w:pPr>
        <w:pStyle w:val="20"/>
        <w:spacing w:line="400" w:lineRule="exact"/>
        <w:rPr>
          <w:rFonts w:ascii="黑体" w:eastAsia="黑体" w:hAnsi="黑体" w:hint="eastAsia"/>
          <w:b/>
          <w:sz w:val="32"/>
          <w:szCs w:val="32"/>
        </w:rPr>
      </w:pPr>
      <w:r w:rsidRPr="00C63C22">
        <w:rPr>
          <w:rFonts w:ascii="方正黑体简体" w:eastAsia="方正黑体简体" w:hAnsi="黑体" w:hint="eastAsia"/>
          <w:szCs w:val="32"/>
        </w:rPr>
        <w:fldChar w:fldCharType="end"/>
      </w:r>
    </w:p>
    <w:p w:rsidR="00BB441E" w:rsidRPr="00C63C22" w:rsidRDefault="00BB441E">
      <w:pPr>
        <w:suppressLineNumbers/>
        <w:suppressAutoHyphens/>
        <w:spacing w:line="360" w:lineRule="auto"/>
        <w:rPr>
          <w:rFonts w:ascii="黑体" w:eastAsia="黑体" w:hAnsi="黑体" w:hint="eastAsia"/>
          <w:b/>
          <w:sz w:val="32"/>
          <w:szCs w:val="32"/>
        </w:rPr>
      </w:pPr>
    </w:p>
    <w:p w:rsidR="00BB441E" w:rsidRPr="00C63C22" w:rsidRDefault="00BB441E">
      <w:pPr>
        <w:suppressLineNumbers/>
        <w:suppressAutoHyphens/>
        <w:spacing w:line="360" w:lineRule="auto"/>
        <w:rPr>
          <w:rFonts w:ascii="黑体" w:eastAsia="黑体" w:hAnsi="黑体" w:hint="eastAsia"/>
          <w:b/>
          <w:sz w:val="32"/>
          <w:szCs w:val="32"/>
        </w:rPr>
      </w:pPr>
    </w:p>
    <w:p w:rsidR="00BB441E" w:rsidRPr="00C63C22" w:rsidRDefault="00BB441E">
      <w:pPr>
        <w:suppressLineNumbers/>
        <w:suppressAutoHyphens/>
        <w:spacing w:line="360" w:lineRule="auto"/>
        <w:rPr>
          <w:rFonts w:ascii="黑体" w:eastAsia="黑体" w:hAnsi="黑体" w:hint="eastAsia"/>
          <w:b/>
          <w:sz w:val="32"/>
          <w:szCs w:val="32"/>
        </w:rPr>
      </w:pPr>
    </w:p>
    <w:p w:rsidR="00BB441E" w:rsidRPr="00C63C22" w:rsidRDefault="00BB441E">
      <w:pPr>
        <w:suppressLineNumbers/>
        <w:suppressAutoHyphens/>
        <w:spacing w:line="360" w:lineRule="auto"/>
        <w:rPr>
          <w:rFonts w:ascii="黑体" w:eastAsia="黑体" w:hAnsi="黑体" w:hint="eastAsia"/>
          <w:b/>
          <w:sz w:val="32"/>
          <w:szCs w:val="32"/>
        </w:rPr>
      </w:pPr>
    </w:p>
    <w:p w:rsidR="00BB441E" w:rsidRPr="00C63C22" w:rsidRDefault="00BB441E">
      <w:pPr>
        <w:suppressLineNumbers/>
        <w:suppressAutoHyphens/>
        <w:spacing w:line="360" w:lineRule="auto"/>
        <w:rPr>
          <w:rFonts w:ascii="黑体" w:eastAsia="黑体" w:hAnsi="黑体" w:hint="eastAsia"/>
          <w:b/>
          <w:sz w:val="32"/>
          <w:szCs w:val="32"/>
        </w:rPr>
      </w:pPr>
    </w:p>
    <w:p w:rsidR="00BB441E" w:rsidRPr="00C63C22" w:rsidRDefault="00BB441E">
      <w:pPr>
        <w:suppressLineNumbers/>
        <w:suppressAutoHyphens/>
        <w:spacing w:line="360" w:lineRule="auto"/>
        <w:rPr>
          <w:rFonts w:ascii="黑体" w:eastAsia="黑体" w:hAnsi="黑体" w:hint="eastAsia"/>
          <w:b/>
          <w:sz w:val="32"/>
          <w:szCs w:val="32"/>
        </w:rPr>
      </w:pPr>
    </w:p>
    <w:p w:rsidR="00BB441E" w:rsidRPr="00C63C22" w:rsidRDefault="00BB441E">
      <w:pPr>
        <w:suppressLineNumbers/>
        <w:suppressAutoHyphens/>
        <w:spacing w:line="360" w:lineRule="auto"/>
        <w:rPr>
          <w:rFonts w:ascii="黑体" w:eastAsia="黑体" w:hAnsi="黑体" w:hint="eastAsia"/>
          <w:b/>
          <w:sz w:val="32"/>
          <w:szCs w:val="32"/>
        </w:rPr>
      </w:pPr>
    </w:p>
    <w:p w:rsidR="00BB441E" w:rsidRPr="00C63C22" w:rsidRDefault="00BB441E">
      <w:pPr>
        <w:suppressLineNumbers/>
        <w:suppressAutoHyphens/>
        <w:spacing w:line="360" w:lineRule="auto"/>
        <w:rPr>
          <w:rFonts w:ascii="黑体" w:eastAsia="黑体" w:hAnsi="黑体" w:hint="eastAsia"/>
          <w:b/>
          <w:sz w:val="32"/>
          <w:szCs w:val="32"/>
        </w:rPr>
      </w:pPr>
    </w:p>
    <w:p w:rsidR="00BB441E" w:rsidRPr="00C63C22" w:rsidRDefault="00BB441E">
      <w:pPr>
        <w:suppressLineNumbers/>
        <w:suppressAutoHyphens/>
        <w:spacing w:line="360" w:lineRule="auto"/>
        <w:rPr>
          <w:rFonts w:ascii="黑体" w:eastAsia="黑体" w:hAnsi="黑体" w:hint="eastAsia"/>
          <w:b/>
          <w:sz w:val="32"/>
          <w:szCs w:val="32"/>
        </w:rPr>
      </w:pPr>
    </w:p>
    <w:p w:rsidR="00BB441E" w:rsidRPr="00C63C22" w:rsidRDefault="00BB441E">
      <w:pPr>
        <w:suppressLineNumbers/>
        <w:suppressAutoHyphens/>
        <w:spacing w:line="360" w:lineRule="auto"/>
        <w:rPr>
          <w:rFonts w:ascii="黑体" w:eastAsia="黑体" w:hAnsi="黑体" w:hint="eastAsia"/>
          <w:b/>
          <w:sz w:val="32"/>
          <w:szCs w:val="32"/>
        </w:rPr>
      </w:pPr>
    </w:p>
    <w:p w:rsidR="00BB441E" w:rsidRPr="00C63C22" w:rsidRDefault="00BB441E">
      <w:pPr>
        <w:suppressLineNumbers/>
        <w:suppressAutoHyphens/>
        <w:spacing w:line="360" w:lineRule="auto"/>
        <w:rPr>
          <w:rFonts w:ascii="黑体" w:eastAsia="黑体" w:hAnsi="黑体" w:hint="eastAsia"/>
          <w:b/>
          <w:sz w:val="32"/>
          <w:szCs w:val="32"/>
        </w:rPr>
      </w:pPr>
    </w:p>
    <w:p w:rsidR="00BB441E" w:rsidRPr="00C63C22" w:rsidRDefault="00BB441E">
      <w:pPr>
        <w:suppressLineNumbers/>
        <w:suppressAutoHyphens/>
        <w:spacing w:line="360" w:lineRule="auto"/>
        <w:rPr>
          <w:rFonts w:ascii="黑体" w:eastAsia="黑体" w:hAnsi="黑体" w:hint="eastAsia"/>
          <w:b/>
          <w:sz w:val="32"/>
          <w:szCs w:val="32"/>
        </w:rPr>
      </w:pPr>
    </w:p>
    <w:p w:rsidR="00BB441E" w:rsidRPr="00C63C22" w:rsidRDefault="00BB441E">
      <w:pPr>
        <w:suppressLineNumbers/>
        <w:suppressAutoHyphens/>
        <w:rPr>
          <w:rFonts w:ascii="黑体" w:eastAsia="黑体" w:hAnsi="黑体"/>
          <w:b/>
          <w:sz w:val="32"/>
          <w:szCs w:val="32"/>
        </w:rPr>
        <w:sectPr w:rsidR="00BB441E" w:rsidRPr="00C63C22">
          <w:headerReference w:type="default" r:id="rId7"/>
          <w:footerReference w:type="even" r:id="rId8"/>
          <w:footerReference w:type="default" r:id="rId9"/>
          <w:pgSz w:w="11906" w:h="16838"/>
          <w:pgMar w:top="1440" w:right="1800" w:bottom="1440" w:left="1800" w:header="851" w:footer="992" w:gutter="0"/>
          <w:pgNumType w:fmt="upperRoman" w:start="1"/>
          <w:cols w:space="720"/>
          <w:titlePg/>
          <w:docGrid w:type="lines" w:linePitch="312"/>
        </w:sectPr>
      </w:pPr>
    </w:p>
    <w:p w:rsidR="00BB441E" w:rsidRPr="00C63C22" w:rsidRDefault="00BB441E">
      <w:pPr>
        <w:suppressLineNumbers/>
        <w:suppressAutoHyphens/>
        <w:spacing w:line="720" w:lineRule="auto"/>
        <w:jc w:val="center"/>
        <w:outlineLvl w:val="0"/>
        <w:rPr>
          <w:rFonts w:ascii="黑体" w:eastAsia="黑体" w:hAnsi="黑体" w:cs="黑体"/>
          <w:b/>
          <w:sz w:val="36"/>
          <w:szCs w:val="36"/>
        </w:rPr>
      </w:pPr>
      <w:bookmarkStart w:id="0" w:name="_Toc7488"/>
      <w:bookmarkStart w:id="1" w:name="_Toc489793558"/>
      <w:bookmarkStart w:id="2" w:name="_Toc27098"/>
      <w:bookmarkStart w:id="3" w:name="_Toc20341"/>
      <w:bookmarkStart w:id="4" w:name="_Toc3525"/>
      <w:bookmarkStart w:id="5" w:name="_Toc21032"/>
      <w:bookmarkStart w:id="6" w:name="_Toc26162"/>
      <w:bookmarkStart w:id="7" w:name="_Toc20818"/>
      <w:bookmarkStart w:id="8" w:name="_Toc1344"/>
      <w:bookmarkStart w:id="9" w:name="_Toc16291"/>
      <w:bookmarkStart w:id="10" w:name="_Toc3295"/>
      <w:bookmarkStart w:id="11" w:name="_Toc22575"/>
      <w:bookmarkStart w:id="12" w:name="_Toc28078"/>
      <w:bookmarkStart w:id="13" w:name="_Toc21736"/>
      <w:bookmarkStart w:id="14" w:name="_Toc18324"/>
      <w:bookmarkStart w:id="15" w:name="_Toc23216"/>
      <w:bookmarkStart w:id="16" w:name="_Toc3403"/>
      <w:bookmarkStart w:id="17" w:name="_Toc27041"/>
      <w:bookmarkStart w:id="18" w:name="_Toc6546"/>
      <w:bookmarkStart w:id="19" w:name="_Toc12904"/>
      <w:bookmarkStart w:id="20" w:name="_Toc27266"/>
      <w:bookmarkStart w:id="21" w:name="_Toc5623"/>
      <w:bookmarkStart w:id="22" w:name="_Toc32263"/>
      <w:bookmarkStart w:id="23" w:name="_Toc943"/>
      <w:bookmarkStart w:id="24" w:name="_Toc3620"/>
      <w:bookmarkStart w:id="25" w:name="_Toc28385"/>
      <w:bookmarkStart w:id="26" w:name="_Toc20816"/>
      <w:bookmarkStart w:id="27" w:name="_Toc32291"/>
      <w:bookmarkStart w:id="28" w:name="_Toc3906"/>
      <w:bookmarkStart w:id="29" w:name="_Toc25719"/>
      <w:bookmarkStart w:id="30" w:name="_Toc13850"/>
      <w:bookmarkStart w:id="31" w:name="_Toc18146"/>
      <w:bookmarkStart w:id="32" w:name="_Toc8818"/>
      <w:bookmarkStart w:id="33" w:name="_Toc18017"/>
      <w:bookmarkStart w:id="34" w:name="_Toc5659"/>
      <w:bookmarkStart w:id="35" w:name="_Toc24924"/>
      <w:bookmarkStart w:id="36" w:name="_Toc31612"/>
      <w:bookmarkStart w:id="37" w:name="_Toc28613"/>
      <w:bookmarkStart w:id="38" w:name="_Toc29306"/>
      <w:bookmarkStart w:id="39" w:name="_Toc489910553"/>
      <w:bookmarkStart w:id="40" w:name="_Toc488672757"/>
      <w:r w:rsidRPr="00C63C22">
        <w:rPr>
          <w:rFonts w:ascii="黑体" w:eastAsia="黑体" w:hAnsi="黑体" w:cs="黑体" w:hint="eastAsia"/>
          <w:b/>
          <w:sz w:val="36"/>
          <w:szCs w:val="36"/>
        </w:rPr>
        <w:t>福建中医药大学简介</w:t>
      </w:r>
      <w:bookmarkStart w:id="41" w:name="_Toc466638511"/>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p>
    <w:bookmarkEnd w:id="41"/>
    <w:p w:rsidR="00BB441E" w:rsidRPr="00C63C22" w:rsidRDefault="00BB441E">
      <w:pPr>
        <w:suppressLineNumbers/>
        <w:suppressAutoHyphens/>
        <w:spacing w:line="540" w:lineRule="exact"/>
        <w:ind w:firstLineChars="200" w:firstLine="560"/>
        <w:rPr>
          <w:rFonts w:ascii="宋体" w:hAnsi="宋体"/>
          <w:sz w:val="28"/>
          <w:szCs w:val="28"/>
        </w:rPr>
      </w:pPr>
      <w:r w:rsidRPr="00C63C22">
        <w:rPr>
          <w:rFonts w:ascii="宋体" w:hAnsi="宋体" w:hint="eastAsia"/>
          <w:sz w:val="28"/>
          <w:szCs w:val="28"/>
        </w:rPr>
        <w:t>福建中医药大学创建于</w:t>
      </w:r>
      <w:r w:rsidRPr="00C63C22">
        <w:rPr>
          <w:sz w:val="28"/>
          <w:szCs w:val="28"/>
        </w:rPr>
        <w:t>1958</w:t>
      </w:r>
      <w:r w:rsidRPr="00C63C22">
        <w:rPr>
          <w:rFonts w:ascii="宋体" w:hAnsi="宋体" w:hint="eastAsia"/>
          <w:sz w:val="28"/>
          <w:szCs w:val="28"/>
        </w:rPr>
        <w:t>年，是福建省重点建设高校、福建省“一流大学”建设高校。</w:t>
      </w:r>
    </w:p>
    <w:p w:rsidR="00BB441E" w:rsidRPr="00C63C22" w:rsidRDefault="00BB441E">
      <w:pPr>
        <w:suppressLineNumbers/>
        <w:suppressAutoHyphens/>
        <w:spacing w:line="540" w:lineRule="exact"/>
        <w:ind w:firstLineChars="200" w:firstLine="560"/>
        <w:rPr>
          <w:rFonts w:ascii="宋体" w:hAnsi="宋体"/>
          <w:sz w:val="28"/>
          <w:szCs w:val="28"/>
        </w:rPr>
      </w:pPr>
      <w:r w:rsidRPr="00C63C22">
        <w:rPr>
          <w:rFonts w:ascii="宋体" w:hAnsi="宋体" w:hint="eastAsia"/>
          <w:sz w:val="28"/>
          <w:szCs w:val="28"/>
        </w:rPr>
        <w:t>学校设有</w:t>
      </w:r>
      <w:r w:rsidRPr="00C63C22">
        <w:rPr>
          <w:sz w:val="28"/>
          <w:szCs w:val="28"/>
        </w:rPr>
        <w:t>13</w:t>
      </w:r>
      <w:r w:rsidRPr="00C63C22">
        <w:rPr>
          <w:rFonts w:ascii="宋体" w:hAnsi="宋体" w:hint="eastAsia"/>
          <w:sz w:val="28"/>
          <w:szCs w:val="28"/>
        </w:rPr>
        <w:t>个学院（部），</w:t>
      </w:r>
      <w:r w:rsidRPr="00C63C22">
        <w:rPr>
          <w:sz w:val="28"/>
          <w:szCs w:val="28"/>
        </w:rPr>
        <w:t>2</w:t>
      </w:r>
      <w:r w:rsidRPr="00C63C22">
        <w:rPr>
          <w:rFonts w:ascii="宋体" w:hAnsi="宋体" w:hint="eastAsia"/>
          <w:sz w:val="28"/>
          <w:szCs w:val="28"/>
        </w:rPr>
        <w:t>个研究院。拥有中西医结合、中医学</w:t>
      </w:r>
      <w:r w:rsidRPr="00C63C22">
        <w:rPr>
          <w:sz w:val="28"/>
          <w:szCs w:val="28"/>
        </w:rPr>
        <w:t>2</w:t>
      </w:r>
      <w:r w:rsidRPr="00C63C22">
        <w:rPr>
          <w:rFonts w:ascii="宋体" w:hAnsi="宋体" w:hint="eastAsia"/>
          <w:sz w:val="28"/>
          <w:szCs w:val="28"/>
        </w:rPr>
        <w:t>个博士学位授权一级学科，</w:t>
      </w:r>
      <w:r w:rsidRPr="00C63C22">
        <w:rPr>
          <w:sz w:val="28"/>
          <w:szCs w:val="28"/>
        </w:rPr>
        <w:t>17</w:t>
      </w:r>
      <w:r w:rsidRPr="00C63C22">
        <w:rPr>
          <w:rFonts w:ascii="宋体" w:hAnsi="宋体" w:hint="eastAsia"/>
          <w:sz w:val="28"/>
          <w:szCs w:val="28"/>
        </w:rPr>
        <w:t>个博士学位授权点；中西医结合、中医学</w:t>
      </w:r>
      <w:r w:rsidRPr="00C63C22">
        <w:rPr>
          <w:sz w:val="28"/>
          <w:szCs w:val="28"/>
        </w:rPr>
        <w:t>2</w:t>
      </w:r>
      <w:r w:rsidRPr="00C63C22">
        <w:rPr>
          <w:rFonts w:ascii="宋体" w:hAnsi="宋体" w:hint="eastAsia"/>
          <w:sz w:val="28"/>
          <w:szCs w:val="28"/>
        </w:rPr>
        <w:t>个博士后科研流动站；临床医学、中西医结合、中医学等</w:t>
      </w:r>
      <w:r w:rsidRPr="00C63C22">
        <w:rPr>
          <w:sz w:val="28"/>
          <w:szCs w:val="28"/>
        </w:rPr>
        <w:t>7</w:t>
      </w:r>
      <w:r w:rsidRPr="00C63C22">
        <w:rPr>
          <w:rFonts w:ascii="宋体" w:hAnsi="宋体" w:hint="eastAsia"/>
          <w:sz w:val="28"/>
          <w:szCs w:val="28"/>
        </w:rPr>
        <w:t>个硕士学位授权一级学科，</w:t>
      </w:r>
      <w:r w:rsidRPr="00C63C22">
        <w:rPr>
          <w:sz w:val="28"/>
          <w:szCs w:val="28"/>
        </w:rPr>
        <w:t>46</w:t>
      </w:r>
      <w:r w:rsidRPr="00C63C22">
        <w:rPr>
          <w:rFonts w:ascii="宋体" w:hAnsi="宋体" w:hint="eastAsia"/>
          <w:sz w:val="28"/>
          <w:szCs w:val="28"/>
        </w:rPr>
        <w:t>个硕士学位授权点；有临床医学、中西医临床医学、中医学等</w:t>
      </w:r>
      <w:r w:rsidRPr="00C63C22">
        <w:rPr>
          <w:sz w:val="28"/>
          <w:szCs w:val="28"/>
        </w:rPr>
        <w:t>21</w:t>
      </w:r>
      <w:r w:rsidRPr="00C63C22">
        <w:rPr>
          <w:rFonts w:ascii="宋体" w:hAnsi="宋体" w:hint="eastAsia"/>
          <w:sz w:val="28"/>
          <w:szCs w:val="28"/>
        </w:rPr>
        <w:t>个本科专业，涉及医学、管理学、工学</w:t>
      </w:r>
      <w:r w:rsidRPr="00C63C22">
        <w:rPr>
          <w:sz w:val="28"/>
          <w:szCs w:val="28"/>
        </w:rPr>
        <w:t>3</w:t>
      </w:r>
      <w:r w:rsidRPr="00C63C22">
        <w:rPr>
          <w:rFonts w:ascii="宋体" w:hAnsi="宋体" w:hint="eastAsia"/>
          <w:sz w:val="28"/>
          <w:szCs w:val="28"/>
        </w:rPr>
        <w:t>个学科门类。现有全日制在校生</w:t>
      </w:r>
      <w:r w:rsidRPr="00C63C22">
        <w:rPr>
          <w:sz w:val="28"/>
          <w:szCs w:val="28"/>
        </w:rPr>
        <w:t>12206</w:t>
      </w:r>
      <w:r w:rsidRPr="00C63C22">
        <w:rPr>
          <w:rFonts w:ascii="宋体" w:hAnsi="宋体" w:hint="eastAsia"/>
          <w:sz w:val="28"/>
          <w:szCs w:val="28"/>
        </w:rPr>
        <w:t>人，其中研究生</w:t>
      </w:r>
      <w:r w:rsidRPr="00C63C22">
        <w:rPr>
          <w:sz w:val="28"/>
          <w:szCs w:val="28"/>
        </w:rPr>
        <w:t>1831</w:t>
      </w:r>
      <w:r w:rsidRPr="00C63C22">
        <w:rPr>
          <w:rFonts w:ascii="宋体" w:hAnsi="宋体" w:hint="eastAsia"/>
          <w:sz w:val="28"/>
          <w:szCs w:val="28"/>
        </w:rPr>
        <w:t>人。</w:t>
      </w:r>
    </w:p>
    <w:p w:rsidR="00BB441E" w:rsidRPr="00C63C22" w:rsidRDefault="00BB441E">
      <w:pPr>
        <w:suppressLineNumbers/>
        <w:suppressAutoHyphens/>
        <w:spacing w:line="540" w:lineRule="exact"/>
        <w:ind w:firstLineChars="200" w:firstLine="560"/>
        <w:rPr>
          <w:rFonts w:ascii="宋体" w:hAnsi="宋体"/>
          <w:sz w:val="28"/>
          <w:szCs w:val="28"/>
        </w:rPr>
      </w:pPr>
      <w:r w:rsidRPr="00C63C22">
        <w:rPr>
          <w:rFonts w:ascii="宋体" w:hAnsi="宋体" w:hint="eastAsia"/>
          <w:sz w:val="28"/>
          <w:szCs w:val="28"/>
        </w:rPr>
        <w:t>学校有教职医护员工（含</w:t>
      </w:r>
      <w:r w:rsidRPr="00C63C22">
        <w:rPr>
          <w:sz w:val="28"/>
          <w:szCs w:val="28"/>
        </w:rPr>
        <w:t>4</w:t>
      </w:r>
      <w:r w:rsidRPr="00C63C22">
        <w:rPr>
          <w:rFonts w:ascii="宋体" w:hAnsi="宋体" w:hint="eastAsia"/>
          <w:sz w:val="28"/>
          <w:szCs w:val="28"/>
        </w:rPr>
        <w:t>所直属附属医院）</w:t>
      </w:r>
      <w:r w:rsidRPr="00C63C22">
        <w:rPr>
          <w:sz w:val="28"/>
          <w:szCs w:val="28"/>
        </w:rPr>
        <w:t>3510</w:t>
      </w:r>
      <w:r w:rsidRPr="00C63C22">
        <w:rPr>
          <w:rFonts w:ascii="宋体" w:hAnsi="宋体" w:hint="eastAsia"/>
          <w:sz w:val="28"/>
          <w:szCs w:val="28"/>
        </w:rPr>
        <w:t>人，其中具有高级职称的专业技术人员</w:t>
      </w:r>
      <w:r w:rsidRPr="00C63C22">
        <w:rPr>
          <w:sz w:val="28"/>
          <w:szCs w:val="28"/>
        </w:rPr>
        <w:t>789</w:t>
      </w:r>
      <w:r w:rsidRPr="00C63C22">
        <w:rPr>
          <w:rFonts w:ascii="宋体" w:hAnsi="宋体" w:hint="eastAsia"/>
          <w:sz w:val="28"/>
          <w:szCs w:val="28"/>
        </w:rPr>
        <w:t>人。拥有</w:t>
      </w:r>
      <w:r w:rsidRPr="00C63C22">
        <w:rPr>
          <w:sz w:val="28"/>
          <w:szCs w:val="28"/>
        </w:rPr>
        <w:t>1</w:t>
      </w:r>
      <w:r w:rsidRPr="00C63C22">
        <w:rPr>
          <w:rFonts w:ascii="宋体" w:hAnsi="宋体" w:hint="eastAsia"/>
          <w:sz w:val="28"/>
          <w:szCs w:val="28"/>
        </w:rPr>
        <w:t>名国医大师、</w:t>
      </w:r>
      <w:r w:rsidRPr="00C63C22">
        <w:rPr>
          <w:sz w:val="28"/>
          <w:szCs w:val="28"/>
        </w:rPr>
        <w:t>3</w:t>
      </w:r>
      <w:r w:rsidRPr="00C63C22">
        <w:rPr>
          <w:rFonts w:ascii="宋体" w:hAnsi="宋体" w:hint="eastAsia"/>
          <w:sz w:val="28"/>
          <w:szCs w:val="28"/>
        </w:rPr>
        <w:t>名全国名中医、</w:t>
      </w:r>
      <w:r w:rsidRPr="00C63C22">
        <w:rPr>
          <w:sz w:val="28"/>
          <w:szCs w:val="28"/>
        </w:rPr>
        <w:t>2</w:t>
      </w:r>
      <w:r w:rsidRPr="00C63C22">
        <w:rPr>
          <w:rFonts w:ascii="宋体" w:hAnsi="宋体" w:hint="eastAsia"/>
          <w:sz w:val="28"/>
          <w:szCs w:val="28"/>
        </w:rPr>
        <w:t>名“百千万”人才工程国家级人选、</w:t>
      </w:r>
      <w:r w:rsidRPr="00C63C22">
        <w:rPr>
          <w:sz w:val="28"/>
          <w:szCs w:val="28"/>
        </w:rPr>
        <w:t>2</w:t>
      </w:r>
      <w:r w:rsidRPr="00C63C22">
        <w:rPr>
          <w:rFonts w:ascii="宋体" w:hAnsi="宋体" w:hint="eastAsia"/>
          <w:sz w:val="28"/>
          <w:szCs w:val="28"/>
        </w:rPr>
        <w:t>名国家中医药传承与创新“百千万”人才工程（岐黄工程）岐黄学者、</w:t>
      </w:r>
      <w:r w:rsidRPr="00C63C22">
        <w:rPr>
          <w:sz w:val="28"/>
          <w:szCs w:val="28"/>
        </w:rPr>
        <w:t>5</w:t>
      </w:r>
      <w:r w:rsidRPr="00C63C22">
        <w:rPr>
          <w:rFonts w:ascii="宋体" w:hAnsi="宋体" w:hint="eastAsia"/>
          <w:sz w:val="28"/>
          <w:szCs w:val="28"/>
        </w:rPr>
        <w:t>名教育部教学指导委员会委员、</w:t>
      </w:r>
      <w:r w:rsidRPr="00C63C22">
        <w:rPr>
          <w:sz w:val="28"/>
          <w:szCs w:val="28"/>
        </w:rPr>
        <w:t>8</w:t>
      </w:r>
      <w:r w:rsidRPr="00C63C22">
        <w:rPr>
          <w:rFonts w:ascii="宋体" w:hAnsi="宋体" w:hint="eastAsia"/>
          <w:sz w:val="28"/>
          <w:szCs w:val="28"/>
        </w:rPr>
        <w:t>名国家和卫生部有突出贡献的中青年专家、</w:t>
      </w:r>
      <w:r w:rsidRPr="00C63C22">
        <w:rPr>
          <w:sz w:val="28"/>
          <w:szCs w:val="28"/>
        </w:rPr>
        <w:t>55</w:t>
      </w:r>
      <w:r w:rsidRPr="00C63C22">
        <w:rPr>
          <w:rFonts w:ascii="宋体" w:hAnsi="宋体" w:hint="eastAsia"/>
          <w:sz w:val="28"/>
          <w:szCs w:val="28"/>
        </w:rPr>
        <w:t>名国务院特殊津贴专家、</w:t>
      </w:r>
      <w:r w:rsidRPr="00C63C22">
        <w:rPr>
          <w:sz w:val="28"/>
          <w:szCs w:val="28"/>
        </w:rPr>
        <w:t>29</w:t>
      </w:r>
      <w:r w:rsidRPr="00C63C22">
        <w:rPr>
          <w:rFonts w:ascii="宋体" w:hAnsi="宋体" w:hint="eastAsia"/>
          <w:sz w:val="28"/>
          <w:szCs w:val="28"/>
        </w:rPr>
        <w:t>名国家级名老中医学术继承人指导老师、</w:t>
      </w:r>
      <w:r w:rsidRPr="00C63C22">
        <w:rPr>
          <w:sz w:val="28"/>
          <w:szCs w:val="28"/>
        </w:rPr>
        <w:t>3</w:t>
      </w:r>
      <w:r w:rsidRPr="00C63C22">
        <w:rPr>
          <w:rFonts w:ascii="宋体" w:hAnsi="宋体" w:hint="eastAsia"/>
          <w:sz w:val="28"/>
          <w:szCs w:val="28"/>
        </w:rPr>
        <w:t>名全国百名杰出青年中医、</w:t>
      </w:r>
      <w:r w:rsidRPr="00C63C22">
        <w:rPr>
          <w:sz w:val="28"/>
          <w:szCs w:val="28"/>
        </w:rPr>
        <w:t>2</w:t>
      </w:r>
      <w:r w:rsidRPr="00C63C22">
        <w:rPr>
          <w:rFonts w:ascii="宋体" w:hAnsi="宋体" w:hint="eastAsia"/>
          <w:sz w:val="28"/>
          <w:szCs w:val="28"/>
        </w:rPr>
        <w:t>名全国优秀教师、</w:t>
      </w:r>
      <w:r w:rsidRPr="00C63C22">
        <w:rPr>
          <w:sz w:val="28"/>
          <w:szCs w:val="28"/>
        </w:rPr>
        <w:t>2</w:t>
      </w:r>
      <w:r w:rsidRPr="00C63C22">
        <w:rPr>
          <w:rFonts w:ascii="宋体" w:hAnsi="宋体" w:hint="eastAsia"/>
          <w:sz w:val="28"/>
          <w:szCs w:val="28"/>
        </w:rPr>
        <w:t>名全国中医药高等学校教学名师等一批优秀专家。</w:t>
      </w:r>
    </w:p>
    <w:p w:rsidR="00BB441E" w:rsidRPr="00C63C22" w:rsidRDefault="00BB441E">
      <w:pPr>
        <w:suppressLineNumbers/>
        <w:suppressAutoHyphens/>
        <w:spacing w:line="540" w:lineRule="exact"/>
        <w:ind w:firstLineChars="200" w:firstLine="560"/>
        <w:rPr>
          <w:rFonts w:ascii="宋体" w:hAnsi="宋体"/>
          <w:sz w:val="28"/>
          <w:szCs w:val="28"/>
        </w:rPr>
      </w:pPr>
      <w:r w:rsidRPr="00C63C22">
        <w:rPr>
          <w:rFonts w:ascii="宋体" w:hAnsi="宋体" w:hint="eastAsia"/>
          <w:sz w:val="28"/>
          <w:szCs w:val="28"/>
        </w:rPr>
        <w:t>学校坚持本科教育的中心地位，先后两次在教育部组织的本科教学工作水平评估中获得“优秀”，通过教育部本科教学工作审核评估，中医学、中药学、护理学通过教育部专业认证，物理治疗学、作业治疗学通过国际教育标准认证。拥有</w:t>
      </w:r>
      <w:r w:rsidRPr="00C63C22">
        <w:rPr>
          <w:sz w:val="28"/>
          <w:szCs w:val="28"/>
        </w:rPr>
        <w:t>4</w:t>
      </w:r>
      <w:r w:rsidRPr="00C63C22">
        <w:rPr>
          <w:rFonts w:ascii="宋体" w:hAnsi="宋体" w:hint="eastAsia"/>
          <w:sz w:val="28"/>
          <w:szCs w:val="28"/>
        </w:rPr>
        <w:t>个国家级特色专业、</w:t>
      </w:r>
      <w:r w:rsidRPr="00C63C22">
        <w:rPr>
          <w:sz w:val="28"/>
          <w:szCs w:val="28"/>
        </w:rPr>
        <w:t>1</w:t>
      </w:r>
      <w:r w:rsidRPr="00C63C22">
        <w:rPr>
          <w:rFonts w:ascii="宋体" w:hAnsi="宋体" w:hint="eastAsia"/>
          <w:sz w:val="28"/>
          <w:szCs w:val="28"/>
        </w:rPr>
        <w:t>个国家级专业综合改革试点、</w:t>
      </w:r>
      <w:r w:rsidRPr="00C63C22">
        <w:rPr>
          <w:sz w:val="28"/>
          <w:szCs w:val="28"/>
        </w:rPr>
        <w:t>2</w:t>
      </w:r>
      <w:r w:rsidRPr="00C63C22">
        <w:rPr>
          <w:rFonts w:ascii="宋体" w:hAnsi="宋体" w:hint="eastAsia"/>
          <w:sz w:val="28"/>
          <w:szCs w:val="28"/>
        </w:rPr>
        <w:t>个国家级教学团队、</w:t>
      </w:r>
      <w:r w:rsidRPr="00C63C22">
        <w:rPr>
          <w:sz w:val="28"/>
          <w:szCs w:val="28"/>
        </w:rPr>
        <w:t>1</w:t>
      </w:r>
      <w:r w:rsidRPr="00C63C22">
        <w:rPr>
          <w:rFonts w:ascii="宋体" w:hAnsi="宋体" w:hint="eastAsia"/>
          <w:sz w:val="28"/>
          <w:szCs w:val="28"/>
        </w:rPr>
        <w:t>个国家级人才培养模式创新实验区、</w:t>
      </w:r>
      <w:r w:rsidRPr="00C63C22">
        <w:rPr>
          <w:sz w:val="28"/>
          <w:szCs w:val="28"/>
        </w:rPr>
        <w:t>2</w:t>
      </w:r>
      <w:r w:rsidRPr="00C63C22">
        <w:rPr>
          <w:rFonts w:ascii="宋体" w:hAnsi="宋体" w:hint="eastAsia"/>
          <w:sz w:val="28"/>
          <w:szCs w:val="28"/>
        </w:rPr>
        <w:t>项国家级卓越医生（中医）教育培养计划改革试点项目、</w:t>
      </w:r>
      <w:r w:rsidRPr="00C63C22">
        <w:rPr>
          <w:sz w:val="28"/>
          <w:szCs w:val="28"/>
        </w:rPr>
        <w:t>3</w:t>
      </w:r>
      <w:r w:rsidRPr="00C63C22">
        <w:rPr>
          <w:rFonts w:ascii="宋体" w:hAnsi="宋体" w:hint="eastAsia"/>
          <w:sz w:val="28"/>
          <w:szCs w:val="28"/>
        </w:rPr>
        <w:t>门国家级精品课程、</w:t>
      </w:r>
      <w:r w:rsidRPr="00C63C22">
        <w:rPr>
          <w:sz w:val="28"/>
          <w:szCs w:val="28"/>
        </w:rPr>
        <w:t>1</w:t>
      </w:r>
      <w:r w:rsidRPr="00C63C22">
        <w:rPr>
          <w:rFonts w:ascii="宋体" w:hAnsi="宋体" w:hint="eastAsia"/>
          <w:sz w:val="28"/>
          <w:szCs w:val="28"/>
        </w:rPr>
        <w:t>门国家级双语教学示范课程、</w:t>
      </w:r>
      <w:r w:rsidRPr="00C63C22">
        <w:rPr>
          <w:sz w:val="28"/>
          <w:szCs w:val="28"/>
        </w:rPr>
        <w:t>3</w:t>
      </w:r>
      <w:r w:rsidRPr="00C63C22">
        <w:rPr>
          <w:rFonts w:hint="eastAsia"/>
          <w:sz w:val="28"/>
          <w:szCs w:val="28"/>
        </w:rPr>
        <w:t>门国家级精品资源共享课、</w:t>
      </w:r>
      <w:r w:rsidRPr="00C63C22">
        <w:rPr>
          <w:sz w:val="28"/>
          <w:szCs w:val="28"/>
        </w:rPr>
        <w:t>2</w:t>
      </w:r>
      <w:r w:rsidRPr="00C63C22">
        <w:rPr>
          <w:rFonts w:hint="eastAsia"/>
          <w:sz w:val="28"/>
          <w:szCs w:val="28"/>
        </w:rPr>
        <w:t>门国家级精品视频公开课、</w:t>
      </w:r>
      <w:r w:rsidRPr="00C63C22">
        <w:rPr>
          <w:sz w:val="28"/>
          <w:szCs w:val="28"/>
        </w:rPr>
        <w:t>1</w:t>
      </w:r>
      <w:r w:rsidRPr="00C63C22">
        <w:rPr>
          <w:rFonts w:hint="eastAsia"/>
          <w:sz w:val="28"/>
          <w:szCs w:val="28"/>
        </w:rPr>
        <w:t>个国家</w:t>
      </w:r>
      <w:r w:rsidRPr="00C63C22">
        <w:rPr>
          <w:rFonts w:ascii="宋体" w:hAnsi="宋体" w:hint="eastAsia"/>
          <w:sz w:val="28"/>
          <w:szCs w:val="28"/>
        </w:rPr>
        <w:t>级虚拟仿真实验项目、</w:t>
      </w:r>
      <w:r w:rsidRPr="00C63C22">
        <w:rPr>
          <w:sz w:val="28"/>
          <w:szCs w:val="28"/>
        </w:rPr>
        <w:t>1</w:t>
      </w:r>
      <w:r w:rsidRPr="00C63C22">
        <w:rPr>
          <w:rFonts w:ascii="宋体" w:hAnsi="宋体" w:hint="eastAsia"/>
          <w:sz w:val="28"/>
          <w:szCs w:val="28"/>
        </w:rPr>
        <w:t>个国家级大学生校外实践教育基地，</w:t>
      </w:r>
      <w:r w:rsidRPr="00C63C22">
        <w:rPr>
          <w:sz w:val="28"/>
          <w:szCs w:val="28"/>
        </w:rPr>
        <w:t>92</w:t>
      </w:r>
      <w:r w:rsidRPr="00C63C22">
        <w:rPr>
          <w:rFonts w:ascii="宋体" w:hAnsi="宋体" w:hint="eastAsia"/>
          <w:sz w:val="28"/>
          <w:szCs w:val="28"/>
        </w:rPr>
        <w:t>个省级本科教学工程项目，</w:t>
      </w:r>
      <w:r w:rsidRPr="00C63C22">
        <w:rPr>
          <w:sz w:val="28"/>
          <w:szCs w:val="28"/>
        </w:rPr>
        <w:t>178</w:t>
      </w:r>
      <w:r w:rsidRPr="00C63C22">
        <w:rPr>
          <w:rFonts w:ascii="宋体" w:hAnsi="宋体" w:hint="eastAsia"/>
          <w:sz w:val="28"/>
          <w:szCs w:val="28"/>
        </w:rPr>
        <w:t>个国家级、省级大学生创新创业训练计划项目。主编“十二五”“十三五”规划教材</w:t>
      </w:r>
      <w:r w:rsidRPr="00C63C22">
        <w:rPr>
          <w:sz w:val="28"/>
          <w:szCs w:val="28"/>
        </w:rPr>
        <w:t>41</w:t>
      </w:r>
      <w:r w:rsidRPr="00C63C22">
        <w:rPr>
          <w:rFonts w:ascii="宋体" w:hAnsi="宋体" w:hint="eastAsia"/>
          <w:sz w:val="28"/>
          <w:szCs w:val="28"/>
        </w:rPr>
        <w:t>部。获国家级教学成果一等奖</w:t>
      </w:r>
      <w:r w:rsidRPr="00C63C22">
        <w:rPr>
          <w:sz w:val="28"/>
          <w:szCs w:val="28"/>
        </w:rPr>
        <w:t>1</w:t>
      </w:r>
      <w:r w:rsidRPr="00C63C22">
        <w:rPr>
          <w:rFonts w:ascii="宋体" w:hAnsi="宋体"/>
          <w:sz w:val="28"/>
          <w:szCs w:val="28"/>
        </w:rPr>
        <w:t>项</w:t>
      </w:r>
      <w:r w:rsidRPr="00C63C22">
        <w:rPr>
          <w:rFonts w:ascii="宋体" w:hAnsi="宋体" w:hint="eastAsia"/>
          <w:sz w:val="28"/>
          <w:szCs w:val="28"/>
        </w:rPr>
        <w:t>、二等奖</w:t>
      </w:r>
      <w:r w:rsidRPr="00C63C22">
        <w:rPr>
          <w:sz w:val="28"/>
          <w:szCs w:val="28"/>
        </w:rPr>
        <w:t>2</w:t>
      </w:r>
      <w:r w:rsidRPr="00C63C22">
        <w:rPr>
          <w:rFonts w:ascii="宋体" w:hAnsi="宋体" w:hint="eastAsia"/>
          <w:sz w:val="28"/>
          <w:szCs w:val="28"/>
        </w:rPr>
        <w:t>项，省级教学成果特等奖</w:t>
      </w:r>
      <w:r w:rsidRPr="00C63C22">
        <w:rPr>
          <w:sz w:val="28"/>
          <w:szCs w:val="28"/>
        </w:rPr>
        <w:t>5</w:t>
      </w:r>
      <w:r w:rsidRPr="00C63C22">
        <w:rPr>
          <w:rFonts w:ascii="宋体" w:hAnsi="宋体"/>
          <w:sz w:val="28"/>
          <w:szCs w:val="28"/>
        </w:rPr>
        <w:t>项、一等奖</w:t>
      </w:r>
      <w:r w:rsidRPr="00C63C22">
        <w:rPr>
          <w:sz w:val="28"/>
          <w:szCs w:val="28"/>
        </w:rPr>
        <w:t>12</w:t>
      </w:r>
      <w:r w:rsidRPr="00C63C22">
        <w:rPr>
          <w:rFonts w:ascii="宋体" w:hAnsi="宋体"/>
          <w:sz w:val="28"/>
          <w:szCs w:val="28"/>
        </w:rPr>
        <w:t>项、二等奖</w:t>
      </w:r>
      <w:r w:rsidRPr="00C63C22">
        <w:rPr>
          <w:sz w:val="28"/>
          <w:szCs w:val="28"/>
        </w:rPr>
        <w:t>14</w:t>
      </w:r>
      <w:r w:rsidRPr="00C63C22">
        <w:rPr>
          <w:rFonts w:ascii="宋体" w:hAnsi="宋体"/>
          <w:sz w:val="28"/>
          <w:szCs w:val="28"/>
        </w:rPr>
        <w:t>项。</w:t>
      </w:r>
    </w:p>
    <w:p w:rsidR="00BB441E" w:rsidRPr="00C63C22" w:rsidRDefault="00BB441E">
      <w:pPr>
        <w:suppressLineNumbers/>
        <w:suppressAutoHyphens/>
        <w:spacing w:line="540" w:lineRule="exact"/>
        <w:ind w:firstLineChars="200" w:firstLine="560"/>
        <w:rPr>
          <w:rFonts w:ascii="宋体" w:hAnsi="宋体"/>
          <w:sz w:val="28"/>
          <w:szCs w:val="28"/>
        </w:rPr>
      </w:pPr>
      <w:r w:rsidRPr="00C63C22">
        <w:rPr>
          <w:rFonts w:ascii="宋体" w:hAnsi="宋体" w:hint="eastAsia"/>
          <w:sz w:val="28"/>
          <w:szCs w:val="28"/>
        </w:rPr>
        <w:t>学校持续推进学科内涵建设，拥有</w:t>
      </w:r>
      <w:r w:rsidRPr="00C63C22">
        <w:rPr>
          <w:sz w:val="28"/>
          <w:szCs w:val="28"/>
        </w:rPr>
        <w:t>20</w:t>
      </w:r>
      <w:r w:rsidRPr="00C63C22">
        <w:rPr>
          <w:rFonts w:ascii="宋体" w:hAnsi="宋体" w:hint="eastAsia"/>
          <w:sz w:val="28"/>
          <w:szCs w:val="28"/>
        </w:rPr>
        <w:t>个国家中医药管理局重点学科，中西医结合、中医学</w:t>
      </w:r>
      <w:r w:rsidRPr="00C63C22">
        <w:rPr>
          <w:sz w:val="28"/>
          <w:szCs w:val="28"/>
        </w:rPr>
        <w:t>2</w:t>
      </w:r>
      <w:r w:rsidRPr="00C63C22">
        <w:rPr>
          <w:rFonts w:ascii="宋体" w:hAnsi="宋体" w:hint="eastAsia"/>
          <w:sz w:val="28"/>
          <w:szCs w:val="28"/>
        </w:rPr>
        <w:t>个福建省</w:t>
      </w:r>
      <w:r w:rsidRPr="00C63C22">
        <w:rPr>
          <w:sz w:val="28"/>
          <w:szCs w:val="28"/>
        </w:rPr>
        <w:t>A</w:t>
      </w:r>
      <w:r w:rsidRPr="00C63C22">
        <w:rPr>
          <w:rFonts w:ascii="宋体" w:hAnsi="宋体" w:hint="eastAsia"/>
          <w:sz w:val="28"/>
          <w:szCs w:val="28"/>
        </w:rPr>
        <w:t>类高峰学科，护理学、中药学、药学</w:t>
      </w:r>
      <w:r w:rsidRPr="00C63C22">
        <w:rPr>
          <w:sz w:val="28"/>
          <w:szCs w:val="28"/>
        </w:rPr>
        <w:t>3</w:t>
      </w:r>
      <w:r w:rsidRPr="00C63C22">
        <w:rPr>
          <w:rFonts w:ascii="宋体" w:hAnsi="宋体" w:hint="eastAsia"/>
          <w:sz w:val="28"/>
          <w:szCs w:val="28"/>
        </w:rPr>
        <w:t>个福建省高原学科，临床医学、管理学</w:t>
      </w:r>
      <w:r w:rsidRPr="00C63C22">
        <w:rPr>
          <w:sz w:val="28"/>
          <w:szCs w:val="28"/>
        </w:rPr>
        <w:t>2</w:t>
      </w:r>
      <w:r w:rsidRPr="00C63C22">
        <w:rPr>
          <w:rFonts w:ascii="宋体" w:hAnsi="宋体" w:hint="eastAsia"/>
          <w:sz w:val="28"/>
          <w:szCs w:val="28"/>
        </w:rPr>
        <w:t>个福建省应用型学科。临床医学学科进入</w:t>
      </w:r>
      <w:r w:rsidRPr="00C63C22">
        <w:rPr>
          <w:sz w:val="28"/>
          <w:szCs w:val="28"/>
        </w:rPr>
        <w:t>ESI</w:t>
      </w:r>
      <w:r w:rsidRPr="00C63C22">
        <w:rPr>
          <w:rFonts w:ascii="宋体" w:hAnsi="宋体" w:hint="eastAsia"/>
          <w:sz w:val="28"/>
          <w:szCs w:val="28"/>
        </w:rPr>
        <w:t>全球排名前</w:t>
      </w:r>
      <w:r w:rsidRPr="00C63C22">
        <w:rPr>
          <w:sz w:val="28"/>
          <w:szCs w:val="28"/>
        </w:rPr>
        <w:t>1</w:t>
      </w:r>
      <w:r w:rsidRPr="00C63C22">
        <w:rPr>
          <w:rFonts w:hint="eastAsia"/>
          <w:sz w:val="28"/>
          <w:szCs w:val="28"/>
        </w:rPr>
        <w:t>%</w:t>
      </w:r>
      <w:r w:rsidRPr="00C63C22">
        <w:rPr>
          <w:rFonts w:ascii="宋体" w:hAnsi="宋体" w:hint="eastAsia"/>
          <w:sz w:val="28"/>
          <w:szCs w:val="28"/>
        </w:rPr>
        <w:t>行列。</w:t>
      </w:r>
    </w:p>
    <w:p w:rsidR="00BB441E" w:rsidRPr="00C63C22" w:rsidRDefault="00BB441E">
      <w:pPr>
        <w:suppressLineNumbers/>
        <w:suppressAutoHyphens/>
        <w:spacing w:line="540" w:lineRule="exact"/>
        <w:ind w:firstLineChars="200" w:firstLine="560"/>
        <w:rPr>
          <w:rFonts w:ascii="宋体" w:hAnsi="宋体" w:hint="eastAsia"/>
          <w:sz w:val="28"/>
          <w:szCs w:val="28"/>
        </w:rPr>
      </w:pPr>
      <w:r w:rsidRPr="00C63C22">
        <w:rPr>
          <w:rFonts w:ascii="宋体" w:hAnsi="宋体" w:hint="eastAsia"/>
          <w:sz w:val="28"/>
          <w:szCs w:val="28"/>
        </w:rPr>
        <w:t>学校积极打造高水平科研平台，拥有</w:t>
      </w:r>
      <w:r w:rsidRPr="00C63C22">
        <w:rPr>
          <w:sz w:val="28"/>
          <w:szCs w:val="28"/>
        </w:rPr>
        <w:t>2</w:t>
      </w:r>
      <w:r w:rsidRPr="00C63C22">
        <w:rPr>
          <w:rFonts w:ascii="宋体" w:hAnsi="宋体" w:hint="eastAsia"/>
          <w:sz w:val="28"/>
          <w:szCs w:val="28"/>
        </w:rPr>
        <w:t>个国家发展和改革委员会国家地方联合工程研究中心、</w:t>
      </w:r>
      <w:r w:rsidRPr="00C63C22">
        <w:rPr>
          <w:sz w:val="28"/>
          <w:szCs w:val="28"/>
        </w:rPr>
        <w:t>1</w:t>
      </w:r>
      <w:r w:rsidRPr="00C63C22">
        <w:rPr>
          <w:rFonts w:ascii="宋体" w:hAnsi="宋体" w:hint="eastAsia"/>
          <w:sz w:val="28"/>
          <w:szCs w:val="28"/>
        </w:rPr>
        <w:t>个教育部重点实验室、</w:t>
      </w:r>
      <w:r w:rsidRPr="00C63C22">
        <w:rPr>
          <w:sz w:val="28"/>
          <w:szCs w:val="28"/>
        </w:rPr>
        <w:t>1</w:t>
      </w:r>
      <w:r w:rsidRPr="00C63C22">
        <w:rPr>
          <w:rFonts w:ascii="宋体" w:hAnsi="宋体" w:hint="eastAsia"/>
          <w:sz w:val="28"/>
          <w:szCs w:val="28"/>
        </w:rPr>
        <w:t>个国家中医药管理局中医康复研究中心、</w:t>
      </w:r>
      <w:r w:rsidRPr="00C63C22">
        <w:rPr>
          <w:sz w:val="28"/>
          <w:szCs w:val="28"/>
        </w:rPr>
        <w:t>3</w:t>
      </w:r>
      <w:r w:rsidRPr="00C63C22">
        <w:rPr>
          <w:rFonts w:ascii="宋体" w:hAnsi="宋体" w:hint="eastAsia"/>
          <w:sz w:val="28"/>
          <w:szCs w:val="28"/>
        </w:rPr>
        <w:t>个国家中医药管理局重点研究室、</w:t>
      </w:r>
      <w:r w:rsidRPr="00C63C22">
        <w:rPr>
          <w:sz w:val="28"/>
          <w:szCs w:val="28"/>
        </w:rPr>
        <w:t>8</w:t>
      </w:r>
      <w:r w:rsidRPr="00C63C22">
        <w:rPr>
          <w:rFonts w:ascii="宋体" w:hAnsi="宋体" w:hint="eastAsia"/>
          <w:sz w:val="28"/>
          <w:szCs w:val="28"/>
        </w:rPr>
        <w:t>个国家（局级）三级科研实验室、</w:t>
      </w:r>
      <w:r w:rsidRPr="00C63C22">
        <w:rPr>
          <w:sz w:val="28"/>
          <w:szCs w:val="28"/>
        </w:rPr>
        <w:t>2</w:t>
      </w:r>
      <w:r w:rsidRPr="00C63C22">
        <w:rPr>
          <w:rFonts w:ascii="宋体" w:hAnsi="宋体" w:hint="eastAsia"/>
          <w:sz w:val="28"/>
          <w:szCs w:val="28"/>
        </w:rPr>
        <w:t>个省级“</w:t>
      </w:r>
      <w:r w:rsidRPr="00C63C22">
        <w:rPr>
          <w:sz w:val="28"/>
          <w:szCs w:val="28"/>
        </w:rPr>
        <w:t>2011</w:t>
      </w:r>
      <w:r w:rsidRPr="00C63C22">
        <w:rPr>
          <w:rFonts w:ascii="宋体" w:hAnsi="宋体" w:hint="eastAsia"/>
          <w:sz w:val="28"/>
          <w:szCs w:val="28"/>
        </w:rPr>
        <w:t>协同创新中心”、</w:t>
      </w:r>
      <w:r w:rsidRPr="00C63C22">
        <w:rPr>
          <w:sz w:val="28"/>
          <w:szCs w:val="28"/>
        </w:rPr>
        <w:t>2</w:t>
      </w:r>
      <w:r w:rsidRPr="00C63C22">
        <w:rPr>
          <w:rFonts w:ascii="宋体" w:hAnsi="宋体" w:hint="eastAsia"/>
          <w:sz w:val="28"/>
          <w:szCs w:val="28"/>
        </w:rPr>
        <w:t>个省级“数字福建”大数据研究所、</w:t>
      </w:r>
      <w:r w:rsidRPr="00C63C22">
        <w:rPr>
          <w:sz w:val="28"/>
          <w:szCs w:val="28"/>
        </w:rPr>
        <w:t>6</w:t>
      </w:r>
      <w:r w:rsidRPr="00C63C22">
        <w:rPr>
          <w:rFonts w:ascii="宋体" w:hAnsi="宋体" w:hint="eastAsia"/>
          <w:sz w:val="28"/>
          <w:szCs w:val="28"/>
        </w:rPr>
        <w:t>个省级重点实验室等。先后有</w:t>
      </w:r>
      <w:r w:rsidRPr="00C63C22">
        <w:rPr>
          <w:sz w:val="28"/>
          <w:szCs w:val="28"/>
        </w:rPr>
        <w:t>691</w:t>
      </w:r>
      <w:r w:rsidRPr="00C63C22">
        <w:rPr>
          <w:rFonts w:ascii="宋体" w:hAnsi="宋体" w:hint="eastAsia"/>
          <w:sz w:val="28"/>
          <w:szCs w:val="28"/>
        </w:rPr>
        <w:t>项科研成果受到国家和省市等各级奖励。“十二五”以来，学校承担科研课题</w:t>
      </w:r>
      <w:r w:rsidRPr="00C63C22">
        <w:rPr>
          <w:sz w:val="28"/>
          <w:szCs w:val="28"/>
        </w:rPr>
        <w:t>3623</w:t>
      </w:r>
      <w:r w:rsidRPr="00C63C22">
        <w:rPr>
          <w:rFonts w:ascii="宋体" w:hAnsi="宋体" w:hint="eastAsia"/>
          <w:sz w:val="28"/>
          <w:szCs w:val="28"/>
        </w:rPr>
        <w:t>项，其中国家科技支撑计划项目、“</w:t>
      </w:r>
      <w:r w:rsidRPr="00C63C22">
        <w:rPr>
          <w:sz w:val="28"/>
          <w:szCs w:val="28"/>
        </w:rPr>
        <w:t>973</w:t>
      </w:r>
      <w:r w:rsidRPr="00C63C22">
        <w:rPr>
          <w:rFonts w:ascii="宋体" w:hAnsi="宋体" w:hint="eastAsia"/>
          <w:sz w:val="28"/>
          <w:szCs w:val="28"/>
        </w:rPr>
        <w:t>计划”项目、国家自然科学基金重点项目等国家级项目</w:t>
      </w:r>
      <w:r w:rsidRPr="00C63C22">
        <w:rPr>
          <w:sz w:val="28"/>
          <w:szCs w:val="28"/>
        </w:rPr>
        <w:t>262</w:t>
      </w:r>
      <w:r w:rsidRPr="00C63C22">
        <w:rPr>
          <w:rFonts w:ascii="宋体" w:hAnsi="宋体" w:hint="eastAsia"/>
          <w:sz w:val="28"/>
          <w:szCs w:val="28"/>
        </w:rPr>
        <w:t>项。</w:t>
      </w:r>
    </w:p>
    <w:p w:rsidR="00BB441E" w:rsidRPr="00C63C22" w:rsidRDefault="00BB441E">
      <w:pPr>
        <w:suppressLineNumbers/>
        <w:suppressAutoHyphens/>
        <w:spacing w:line="540" w:lineRule="exact"/>
        <w:ind w:firstLineChars="200" w:firstLine="560"/>
        <w:rPr>
          <w:rFonts w:ascii="宋体" w:hAnsi="宋体"/>
          <w:sz w:val="28"/>
          <w:szCs w:val="28"/>
        </w:rPr>
      </w:pPr>
      <w:r w:rsidRPr="00C63C22">
        <w:rPr>
          <w:rFonts w:ascii="宋体" w:hAnsi="宋体" w:hint="eastAsia"/>
          <w:sz w:val="28"/>
          <w:szCs w:val="28"/>
        </w:rPr>
        <w:t>学校高度重视附属医院建设，拥有</w:t>
      </w:r>
      <w:r w:rsidRPr="00C63C22">
        <w:rPr>
          <w:sz w:val="28"/>
          <w:szCs w:val="28"/>
        </w:rPr>
        <w:t>4</w:t>
      </w:r>
      <w:r w:rsidRPr="00C63C22">
        <w:rPr>
          <w:rFonts w:ascii="宋体" w:hAnsi="宋体" w:hint="eastAsia"/>
          <w:sz w:val="28"/>
          <w:szCs w:val="28"/>
        </w:rPr>
        <w:t>所直属附属医院、</w:t>
      </w:r>
      <w:r w:rsidRPr="00C63C22">
        <w:rPr>
          <w:sz w:val="28"/>
          <w:szCs w:val="28"/>
        </w:rPr>
        <w:t>19</w:t>
      </w:r>
      <w:r w:rsidRPr="00C63C22">
        <w:rPr>
          <w:rFonts w:ascii="宋体" w:hAnsi="宋体" w:hint="eastAsia"/>
          <w:sz w:val="28"/>
          <w:szCs w:val="28"/>
        </w:rPr>
        <w:t>所非直属附属医院、</w:t>
      </w:r>
      <w:r w:rsidRPr="00C63C22">
        <w:rPr>
          <w:sz w:val="28"/>
          <w:szCs w:val="28"/>
        </w:rPr>
        <w:t>10</w:t>
      </w:r>
      <w:r w:rsidRPr="00C63C22">
        <w:rPr>
          <w:rFonts w:ascii="宋体" w:hAnsi="宋体" w:hint="eastAsia"/>
          <w:sz w:val="28"/>
          <w:szCs w:val="28"/>
        </w:rPr>
        <w:t>所临床医学院及</w:t>
      </w:r>
      <w:r w:rsidRPr="00C63C22">
        <w:rPr>
          <w:sz w:val="28"/>
          <w:szCs w:val="28"/>
        </w:rPr>
        <w:t>1</w:t>
      </w:r>
      <w:r w:rsidRPr="00C63C22">
        <w:rPr>
          <w:rFonts w:ascii="宋体" w:hAnsi="宋体" w:hint="eastAsia"/>
          <w:sz w:val="28"/>
          <w:szCs w:val="28"/>
        </w:rPr>
        <w:t>家国医堂，各类教学及毕业实习基地逾百所。</w:t>
      </w:r>
      <w:r w:rsidRPr="00C63C22">
        <w:rPr>
          <w:rFonts w:ascii="宋体" w:hAnsi="宋体" w:hint="eastAsia"/>
          <w:color w:val="000000"/>
          <w:sz w:val="28"/>
          <w:szCs w:val="28"/>
        </w:rPr>
        <w:t>拥有</w:t>
      </w:r>
      <w:r w:rsidRPr="00C63C22">
        <w:rPr>
          <w:color w:val="000000"/>
          <w:sz w:val="28"/>
          <w:szCs w:val="28"/>
        </w:rPr>
        <w:t>6</w:t>
      </w:r>
      <w:r w:rsidRPr="00C63C22">
        <w:rPr>
          <w:rFonts w:ascii="宋体" w:hAnsi="宋体" w:hint="eastAsia"/>
          <w:color w:val="000000"/>
          <w:sz w:val="28"/>
          <w:szCs w:val="28"/>
        </w:rPr>
        <w:t>个国家临床重点专科、</w:t>
      </w:r>
      <w:r w:rsidRPr="00C63C22">
        <w:rPr>
          <w:color w:val="000000"/>
          <w:sz w:val="28"/>
          <w:szCs w:val="28"/>
        </w:rPr>
        <w:t>17</w:t>
      </w:r>
      <w:r w:rsidRPr="00C63C22">
        <w:rPr>
          <w:rFonts w:ascii="宋体" w:hAnsi="宋体" w:hint="eastAsia"/>
          <w:color w:val="000000"/>
          <w:sz w:val="28"/>
          <w:szCs w:val="28"/>
        </w:rPr>
        <w:t>个国家中医药管理局重点专科、专病。</w:t>
      </w:r>
      <w:r w:rsidRPr="00C63C22">
        <w:rPr>
          <w:rFonts w:ascii="宋体" w:hAnsi="宋体" w:hint="eastAsia"/>
          <w:sz w:val="28"/>
          <w:szCs w:val="28"/>
        </w:rPr>
        <w:t>附属人民医院是国家中医临床研究基地、国际妇科内镜考评与标准学院、美国腹腔镜内镜外科医师协会（</w:t>
      </w:r>
      <w:r w:rsidRPr="00C63C22">
        <w:rPr>
          <w:sz w:val="28"/>
          <w:szCs w:val="28"/>
        </w:rPr>
        <w:t>SLS</w:t>
      </w:r>
      <w:r w:rsidRPr="00C63C22">
        <w:rPr>
          <w:rFonts w:ascii="宋体" w:hAnsi="宋体" w:hint="eastAsia"/>
          <w:sz w:val="28"/>
          <w:szCs w:val="28"/>
        </w:rPr>
        <w:t>）教育培训机构、国家区域中医（肛肠、儿科）诊疗中心培育单位；附属第二人民医院是国家区域中医（脾胃）诊疗中心培育单位；附属第三人民医院与联勤保障部队第九○○医院共建福建省首家军民融合、中西结合医疗联合体；附属康复医院是国内首家通过国际康复质量认证委员会（</w:t>
      </w:r>
      <w:r w:rsidRPr="00C63C22">
        <w:rPr>
          <w:sz w:val="28"/>
          <w:szCs w:val="28"/>
        </w:rPr>
        <w:t>CARF</w:t>
      </w:r>
      <w:r w:rsidRPr="00C63C22">
        <w:rPr>
          <w:rFonts w:ascii="宋体" w:hAnsi="宋体" w:hint="eastAsia"/>
          <w:sz w:val="28"/>
          <w:szCs w:val="28"/>
        </w:rPr>
        <w:t>）认证的康复专科医院、国家区域中医（康复）诊疗中心建设单位。</w:t>
      </w:r>
    </w:p>
    <w:p w:rsidR="00BB441E" w:rsidRPr="00C63C22" w:rsidRDefault="00BB441E">
      <w:pPr>
        <w:suppressLineNumbers/>
        <w:suppressAutoHyphens/>
        <w:spacing w:line="540" w:lineRule="exact"/>
        <w:ind w:firstLineChars="200" w:firstLine="560"/>
        <w:rPr>
          <w:rFonts w:ascii="宋体" w:hAnsi="宋体"/>
          <w:sz w:val="28"/>
          <w:szCs w:val="28"/>
        </w:rPr>
      </w:pPr>
      <w:r w:rsidRPr="00C63C22">
        <w:rPr>
          <w:rFonts w:ascii="宋体" w:hAnsi="宋体" w:hint="eastAsia"/>
          <w:sz w:val="28"/>
          <w:szCs w:val="28"/>
        </w:rPr>
        <w:t>学校积极融入“一带一路”倡议，致力于推动中医药走向世界。学校是内地第一所招收台湾学生的中医药院校，与台湾高校联合举办医学影像技术、康复治疗学等专业。实施“在校本科学生海外学习经历项目”，定期选派临床医学、康复治疗学、护理学等专业学生赴海外学习。率先建成福建省唯一一个中医药海外中心——“中国——菲律宾中医药中心”。加强对外学术交流，与美国、澳大利亚、德国、马来西亚等国家和地区的高等院校、科研医疗机构、学术团体建立了交流合作关系。</w:t>
      </w:r>
    </w:p>
    <w:p w:rsidR="00BB441E" w:rsidRPr="00C63C22" w:rsidRDefault="00BB441E">
      <w:pPr>
        <w:suppressLineNumbers/>
        <w:suppressAutoHyphens/>
        <w:spacing w:line="540" w:lineRule="exact"/>
        <w:ind w:firstLineChars="200" w:firstLine="560"/>
        <w:rPr>
          <w:rFonts w:ascii="宋体" w:hAnsi="宋体"/>
          <w:sz w:val="28"/>
          <w:szCs w:val="28"/>
        </w:rPr>
      </w:pPr>
      <w:r w:rsidRPr="00C63C22">
        <w:rPr>
          <w:rFonts w:ascii="宋体" w:hAnsi="宋体" w:hint="eastAsia"/>
          <w:sz w:val="28"/>
          <w:szCs w:val="28"/>
        </w:rPr>
        <w:t>学校不断改善办学环境，拥有</w:t>
      </w:r>
      <w:r w:rsidRPr="00C63C22">
        <w:rPr>
          <w:sz w:val="28"/>
          <w:szCs w:val="28"/>
        </w:rPr>
        <w:t>2</w:t>
      </w:r>
      <w:r w:rsidRPr="00C63C22">
        <w:rPr>
          <w:rFonts w:ascii="宋体" w:hAnsi="宋体" w:hint="eastAsia"/>
          <w:sz w:val="28"/>
          <w:szCs w:val="28"/>
        </w:rPr>
        <w:t>个校区，占地</w:t>
      </w:r>
      <w:r w:rsidRPr="00C63C22">
        <w:rPr>
          <w:sz w:val="28"/>
          <w:szCs w:val="28"/>
        </w:rPr>
        <w:t>1030</w:t>
      </w:r>
      <w:r w:rsidRPr="00C63C22">
        <w:rPr>
          <w:rFonts w:ascii="宋体" w:hAnsi="宋体" w:hint="eastAsia"/>
          <w:sz w:val="28"/>
          <w:szCs w:val="28"/>
        </w:rPr>
        <w:t>亩，各类建筑总面积</w:t>
      </w:r>
      <w:r w:rsidRPr="00C63C22">
        <w:rPr>
          <w:sz w:val="28"/>
          <w:szCs w:val="28"/>
        </w:rPr>
        <w:t>32</w:t>
      </w:r>
      <w:r w:rsidRPr="00C63C22">
        <w:rPr>
          <w:rFonts w:ascii="宋体" w:hAnsi="宋体" w:hint="eastAsia"/>
          <w:sz w:val="28"/>
          <w:szCs w:val="28"/>
        </w:rPr>
        <w:t>万平方米，教学科研仪器设备总值</w:t>
      </w:r>
      <w:r w:rsidRPr="00C63C22">
        <w:rPr>
          <w:sz w:val="28"/>
          <w:szCs w:val="28"/>
        </w:rPr>
        <w:t>3.8</w:t>
      </w:r>
      <w:r w:rsidRPr="00C63C22">
        <w:rPr>
          <w:rFonts w:ascii="宋体" w:hAnsi="宋体" w:hint="eastAsia"/>
          <w:sz w:val="28"/>
          <w:szCs w:val="28"/>
        </w:rPr>
        <w:t>亿元，纸质图书资源总量</w:t>
      </w:r>
      <w:r w:rsidRPr="00C63C22">
        <w:rPr>
          <w:rFonts w:hint="eastAsia"/>
          <w:sz w:val="28"/>
          <w:szCs w:val="28"/>
        </w:rPr>
        <w:t>132.8</w:t>
      </w:r>
      <w:r w:rsidRPr="00C63C22">
        <w:rPr>
          <w:rFonts w:ascii="宋体" w:hAnsi="宋体" w:hint="eastAsia"/>
          <w:sz w:val="28"/>
          <w:szCs w:val="28"/>
        </w:rPr>
        <w:t>万册。建设了富有中医药文化气息的人文景观，拥有环境优美、文化浓郁的校园，被授予全国中医药文化建设先进单位、全国绿化模范单位、福建省首届“文明校园”等荣誉称号。</w:t>
      </w:r>
    </w:p>
    <w:p w:rsidR="00BB441E" w:rsidRPr="00C63C22" w:rsidRDefault="00BB441E">
      <w:pPr>
        <w:suppressLineNumbers/>
        <w:suppressAutoHyphens/>
        <w:spacing w:line="540" w:lineRule="exact"/>
        <w:ind w:firstLineChars="200" w:firstLine="560"/>
        <w:rPr>
          <w:b/>
        </w:rPr>
      </w:pPr>
      <w:r w:rsidRPr="00C63C22">
        <w:rPr>
          <w:rFonts w:ascii="宋体" w:hAnsi="宋体" w:hint="eastAsia"/>
          <w:sz w:val="28"/>
          <w:szCs w:val="28"/>
        </w:rPr>
        <w:t>在新的发展阶段，学校坚持以习近平新时代中国特色社会主义思想为指导，秉承“大医精诚，止于至善”的校训精神，进一步更新观念，开拓进取，努力把学校建设成为高水平、有特色的一流中医药大学。</w:t>
      </w:r>
    </w:p>
    <w:p w:rsidR="00BB441E" w:rsidRPr="00C63C22" w:rsidRDefault="00BB441E">
      <w:pPr>
        <w:suppressLineNumbers/>
        <w:suppressAutoHyphens/>
        <w:spacing w:line="540" w:lineRule="exact"/>
        <w:ind w:firstLineChars="200" w:firstLine="422"/>
        <w:rPr>
          <w:b/>
        </w:rPr>
      </w:pPr>
    </w:p>
    <w:p w:rsidR="00BB441E" w:rsidRPr="00C63C22" w:rsidRDefault="00BB441E">
      <w:pPr>
        <w:suppressLineNumbers/>
        <w:suppressAutoHyphens/>
        <w:spacing w:line="720" w:lineRule="auto"/>
        <w:jc w:val="center"/>
        <w:outlineLvl w:val="0"/>
        <w:rPr>
          <w:rFonts w:ascii="黑体" w:eastAsia="黑体" w:hAnsi="黑体" w:cs="黑体"/>
          <w:b/>
          <w:sz w:val="36"/>
          <w:szCs w:val="36"/>
        </w:rPr>
      </w:pPr>
      <w:bookmarkStart w:id="42" w:name="_Toc8817"/>
      <w:bookmarkStart w:id="43" w:name="_Toc2825"/>
      <w:bookmarkStart w:id="44" w:name="_Toc491461097"/>
      <w:bookmarkStart w:id="45" w:name="_Toc15506"/>
      <w:bookmarkStart w:id="46" w:name="_Toc16201"/>
      <w:bookmarkStart w:id="47" w:name="_Toc18999"/>
      <w:bookmarkStart w:id="48" w:name="_Toc13990"/>
      <w:bookmarkStart w:id="49" w:name="_Toc24368"/>
      <w:bookmarkStart w:id="50" w:name="_Toc532136973"/>
      <w:bookmarkStart w:id="51" w:name="_Toc7576"/>
      <w:bookmarkStart w:id="52" w:name="_Toc32501"/>
      <w:bookmarkStart w:id="53" w:name="_Toc28427"/>
      <w:bookmarkStart w:id="54" w:name="_Toc11242"/>
      <w:bookmarkStart w:id="55" w:name="_Toc27360"/>
      <w:bookmarkStart w:id="56" w:name="_Toc23314"/>
      <w:bookmarkStart w:id="57" w:name="_Toc32393"/>
      <w:bookmarkStart w:id="58" w:name="_Toc28977"/>
      <w:bookmarkStart w:id="59" w:name="_Toc20653"/>
      <w:bookmarkStart w:id="60" w:name="_Toc32314"/>
      <w:bookmarkStart w:id="61" w:name="_Toc12767"/>
      <w:bookmarkStart w:id="62" w:name="_Toc491461104"/>
      <w:bookmarkStart w:id="63" w:name="_Toc489910554"/>
      <w:bookmarkStart w:id="64" w:name="_Toc14462"/>
      <w:bookmarkStart w:id="65" w:name="_Toc532136975"/>
      <w:bookmarkStart w:id="66" w:name="_Toc491461103"/>
      <w:bookmarkStart w:id="67" w:name="_Toc491456342"/>
      <w:bookmarkStart w:id="68" w:name="_Toc491449496"/>
      <w:bookmarkStart w:id="69" w:name="_Toc5520"/>
      <w:bookmarkEnd w:id="39"/>
      <w:r w:rsidRPr="00C63C22">
        <w:rPr>
          <w:rFonts w:ascii="黑体" w:eastAsia="黑体" w:hAnsi="黑体" w:cs="黑体" w:hint="eastAsia"/>
          <w:b/>
          <w:sz w:val="36"/>
          <w:szCs w:val="36"/>
        </w:rPr>
        <w:br w:type="page"/>
      </w:r>
      <w:bookmarkStart w:id="70" w:name="_Toc20720"/>
      <w:bookmarkStart w:id="71" w:name="_Toc16222"/>
      <w:bookmarkStart w:id="72" w:name="_Toc26442"/>
      <w:bookmarkStart w:id="73" w:name="_Toc12138"/>
      <w:bookmarkStart w:id="74" w:name="_Toc2884"/>
      <w:bookmarkStart w:id="75" w:name="_Toc15674"/>
      <w:bookmarkStart w:id="76" w:name="_Toc27370"/>
      <w:bookmarkStart w:id="77" w:name="_Toc27102"/>
      <w:bookmarkStart w:id="78" w:name="_Toc15709"/>
      <w:bookmarkStart w:id="79" w:name="_Toc30678"/>
      <w:bookmarkStart w:id="80" w:name="_Toc25790"/>
      <w:bookmarkStart w:id="81" w:name="_Toc349"/>
      <w:bookmarkStart w:id="82" w:name="_Toc13994"/>
      <w:bookmarkStart w:id="83" w:name="_Toc27434"/>
      <w:bookmarkStart w:id="84" w:name="_Toc9123"/>
      <w:bookmarkStart w:id="85" w:name="_Toc23890"/>
      <w:bookmarkStart w:id="86" w:name="_Toc25308"/>
      <w:bookmarkStart w:id="87" w:name="_Toc30522"/>
      <w:bookmarkStart w:id="88" w:name="_Toc5540"/>
      <w:bookmarkStart w:id="89" w:name="_Toc15546"/>
      <w:bookmarkStart w:id="90" w:name="_Toc1052"/>
      <w:bookmarkStart w:id="91" w:name="_Toc9915"/>
      <w:bookmarkStart w:id="92" w:name="_Toc15773"/>
      <w:bookmarkStart w:id="93" w:name="_Toc15089"/>
      <w:bookmarkStart w:id="94" w:name="_Toc11537"/>
      <w:bookmarkStart w:id="95" w:name="_Toc17475"/>
      <w:bookmarkStart w:id="96" w:name="_Toc18245"/>
      <w:bookmarkStart w:id="97" w:name="_Toc21120"/>
      <w:bookmarkStart w:id="98" w:name="_Toc10820"/>
      <w:bookmarkStart w:id="99" w:name="_Toc219"/>
      <w:r w:rsidRPr="00C63C22">
        <w:rPr>
          <w:rFonts w:ascii="黑体" w:eastAsia="黑体" w:hAnsi="黑体" w:cs="黑体" w:hint="eastAsia"/>
          <w:b/>
          <w:sz w:val="36"/>
          <w:szCs w:val="36"/>
        </w:rPr>
        <w:t>临床医学专业简介</w:t>
      </w:r>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61"/>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p>
    <w:p w:rsidR="00BB441E" w:rsidRPr="00C63C22" w:rsidRDefault="00BB441E">
      <w:pPr>
        <w:suppressLineNumbers/>
        <w:suppressAutoHyphens/>
        <w:spacing w:line="540" w:lineRule="exact"/>
        <w:ind w:firstLineChars="200" w:firstLine="560"/>
        <w:rPr>
          <w:rFonts w:ascii="黑体" w:eastAsia="黑体" w:hAnsi="黑体"/>
          <w:sz w:val="28"/>
          <w:szCs w:val="28"/>
        </w:rPr>
      </w:pPr>
      <w:r w:rsidRPr="00C63C22">
        <w:rPr>
          <w:rFonts w:ascii="黑体" w:eastAsia="黑体" w:hAnsi="黑体" w:hint="eastAsia"/>
          <w:sz w:val="28"/>
          <w:szCs w:val="28"/>
        </w:rPr>
        <w:t>一、办学历史</w:t>
      </w:r>
    </w:p>
    <w:p w:rsidR="00BB441E" w:rsidRPr="00C63C22" w:rsidRDefault="00BB441E">
      <w:pPr>
        <w:suppressLineNumbers/>
        <w:suppressAutoHyphens/>
        <w:spacing w:line="540" w:lineRule="exact"/>
        <w:ind w:firstLineChars="200" w:firstLine="560"/>
        <w:rPr>
          <w:rFonts w:ascii="宋体" w:hAnsi="宋体"/>
          <w:sz w:val="28"/>
          <w:szCs w:val="28"/>
        </w:rPr>
      </w:pPr>
      <w:r w:rsidRPr="00C63C22">
        <w:rPr>
          <w:sz w:val="28"/>
          <w:szCs w:val="28"/>
        </w:rPr>
        <w:t>1969</w:t>
      </w:r>
      <w:r w:rsidRPr="00C63C22">
        <w:rPr>
          <w:rFonts w:ascii="宋体" w:hAnsi="宋体" w:hint="eastAsia"/>
          <w:sz w:val="28"/>
          <w:szCs w:val="28"/>
        </w:rPr>
        <w:t>年</w:t>
      </w:r>
      <w:r w:rsidRPr="00C63C22">
        <w:rPr>
          <w:sz w:val="28"/>
          <w:szCs w:val="28"/>
        </w:rPr>
        <w:t>11</w:t>
      </w:r>
      <w:r w:rsidRPr="00C63C22">
        <w:rPr>
          <w:rFonts w:ascii="宋体" w:hAnsi="宋体" w:hint="eastAsia"/>
          <w:sz w:val="28"/>
          <w:szCs w:val="28"/>
        </w:rPr>
        <w:t>月学校与福建医学院、华侨大学医疗系合并成立福建医科大学，承办临床医学专业。</w:t>
      </w:r>
      <w:r w:rsidRPr="00C63C22">
        <w:rPr>
          <w:sz w:val="28"/>
          <w:szCs w:val="28"/>
        </w:rPr>
        <w:t>1978</w:t>
      </w:r>
      <w:r w:rsidRPr="00C63C22">
        <w:rPr>
          <w:rFonts w:ascii="宋体" w:hAnsi="宋体" w:hint="eastAsia"/>
          <w:sz w:val="28"/>
          <w:szCs w:val="28"/>
        </w:rPr>
        <w:t>年</w:t>
      </w:r>
      <w:r w:rsidRPr="00C63C22">
        <w:rPr>
          <w:sz w:val="28"/>
          <w:szCs w:val="28"/>
        </w:rPr>
        <w:t>11</w:t>
      </w:r>
      <w:r w:rsidRPr="00C63C22">
        <w:rPr>
          <w:rFonts w:ascii="宋体" w:hAnsi="宋体" w:hint="eastAsia"/>
          <w:sz w:val="28"/>
          <w:szCs w:val="28"/>
        </w:rPr>
        <w:t>月学校正式复办，并从福建医科大学中拆分出相应的师资组建我校医学基础课程和临床课程教研室。</w:t>
      </w:r>
      <w:r w:rsidRPr="00C63C22">
        <w:rPr>
          <w:sz w:val="28"/>
          <w:szCs w:val="28"/>
        </w:rPr>
        <w:t>1985</w:t>
      </w:r>
      <w:r w:rsidRPr="00C63C22">
        <w:rPr>
          <w:rFonts w:ascii="宋体" w:hAnsi="宋体" w:hint="eastAsia"/>
          <w:sz w:val="28"/>
          <w:szCs w:val="28"/>
        </w:rPr>
        <w:t>年</w:t>
      </w:r>
      <w:r w:rsidRPr="00C63C22">
        <w:rPr>
          <w:sz w:val="28"/>
          <w:szCs w:val="28"/>
        </w:rPr>
        <w:t>1</w:t>
      </w:r>
      <w:r w:rsidRPr="00C63C22">
        <w:rPr>
          <w:rFonts w:ascii="宋体" w:hAnsi="宋体" w:hint="eastAsia"/>
          <w:sz w:val="28"/>
          <w:szCs w:val="28"/>
        </w:rPr>
        <w:t>月福建协和医院部分卫生技术人员调进附</w:t>
      </w:r>
      <w:r w:rsidRPr="00C63C22">
        <w:rPr>
          <w:rFonts w:ascii="宋体" w:hAnsi="宋体"/>
          <w:sz w:val="28"/>
          <w:szCs w:val="28"/>
        </w:rPr>
        <w:t>属</w:t>
      </w:r>
      <w:r w:rsidRPr="00C63C22">
        <w:rPr>
          <w:rFonts w:ascii="宋体" w:hAnsi="宋体" w:hint="eastAsia"/>
          <w:sz w:val="28"/>
          <w:szCs w:val="28"/>
        </w:rPr>
        <w:t>人民医院充实临床教学队伍。</w:t>
      </w:r>
      <w:r w:rsidRPr="00C63C22">
        <w:rPr>
          <w:sz w:val="28"/>
          <w:szCs w:val="28"/>
        </w:rPr>
        <w:t>2001</w:t>
      </w:r>
      <w:r w:rsidRPr="00C63C22">
        <w:rPr>
          <w:rFonts w:ascii="宋体" w:hAnsi="宋体" w:hint="eastAsia"/>
          <w:sz w:val="28"/>
          <w:szCs w:val="28"/>
        </w:rPr>
        <w:t>年</w:t>
      </w:r>
      <w:r w:rsidRPr="00C63C22">
        <w:rPr>
          <w:sz w:val="28"/>
          <w:szCs w:val="28"/>
        </w:rPr>
        <w:t>3</w:t>
      </w:r>
      <w:r w:rsidRPr="00C63C22">
        <w:rPr>
          <w:rFonts w:ascii="宋体" w:hAnsi="宋体" w:hint="eastAsia"/>
          <w:sz w:val="28"/>
          <w:szCs w:val="28"/>
        </w:rPr>
        <w:t>月开设五年制临床医学本科专业，同年</w:t>
      </w:r>
      <w:r w:rsidRPr="00C63C22">
        <w:rPr>
          <w:sz w:val="28"/>
          <w:szCs w:val="28"/>
        </w:rPr>
        <w:t>9</w:t>
      </w:r>
      <w:r w:rsidRPr="00C63C22">
        <w:rPr>
          <w:rFonts w:ascii="宋体" w:hAnsi="宋体" w:hint="eastAsia"/>
          <w:sz w:val="28"/>
          <w:szCs w:val="28"/>
        </w:rPr>
        <w:t>月招生。</w:t>
      </w:r>
      <w:r w:rsidRPr="00C63C22">
        <w:rPr>
          <w:sz w:val="28"/>
          <w:szCs w:val="28"/>
        </w:rPr>
        <w:t>2011</w:t>
      </w:r>
      <w:r w:rsidRPr="00C63C22">
        <w:rPr>
          <w:rFonts w:ascii="宋体" w:hAnsi="宋体" w:hint="eastAsia"/>
          <w:sz w:val="28"/>
          <w:szCs w:val="28"/>
        </w:rPr>
        <w:t>年</w:t>
      </w:r>
      <w:r w:rsidRPr="00C63C22">
        <w:rPr>
          <w:sz w:val="28"/>
          <w:szCs w:val="28"/>
        </w:rPr>
        <w:t>3</w:t>
      </w:r>
      <w:r w:rsidRPr="00C63C22">
        <w:rPr>
          <w:rFonts w:ascii="宋体" w:hAnsi="宋体" w:hint="eastAsia"/>
          <w:sz w:val="28"/>
          <w:szCs w:val="28"/>
        </w:rPr>
        <w:t>月获批临床医学一级学科硕士学位授权点。</w:t>
      </w:r>
    </w:p>
    <w:p w:rsidR="00BB441E" w:rsidRPr="00C63C22" w:rsidRDefault="00BB441E">
      <w:pPr>
        <w:suppressLineNumbers/>
        <w:suppressAutoHyphens/>
        <w:spacing w:line="540" w:lineRule="exact"/>
        <w:ind w:firstLineChars="200" w:firstLine="560"/>
        <w:rPr>
          <w:rFonts w:ascii="黑体" w:eastAsia="黑体" w:hAnsi="黑体"/>
          <w:sz w:val="28"/>
          <w:szCs w:val="28"/>
        </w:rPr>
      </w:pPr>
      <w:r w:rsidRPr="00C63C22">
        <w:rPr>
          <w:rFonts w:ascii="黑体" w:eastAsia="黑体" w:hAnsi="黑体" w:hint="eastAsia"/>
          <w:sz w:val="28"/>
          <w:szCs w:val="28"/>
        </w:rPr>
        <w:t>二、办学规模</w:t>
      </w:r>
    </w:p>
    <w:p w:rsidR="00BB441E" w:rsidRPr="00C63C22" w:rsidRDefault="00BB441E">
      <w:pPr>
        <w:suppressLineNumbers/>
        <w:suppressAutoHyphens/>
        <w:spacing w:line="540" w:lineRule="exact"/>
        <w:ind w:firstLineChars="200" w:firstLine="560"/>
        <w:rPr>
          <w:rFonts w:ascii="宋体" w:hAnsi="宋体"/>
          <w:sz w:val="28"/>
          <w:szCs w:val="28"/>
        </w:rPr>
      </w:pPr>
      <w:r w:rsidRPr="00C63C22">
        <w:rPr>
          <w:rFonts w:ascii="宋体" w:hAnsi="宋体" w:hint="eastAsia"/>
          <w:sz w:val="28"/>
          <w:szCs w:val="28"/>
        </w:rPr>
        <w:t>办学以来，临床医学专业为社会培养输送了</w:t>
      </w:r>
      <w:r w:rsidRPr="00C63C22">
        <w:rPr>
          <w:sz w:val="28"/>
          <w:szCs w:val="28"/>
        </w:rPr>
        <w:t>2751</w:t>
      </w:r>
      <w:r w:rsidRPr="00C63C22">
        <w:rPr>
          <w:rFonts w:ascii="宋体" w:hAnsi="宋体" w:hint="eastAsia"/>
          <w:sz w:val="28"/>
          <w:szCs w:val="28"/>
        </w:rPr>
        <w:t>名毕业生，现有在校生</w:t>
      </w:r>
      <w:r w:rsidRPr="00C63C22">
        <w:rPr>
          <w:sz w:val="28"/>
          <w:szCs w:val="28"/>
        </w:rPr>
        <w:t>2026</w:t>
      </w:r>
      <w:r w:rsidRPr="00C63C22">
        <w:rPr>
          <w:rFonts w:ascii="宋体" w:hAnsi="宋体" w:hint="eastAsia"/>
          <w:sz w:val="28"/>
          <w:szCs w:val="28"/>
        </w:rPr>
        <w:t>人。为适应福建省政府有效衔接医学人才供给与需求，学校加强急需紧缺人才培养，从</w:t>
      </w:r>
      <w:r w:rsidRPr="00C63C22">
        <w:rPr>
          <w:sz w:val="28"/>
          <w:szCs w:val="28"/>
        </w:rPr>
        <w:t>2012</w:t>
      </w:r>
      <w:r w:rsidRPr="00C63C22">
        <w:rPr>
          <w:rFonts w:ascii="宋体" w:hAnsi="宋体" w:hint="eastAsia"/>
          <w:sz w:val="28"/>
          <w:szCs w:val="28"/>
        </w:rPr>
        <w:t>年开始招收定向委培生，共计招生</w:t>
      </w:r>
      <w:r w:rsidRPr="00C63C22">
        <w:rPr>
          <w:sz w:val="28"/>
          <w:szCs w:val="28"/>
        </w:rPr>
        <w:t>930</w:t>
      </w:r>
      <w:r w:rsidRPr="00C63C22">
        <w:rPr>
          <w:rFonts w:ascii="宋体" w:hAnsi="宋体" w:hint="eastAsia"/>
          <w:sz w:val="28"/>
          <w:szCs w:val="28"/>
        </w:rPr>
        <w:t>人，占全省定向委培生招生数</w:t>
      </w:r>
      <w:r w:rsidRPr="00C63C22">
        <w:rPr>
          <w:sz w:val="28"/>
          <w:szCs w:val="28"/>
        </w:rPr>
        <w:t>45.21</w:t>
      </w:r>
      <w:r w:rsidRPr="00C63C22">
        <w:rPr>
          <w:rFonts w:hint="eastAsia"/>
          <w:sz w:val="28"/>
          <w:szCs w:val="28"/>
        </w:rPr>
        <w:t>%</w:t>
      </w:r>
      <w:r w:rsidRPr="00C63C22">
        <w:rPr>
          <w:rFonts w:ascii="宋体" w:hAnsi="宋体" w:hint="eastAsia"/>
          <w:sz w:val="28"/>
          <w:szCs w:val="28"/>
        </w:rPr>
        <w:t>。</w:t>
      </w:r>
    </w:p>
    <w:p w:rsidR="00BB441E" w:rsidRPr="00C63C22" w:rsidRDefault="00BB441E">
      <w:pPr>
        <w:suppressLineNumbers/>
        <w:suppressAutoHyphens/>
        <w:spacing w:line="540" w:lineRule="exact"/>
        <w:ind w:firstLineChars="200" w:firstLine="560"/>
        <w:rPr>
          <w:rFonts w:ascii="黑体" w:eastAsia="黑体" w:hAnsi="黑体"/>
          <w:sz w:val="28"/>
          <w:szCs w:val="28"/>
        </w:rPr>
      </w:pPr>
      <w:r w:rsidRPr="00C63C22">
        <w:rPr>
          <w:rFonts w:ascii="黑体" w:eastAsia="黑体" w:hAnsi="黑体" w:hint="eastAsia"/>
          <w:sz w:val="28"/>
          <w:szCs w:val="28"/>
        </w:rPr>
        <w:t>三、办学条件</w:t>
      </w:r>
    </w:p>
    <w:p w:rsidR="00BB441E" w:rsidRPr="00C63C22" w:rsidRDefault="00BB441E">
      <w:pPr>
        <w:suppressLineNumbers/>
        <w:suppressAutoHyphens/>
        <w:spacing w:line="540" w:lineRule="exact"/>
        <w:ind w:firstLineChars="200" w:firstLine="560"/>
        <w:rPr>
          <w:rFonts w:ascii="宋体" w:hAnsi="宋体"/>
          <w:sz w:val="28"/>
          <w:szCs w:val="28"/>
        </w:rPr>
      </w:pPr>
      <w:r w:rsidRPr="00C63C22">
        <w:rPr>
          <w:rFonts w:ascii="宋体" w:hAnsi="宋体" w:hint="eastAsia"/>
          <w:sz w:val="28"/>
          <w:szCs w:val="28"/>
        </w:rPr>
        <w:t>师资队伍结构合理。现有专任教师</w:t>
      </w:r>
      <w:r w:rsidRPr="00C63C22">
        <w:rPr>
          <w:sz w:val="28"/>
          <w:szCs w:val="28"/>
        </w:rPr>
        <w:t>204</w:t>
      </w:r>
      <w:r w:rsidRPr="00C63C22">
        <w:rPr>
          <w:rFonts w:ascii="宋体" w:hAnsi="宋体" w:hint="eastAsia"/>
          <w:sz w:val="28"/>
          <w:szCs w:val="28"/>
        </w:rPr>
        <w:t>人，外聘教师</w:t>
      </w:r>
      <w:r w:rsidRPr="00C63C22">
        <w:rPr>
          <w:sz w:val="28"/>
          <w:szCs w:val="28"/>
        </w:rPr>
        <w:t>126</w:t>
      </w:r>
      <w:r w:rsidRPr="00C63C22">
        <w:rPr>
          <w:rFonts w:ascii="宋体" w:hAnsi="宋体" w:hint="eastAsia"/>
          <w:sz w:val="28"/>
          <w:szCs w:val="28"/>
        </w:rPr>
        <w:t>人。专任教师中</w:t>
      </w:r>
      <w:r w:rsidRPr="00C63C22">
        <w:rPr>
          <w:rFonts w:ascii="宋体" w:hAnsi="宋体" w:cs="宋体" w:hint="eastAsia"/>
          <w:color w:val="000000"/>
          <w:kern w:val="0"/>
          <w:sz w:val="28"/>
          <w:szCs w:val="28"/>
        </w:rPr>
        <w:t>高级职称</w:t>
      </w:r>
      <w:r w:rsidRPr="00C63C22">
        <w:rPr>
          <w:color w:val="000000"/>
          <w:sz w:val="28"/>
          <w:szCs w:val="28"/>
        </w:rPr>
        <w:t>131</w:t>
      </w:r>
      <w:r w:rsidRPr="00C63C22">
        <w:rPr>
          <w:rFonts w:ascii="宋体" w:hAnsi="宋体" w:cs="宋体" w:hint="eastAsia"/>
          <w:color w:val="000000"/>
          <w:kern w:val="0"/>
          <w:sz w:val="28"/>
          <w:szCs w:val="28"/>
        </w:rPr>
        <w:t>人，占</w:t>
      </w:r>
      <w:r w:rsidRPr="00C63C22">
        <w:rPr>
          <w:color w:val="000000"/>
          <w:sz w:val="28"/>
          <w:szCs w:val="28"/>
        </w:rPr>
        <w:t xml:space="preserve">64.22 </w:t>
      </w:r>
      <w:r w:rsidRPr="00C63C22">
        <w:rPr>
          <w:rFonts w:hint="eastAsia"/>
          <w:color w:val="000000"/>
          <w:sz w:val="28"/>
          <w:szCs w:val="28"/>
        </w:rPr>
        <w:t>%</w:t>
      </w:r>
      <w:r w:rsidRPr="00C63C22">
        <w:rPr>
          <w:rFonts w:ascii="宋体" w:hAnsi="宋体" w:cs="宋体" w:hint="eastAsia"/>
          <w:color w:val="000000"/>
          <w:kern w:val="0"/>
          <w:sz w:val="28"/>
          <w:szCs w:val="28"/>
        </w:rPr>
        <w:t>；博硕士学位</w:t>
      </w:r>
      <w:r w:rsidRPr="00C63C22">
        <w:rPr>
          <w:color w:val="000000"/>
          <w:sz w:val="28"/>
          <w:szCs w:val="28"/>
        </w:rPr>
        <w:t>164</w:t>
      </w:r>
      <w:r w:rsidRPr="00C63C22">
        <w:rPr>
          <w:rFonts w:ascii="宋体" w:hAnsi="宋体" w:cs="宋体" w:hint="eastAsia"/>
          <w:color w:val="000000"/>
          <w:kern w:val="0"/>
          <w:sz w:val="28"/>
          <w:szCs w:val="28"/>
        </w:rPr>
        <w:t>人，占</w:t>
      </w:r>
      <w:r w:rsidRPr="00C63C22">
        <w:rPr>
          <w:color w:val="000000"/>
          <w:sz w:val="28"/>
          <w:szCs w:val="28"/>
        </w:rPr>
        <w:t>80</w:t>
      </w:r>
      <w:r w:rsidRPr="00C63C22">
        <w:rPr>
          <w:rFonts w:hint="eastAsia"/>
          <w:color w:val="000000"/>
          <w:sz w:val="28"/>
          <w:szCs w:val="28"/>
        </w:rPr>
        <w:t>.</w:t>
      </w:r>
      <w:r w:rsidRPr="00C63C22">
        <w:rPr>
          <w:color w:val="000000"/>
          <w:sz w:val="28"/>
          <w:szCs w:val="28"/>
        </w:rPr>
        <w:t xml:space="preserve">39 </w:t>
      </w:r>
      <w:r w:rsidRPr="00C63C22">
        <w:rPr>
          <w:rFonts w:hint="eastAsia"/>
          <w:color w:val="000000"/>
          <w:sz w:val="28"/>
          <w:szCs w:val="28"/>
        </w:rPr>
        <w:t>%</w:t>
      </w:r>
      <w:r w:rsidRPr="00C63C22">
        <w:rPr>
          <w:rFonts w:hint="eastAsia"/>
          <w:color w:val="000000"/>
          <w:sz w:val="28"/>
          <w:szCs w:val="28"/>
        </w:rPr>
        <w:t>；临床</w:t>
      </w:r>
      <w:r w:rsidRPr="00C63C22">
        <w:rPr>
          <w:rFonts w:ascii="宋体" w:hAnsi="宋体" w:cs="宋体" w:hint="eastAsia"/>
          <w:color w:val="000000"/>
          <w:kern w:val="0"/>
          <w:sz w:val="28"/>
          <w:szCs w:val="28"/>
        </w:rPr>
        <w:t>医学专业背景</w:t>
      </w:r>
      <w:r w:rsidRPr="00C63C22">
        <w:rPr>
          <w:rFonts w:hint="eastAsia"/>
          <w:color w:val="000000"/>
          <w:sz w:val="28"/>
          <w:szCs w:val="28"/>
        </w:rPr>
        <w:t>136</w:t>
      </w:r>
      <w:r w:rsidRPr="00C63C22">
        <w:rPr>
          <w:rFonts w:ascii="宋体" w:hAnsi="宋体" w:cs="宋体" w:hint="eastAsia"/>
          <w:color w:val="000000"/>
          <w:kern w:val="0"/>
          <w:sz w:val="28"/>
          <w:szCs w:val="28"/>
        </w:rPr>
        <w:t>人，占</w:t>
      </w:r>
      <w:r w:rsidRPr="00C63C22">
        <w:rPr>
          <w:rFonts w:hint="eastAsia"/>
          <w:color w:val="000000"/>
          <w:sz w:val="28"/>
          <w:szCs w:val="28"/>
        </w:rPr>
        <w:t>66.67</w:t>
      </w:r>
      <w:r w:rsidRPr="00C63C22">
        <w:rPr>
          <w:color w:val="000000"/>
          <w:sz w:val="28"/>
          <w:szCs w:val="28"/>
        </w:rPr>
        <w:t xml:space="preserve"> </w:t>
      </w:r>
      <w:r w:rsidRPr="00C63C22">
        <w:rPr>
          <w:rFonts w:hint="eastAsia"/>
          <w:color w:val="000000"/>
          <w:sz w:val="28"/>
          <w:szCs w:val="28"/>
        </w:rPr>
        <w:t>%</w:t>
      </w:r>
      <w:r w:rsidRPr="00C63C22">
        <w:rPr>
          <w:rFonts w:ascii="宋体" w:hAnsi="宋体" w:cs="宋体" w:hint="eastAsia"/>
          <w:color w:val="000000"/>
          <w:kern w:val="0"/>
          <w:sz w:val="28"/>
          <w:szCs w:val="28"/>
        </w:rPr>
        <w:t>。</w:t>
      </w:r>
    </w:p>
    <w:p w:rsidR="00BB441E" w:rsidRPr="00C63C22" w:rsidRDefault="00BB441E">
      <w:pPr>
        <w:suppressLineNumbers/>
        <w:suppressAutoHyphens/>
        <w:spacing w:line="540" w:lineRule="exact"/>
        <w:ind w:firstLineChars="200" w:firstLine="560"/>
        <w:rPr>
          <w:rFonts w:ascii="宋体" w:hAnsi="宋体" w:hint="eastAsia"/>
          <w:sz w:val="28"/>
          <w:szCs w:val="28"/>
        </w:rPr>
      </w:pPr>
      <w:r w:rsidRPr="00C63C22">
        <w:rPr>
          <w:rFonts w:ascii="宋体" w:hAnsi="宋体" w:hint="eastAsia"/>
          <w:sz w:val="28"/>
          <w:szCs w:val="28"/>
        </w:rPr>
        <w:t>教学科研条件完善。现有医学实验中心，临床技能教学中心和基础医学实验教学中心。其中医学实验中心实验室面积约</w:t>
      </w:r>
      <w:r w:rsidRPr="00C63C22">
        <w:rPr>
          <w:sz w:val="28"/>
          <w:szCs w:val="28"/>
        </w:rPr>
        <w:t>1800</w:t>
      </w:r>
      <w:r w:rsidRPr="00C63C22">
        <w:rPr>
          <w:rFonts w:ascii="宋体" w:hAnsi="宋体" w:hint="eastAsia"/>
          <w:sz w:val="28"/>
          <w:szCs w:val="28"/>
        </w:rPr>
        <w:t>平方米，大型、精密科研实验仪器</w:t>
      </w:r>
      <w:r w:rsidRPr="00C63C22">
        <w:rPr>
          <w:sz w:val="28"/>
          <w:szCs w:val="28"/>
        </w:rPr>
        <w:t>100</w:t>
      </w:r>
      <w:r w:rsidRPr="00C63C22">
        <w:rPr>
          <w:rFonts w:ascii="宋体" w:hAnsi="宋体" w:hint="eastAsia"/>
          <w:sz w:val="28"/>
          <w:szCs w:val="28"/>
        </w:rPr>
        <w:t>多台(件)，仪器设备总值</w:t>
      </w:r>
      <w:r w:rsidRPr="00C63C22">
        <w:rPr>
          <w:sz w:val="28"/>
          <w:szCs w:val="28"/>
        </w:rPr>
        <w:t>8622</w:t>
      </w:r>
      <w:r w:rsidRPr="00C63C22">
        <w:rPr>
          <w:rFonts w:ascii="宋体" w:hAnsi="宋体" w:hint="eastAsia"/>
          <w:sz w:val="28"/>
          <w:szCs w:val="28"/>
        </w:rPr>
        <w:t>万元；设有动物影像与形态学、生化与分子生物学、细胞生物学、蛋白组学等研究平台，为临床医学专业师生的科研工作提供了有力的技术支持。临床技能教学中心占地面积约</w:t>
      </w:r>
      <w:r w:rsidRPr="00C63C22">
        <w:rPr>
          <w:sz w:val="28"/>
          <w:szCs w:val="28"/>
        </w:rPr>
        <w:t>6000m</w:t>
      </w:r>
      <w:r w:rsidRPr="00C63C22">
        <w:rPr>
          <w:sz w:val="28"/>
          <w:szCs w:val="28"/>
          <w:vertAlign w:val="superscript"/>
        </w:rPr>
        <w:t>2</w:t>
      </w:r>
      <w:r w:rsidRPr="00C63C22">
        <w:rPr>
          <w:rFonts w:ascii="宋体" w:hAnsi="宋体" w:hint="eastAsia"/>
          <w:sz w:val="28"/>
          <w:szCs w:val="28"/>
        </w:rPr>
        <w:t>，现有设备</w:t>
      </w:r>
      <w:r w:rsidRPr="00C63C22">
        <w:rPr>
          <w:sz w:val="28"/>
          <w:szCs w:val="28"/>
        </w:rPr>
        <w:t>1934</w:t>
      </w:r>
      <w:r w:rsidRPr="00C63C22">
        <w:rPr>
          <w:rFonts w:ascii="宋体" w:hAnsi="宋体" w:hint="eastAsia"/>
          <w:sz w:val="28"/>
          <w:szCs w:val="28"/>
        </w:rPr>
        <w:t>台件，总值</w:t>
      </w:r>
      <w:r w:rsidRPr="00C63C22">
        <w:rPr>
          <w:sz w:val="28"/>
          <w:szCs w:val="28"/>
        </w:rPr>
        <w:t>3443</w:t>
      </w:r>
      <w:r w:rsidRPr="00C63C22">
        <w:rPr>
          <w:rFonts w:ascii="宋体" w:hAnsi="宋体" w:hint="eastAsia"/>
          <w:sz w:val="28"/>
          <w:szCs w:val="28"/>
        </w:rPr>
        <w:t>万元，中心按照模拟医院架构建设，是培训临床医学专业人才的校内教学基地。基础医学实验教学中心面积达</w:t>
      </w:r>
      <w:r w:rsidRPr="00C63C22">
        <w:rPr>
          <w:sz w:val="28"/>
          <w:szCs w:val="28"/>
        </w:rPr>
        <w:t>4300m</w:t>
      </w:r>
      <w:r w:rsidRPr="00C63C22">
        <w:rPr>
          <w:sz w:val="28"/>
          <w:szCs w:val="28"/>
          <w:vertAlign w:val="superscript"/>
        </w:rPr>
        <w:t>2</w:t>
      </w:r>
      <w:r w:rsidRPr="00C63C22">
        <w:rPr>
          <w:rFonts w:ascii="宋体" w:hAnsi="宋体" w:hint="eastAsia"/>
          <w:sz w:val="28"/>
          <w:szCs w:val="28"/>
        </w:rPr>
        <w:t>,仪器设备</w:t>
      </w:r>
      <w:r w:rsidRPr="00C63C22">
        <w:rPr>
          <w:sz w:val="28"/>
          <w:szCs w:val="28"/>
        </w:rPr>
        <w:t>2265</w:t>
      </w:r>
      <w:r w:rsidRPr="00C63C22">
        <w:rPr>
          <w:rFonts w:ascii="宋体" w:hAnsi="宋体" w:hint="eastAsia"/>
          <w:sz w:val="28"/>
          <w:szCs w:val="28"/>
        </w:rPr>
        <w:t>台件，总值</w:t>
      </w:r>
      <w:r w:rsidRPr="00C63C22">
        <w:rPr>
          <w:sz w:val="28"/>
          <w:szCs w:val="28"/>
        </w:rPr>
        <w:t>1987</w:t>
      </w:r>
      <w:r w:rsidRPr="00C63C22">
        <w:rPr>
          <w:rFonts w:ascii="宋体" w:hAnsi="宋体" w:hint="eastAsia"/>
          <w:sz w:val="28"/>
          <w:szCs w:val="28"/>
        </w:rPr>
        <w:t>万元，设有解剖、机能、生化与分子生物学、显微等系列教学实验室，为临床医学专业学生开展综合性、设计性实验项目和进一步提高动手能力提供了实验平台。</w:t>
      </w:r>
    </w:p>
    <w:p w:rsidR="00BB441E" w:rsidRPr="00C63C22" w:rsidRDefault="00937972">
      <w:pPr>
        <w:suppressLineNumbers/>
        <w:suppressAutoHyphens/>
        <w:spacing w:line="540" w:lineRule="exact"/>
        <w:ind w:firstLineChars="200" w:firstLine="560"/>
        <w:rPr>
          <w:rFonts w:ascii="宋体" w:hAnsi="宋体" w:hint="eastAsia"/>
          <w:sz w:val="28"/>
          <w:szCs w:val="28"/>
        </w:rPr>
      </w:pPr>
      <w:r w:rsidRPr="00C63C22">
        <w:rPr>
          <w:rFonts w:ascii="宋体" w:hAnsi="宋体" w:hint="eastAsia"/>
          <w:sz w:val="28"/>
          <w:szCs w:val="28"/>
        </w:rPr>
        <w:t>教学</w:t>
      </w:r>
      <w:r w:rsidR="00BB441E" w:rsidRPr="00C63C22">
        <w:rPr>
          <w:rFonts w:ascii="宋体" w:hAnsi="宋体" w:hint="eastAsia"/>
          <w:sz w:val="28"/>
          <w:szCs w:val="28"/>
        </w:rPr>
        <w:t>基地体系健全。由</w:t>
      </w:r>
      <w:r w:rsidR="00BB441E" w:rsidRPr="00C63C22">
        <w:rPr>
          <w:sz w:val="28"/>
          <w:szCs w:val="28"/>
        </w:rPr>
        <w:t>3</w:t>
      </w:r>
      <w:r w:rsidR="00BB441E" w:rsidRPr="00C63C22">
        <w:rPr>
          <w:rFonts w:ascii="宋体" w:hAnsi="宋体" w:hint="eastAsia"/>
          <w:sz w:val="28"/>
          <w:szCs w:val="28"/>
        </w:rPr>
        <w:t>家附属医院、</w:t>
      </w:r>
      <w:r w:rsidR="00BB441E" w:rsidRPr="00C63C22">
        <w:rPr>
          <w:sz w:val="28"/>
          <w:szCs w:val="28"/>
        </w:rPr>
        <w:t>3</w:t>
      </w:r>
      <w:r w:rsidR="00BB441E" w:rsidRPr="00C63C22">
        <w:rPr>
          <w:rFonts w:ascii="宋体" w:hAnsi="宋体" w:hint="eastAsia"/>
          <w:sz w:val="28"/>
          <w:szCs w:val="28"/>
        </w:rPr>
        <w:t>家教学医院、</w:t>
      </w:r>
      <w:r w:rsidR="00BB441E" w:rsidRPr="00C63C22">
        <w:rPr>
          <w:sz w:val="28"/>
          <w:szCs w:val="28"/>
        </w:rPr>
        <w:t>29</w:t>
      </w:r>
      <w:r w:rsidR="00BB441E" w:rsidRPr="00C63C22">
        <w:rPr>
          <w:rFonts w:ascii="宋体" w:hAnsi="宋体" w:hint="eastAsia"/>
          <w:sz w:val="28"/>
          <w:szCs w:val="28"/>
        </w:rPr>
        <w:t>家实习医院共同承担临床教学和实习任务。其中附属人民医院等</w:t>
      </w:r>
      <w:r w:rsidR="00BB441E" w:rsidRPr="00C63C22">
        <w:rPr>
          <w:sz w:val="28"/>
          <w:szCs w:val="28"/>
        </w:rPr>
        <w:t>5</w:t>
      </w:r>
      <w:r w:rsidR="00BB441E" w:rsidRPr="00C63C22">
        <w:rPr>
          <w:rFonts w:ascii="宋体" w:hAnsi="宋体" w:hint="eastAsia"/>
          <w:sz w:val="28"/>
          <w:szCs w:val="28"/>
        </w:rPr>
        <w:t>家医院承接全程教学，附属第三人民医院承接部分教学任务。教学床位数</w:t>
      </w:r>
      <w:r w:rsidR="00BB441E" w:rsidRPr="00C63C22">
        <w:rPr>
          <w:sz w:val="28"/>
          <w:szCs w:val="28"/>
        </w:rPr>
        <w:t>6568</w:t>
      </w:r>
      <w:r w:rsidR="00BB441E" w:rsidRPr="00C63C22">
        <w:rPr>
          <w:rFonts w:ascii="宋体" w:hAnsi="宋体" w:hint="eastAsia"/>
          <w:sz w:val="28"/>
          <w:szCs w:val="28"/>
        </w:rPr>
        <w:t>张，生均床位数</w:t>
      </w:r>
      <w:r w:rsidR="00BB441E" w:rsidRPr="00C63C22">
        <w:rPr>
          <w:sz w:val="28"/>
          <w:szCs w:val="28"/>
        </w:rPr>
        <w:t>3.24</w:t>
      </w:r>
      <w:r w:rsidR="00BB441E" w:rsidRPr="00C63C22">
        <w:rPr>
          <w:rFonts w:ascii="宋体" w:hAnsi="宋体" w:hint="eastAsia"/>
          <w:sz w:val="28"/>
          <w:szCs w:val="28"/>
        </w:rPr>
        <w:t>。</w:t>
      </w:r>
    </w:p>
    <w:p w:rsidR="00BB441E" w:rsidRPr="00C63C22" w:rsidRDefault="00BB441E">
      <w:pPr>
        <w:suppressLineNumbers/>
        <w:suppressAutoHyphens/>
        <w:spacing w:line="540" w:lineRule="exact"/>
        <w:ind w:firstLineChars="200" w:firstLine="560"/>
        <w:rPr>
          <w:rFonts w:ascii="黑体" w:eastAsia="黑体" w:hAnsi="黑体"/>
          <w:sz w:val="28"/>
          <w:szCs w:val="28"/>
        </w:rPr>
      </w:pPr>
      <w:r w:rsidRPr="00C63C22">
        <w:rPr>
          <w:rFonts w:ascii="黑体" w:eastAsia="黑体" w:hAnsi="黑体" w:hint="eastAsia"/>
          <w:sz w:val="28"/>
          <w:szCs w:val="28"/>
        </w:rPr>
        <w:t>四、办学成效</w:t>
      </w:r>
    </w:p>
    <w:p w:rsidR="00BB441E" w:rsidRPr="00C63C22" w:rsidRDefault="00BB441E">
      <w:pPr>
        <w:suppressLineNumbers/>
        <w:suppressAutoHyphens/>
        <w:spacing w:line="540" w:lineRule="exact"/>
        <w:ind w:firstLineChars="200" w:firstLine="560"/>
        <w:rPr>
          <w:rFonts w:ascii="宋体" w:hAnsi="宋体" w:hint="eastAsia"/>
          <w:sz w:val="28"/>
          <w:szCs w:val="28"/>
        </w:rPr>
      </w:pPr>
      <w:r w:rsidRPr="00C63C22">
        <w:rPr>
          <w:rFonts w:ascii="宋体" w:hAnsi="宋体" w:hint="eastAsia"/>
          <w:sz w:val="28"/>
          <w:szCs w:val="28"/>
        </w:rPr>
        <w:t>经过长期建设与发展，临床医学学科进入</w:t>
      </w:r>
      <w:r w:rsidRPr="00C63C22">
        <w:rPr>
          <w:sz w:val="28"/>
          <w:szCs w:val="28"/>
        </w:rPr>
        <w:t>ESI</w:t>
      </w:r>
      <w:r w:rsidRPr="00C63C22">
        <w:rPr>
          <w:rFonts w:ascii="宋体" w:hAnsi="宋体" w:hint="eastAsia"/>
          <w:sz w:val="28"/>
          <w:szCs w:val="28"/>
        </w:rPr>
        <w:t>全球排名前</w:t>
      </w:r>
      <w:r w:rsidRPr="00C63C22">
        <w:rPr>
          <w:sz w:val="28"/>
          <w:szCs w:val="28"/>
        </w:rPr>
        <w:t>1</w:t>
      </w:r>
      <w:r w:rsidRPr="00C63C22">
        <w:rPr>
          <w:rFonts w:hint="eastAsia"/>
          <w:sz w:val="28"/>
          <w:szCs w:val="28"/>
        </w:rPr>
        <w:t>%</w:t>
      </w:r>
      <w:r w:rsidRPr="00C63C22">
        <w:rPr>
          <w:rFonts w:ascii="宋体" w:hAnsi="宋体" w:hint="eastAsia"/>
          <w:sz w:val="28"/>
          <w:szCs w:val="28"/>
        </w:rPr>
        <w:t>行列，先后被评为福建省重点学科、福建省特色重点学科、福建省“双一流”应用型学科。临床医学专业入选校级一流本科专业建设点，拥有</w:t>
      </w:r>
      <w:r w:rsidRPr="00C63C22">
        <w:rPr>
          <w:sz w:val="28"/>
          <w:szCs w:val="28"/>
        </w:rPr>
        <w:t>1</w:t>
      </w:r>
      <w:r w:rsidRPr="00C63C22">
        <w:rPr>
          <w:rFonts w:ascii="宋体" w:hAnsi="宋体" w:hint="eastAsia"/>
          <w:sz w:val="28"/>
          <w:szCs w:val="28"/>
        </w:rPr>
        <w:t>门省级精品资源共享课、</w:t>
      </w:r>
      <w:r w:rsidRPr="00C63C22">
        <w:rPr>
          <w:sz w:val="28"/>
          <w:szCs w:val="28"/>
        </w:rPr>
        <w:t>2</w:t>
      </w:r>
      <w:r w:rsidRPr="00C63C22">
        <w:rPr>
          <w:rFonts w:ascii="宋体" w:hAnsi="宋体" w:hint="eastAsia"/>
          <w:sz w:val="28"/>
          <w:szCs w:val="28"/>
        </w:rPr>
        <w:t>门省级精品在线开放课程、</w:t>
      </w:r>
      <w:r w:rsidRPr="00C63C22">
        <w:rPr>
          <w:sz w:val="28"/>
          <w:szCs w:val="28"/>
        </w:rPr>
        <w:t>3</w:t>
      </w:r>
      <w:r w:rsidRPr="00C63C22">
        <w:rPr>
          <w:rFonts w:ascii="宋体" w:hAnsi="宋体" w:hint="eastAsia"/>
          <w:sz w:val="28"/>
          <w:szCs w:val="28"/>
        </w:rPr>
        <w:t>门省级精品课程、</w:t>
      </w:r>
      <w:r w:rsidRPr="00C63C22">
        <w:rPr>
          <w:sz w:val="28"/>
          <w:szCs w:val="28"/>
        </w:rPr>
        <w:t>10</w:t>
      </w:r>
      <w:r w:rsidRPr="00C63C22">
        <w:rPr>
          <w:rFonts w:ascii="宋体" w:hAnsi="宋体" w:hint="eastAsia"/>
          <w:sz w:val="28"/>
          <w:szCs w:val="28"/>
        </w:rPr>
        <w:t xml:space="preserve">个校级精品在线开放课程建设项目。 </w:t>
      </w:r>
    </w:p>
    <w:p w:rsidR="00BB441E" w:rsidRPr="00C63C22" w:rsidRDefault="00BB441E">
      <w:pPr>
        <w:suppressLineNumbers/>
        <w:suppressAutoHyphens/>
        <w:spacing w:line="540" w:lineRule="exact"/>
        <w:ind w:firstLineChars="200" w:firstLine="560"/>
        <w:rPr>
          <w:rFonts w:ascii="宋体" w:hAnsi="宋体" w:hint="eastAsia"/>
          <w:sz w:val="28"/>
          <w:szCs w:val="28"/>
        </w:rPr>
      </w:pPr>
      <w:r w:rsidRPr="00C63C22">
        <w:rPr>
          <w:rFonts w:ascii="宋体" w:hAnsi="宋体" w:hint="eastAsia"/>
          <w:sz w:val="28"/>
          <w:szCs w:val="28"/>
        </w:rPr>
        <w:t>近</w:t>
      </w:r>
      <w:r w:rsidRPr="00C63C22">
        <w:rPr>
          <w:sz w:val="28"/>
          <w:szCs w:val="28"/>
        </w:rPr>
        <w:t>3</w:t>
      </w:r>
      <w:r w:rsidRPr="00C63C22">
        <w:rPr>
          <w:rFonts w:ascii="宋体" w:hAnsi="宋体" w:hint="eastAsia"/>
          <w:sz w:val="28"/>
          <w:szCs w:val="28"/>
        </w:rPr>
        <w:t>年，临床医学专业专任教师获省级教学成果奖</w:t>
      </w:r>
      <w:r w:rsidRPr="00C63C22">
        <w:rPr>
          <w:sz w:val="28"/>
          <w:szCs w:val="28"/>
        </w:rPr>
        <w:t>2</w:t>
      </w:r>
      <w:r w:rsidRPr="00C63C22">
        <w:rPr>
          <w:rFonts w:ascii="宋体" w:hAnsi="宋体" w:hint="eastAsia"/>
          <w:sz w:val="28"/>
          <w:szCs w:val="28"/>
        </w:rPr>
        <w:t>项，校级教学成果奖</w:t>
      </w:r>
      <w:r w:rsidRPr="00C63C22">
        <w:rPr>
          <w:sz w:val="28"/>
          <w:szCs w:val="28"/>
        </w:rPr>
        <w:t>8</w:t>
      </w:r>
      <w:r w:rsidRPr="00C63C22">
        <w:rPr>
          <w:rFonts w:ascii="宋体" w:hAnsi="宋体" w:hint="eastAsia"/>
          <w:sz w:val="28"/>
          <w:szCs w:val="28"/>
        </w:rPr>
        <w:t>项；主编教材</w:t>
      </w:r>
      <w:r w:rsidRPr="00C63C22">
        <w:rPr>
          <w:sz w:val="28"/>
          <w:szCs w:val="28"/>
        </w:rPr>
        <w:t>3</w:t>
      </w:r>
      <w:r w:rsidRPr="00C63C22">
        <w:rPr>
          <w:rFonts w:ascii="宋体" w:hAnsi="宋体" w:hint="eastAsia"/>
          <w:sz w:val="28"/>
          <w:szCs w:val="28"/>
        </w:rPr>
        <w:t>人次，副主编</w:t>
      </w:r>
      <w:r w:rsidRPr="00C63C22">
        <w:rPr>
          <w:sz w:val="28"/>
          <w:szCs w:val="28"/>
        </w:rPr>
        <w:t>9</w:t>
      </w:r>
      <w:r w:rsidRPr="00C63C22">
        <w:rPr>
          <w:rFonts w:ascii="宋体" w:hAnsi="宋体" w:hint="eastAsia"/>
          <w:sz w:val="28"/>
          <w:szCs w:val="28"/>
        </w:rPr>
        <w:t>人次，参编</w:t>
      </w:r>
      <w:r w:rsidRPr="00C63C22">
        <w:rPr>
          <w:sz w:val="28"/>
          <w:szCs w:val="28"/>
        </w:rPr>
        <w:t>23</w:t>
      </w:r>
      <w:r w:rsidRPr="00C63C22">
        <w:rPr>
          <w:rFonts w:ascii="宋体" w:hAnsi="宋体" w:hint="eastAsia"/>
          <w:sz w:val="28"/>
          <w:szCs w:val="28"/>
        </w:rPr>
        <w:t>人次；获省级教改项目</w:t>
      </w:r>
      <w:r w:rsidRPr="00C63C22">
        <w:rPr>
          <w:sz w:val="28"/>
          <w:szCs w:val="28"/>
        </w:rPr>
        <w:t>6</w:t>
      </w:r>
      <w:r w:rsidRPr="00C63C22">
        <w:rPr>
          <w:rFonts w:ascii="宋体" w:hAnsi="宋体" w:hint="eastAsia"/>
          <w:sz w:val="28"/>
          <w:szCs w:val="28"/>
        </w:rPr>
        <w:t>项、校级</w:t>
      </w:r>
      <w:r w:rsidRPr="00C63C22">
        <w:rPr>
          <w:sz w:val="28"/>
          <w:szCs w:val="28"/>
        </w:rPr>
        <w:t>27</w:t>
      </w:r>
      <w:r w:rsidRPr="00C63C22">
        <w:rPr>
          <w:rFonts w:ascii="宋体" w:hAnsi="宋体" w:hint="eastAsia"/>
          <w:sz w:val="28"/>
          <w:szCs w:val="28"/>
        </w:rPr>
        <w:t>项；承担各级科研课题</w:t>
      </w:r>
      <w:r w:rsidRPr="00C63C22">
        <w:rPr>
          <w:sz w:val="28"/>
          <w:szCs w:val="28"/>
        </w:rPr>
        <w:t>241</w:t>
      </w:r>
      <w:r w:rsidRPr="00C63C22">
        <w:rPr>
          <w:rFonts w:ascii="宋体" w:hAnsi="宋体" w:hint="eastAsia"/>
          <w:sz w:val="28"/>
          <w:szCs w:val="28"/>
        </w:rPr>
        <w:t>项，其中国家级</w:t>
      </w:r>
      <w:r w:rsidRPr="00C63C22">
        <w:rPr>
          <w:sz w:val="28"/>
          <w:szCs w:val="28"/>
        </w:rPr>
        <w:t>22</w:t>
      </w:r>
      <w:r w:rsidRPr="00C63C22">
        <w:rPr>
          <w:rFonts w:ascii="宋体" w:hAnsi="宋体" w:hint="eastAsia"/>
          <w:sz w:val="28"/>
          <w:szCs w:val="28"/>
        </w:rPr>
        <w:t>项，省部级</w:t>
      </w:r>
      <w:r w:rsidRPr="00C63C22">
        <w:rPr>
          <w:sz w:val="28"/>
          <w:szCs w:val="28"/>
        </w:rPr>
        <w:t>69</w:t>
      </w:r>
      <w:r w:rsidRPr="00C63C22">
        <w:rPr>
          <w:rFonts w:ascii="宋体" w:hAnsi="宋体" w:hint="eastAsia"/>
          <w:sz w:val="28"/>
          <w:szCs w:val="28"/>
        </w:rPr>
        <w:t>项，开展横向合作研究</w:t>
      </w:r>
      <w:r w:rsidRPr="00C63C22">
        <w:rPr>
          <w:sz w:val="28"/>
          <w:szCs w:val="28"/>
        </w:rPr>
        <w:t>9</w:t>
      </w:r>
      <w:r w:rsidRPr="00C63C22">
        <w:rPr>
          <w:rFonts w:ascii="宋体" w:hAnsi="宋体" w:hint="eastAsia"/>
          <w:sz w:val="28"/>
          <w:szCs w:val="28"/>
        </w:rPr>
        <w:t>项，获各级各类经费</w:t>
      </w:r>
      <w:r w:rsidRPr="00C63C22">
        <w:rPr>
          <w:sz w:val="28"/>
          <w:szCs w:val="28"/>
        </w:rPr>
        <w:t>2331.75</w:t>
      </w:r>
      <w:r w:rsidRPr="00C63C22">
        <w:rPr>
          <w:rFonts w:ascii="宋体" w:hAnsi="宋体" w:hint="eastAsia"/>
          <w:sz w:val="28"/>
          <w:szCs w:val="28"/>
        </w:rPr>
        <w:t>万元，以第一作者或通讯作者署名</w:t>
      </w:r>
      <w:r w:rsidRPr="00C63C22">
        <w:rPr>
          <w:rFonts w:ascii="宋体" w:hAnsi="宋体"/>
          <w:sz w:val="28"/>
          <w:szCs w:val="28"/>
        </w:rPr>
        <w:t>发表</w:t>
      </w:r>
      <w:r w:rsidRPr="00C63C22">
        <w:rPr>
          <w:sz w:val="28"/>
          <w:szCs w:val="28"/>
        </w:rPr>
        <w:t>109</w:t>
      </w:r>
      <w:r w:rsidRPr="00C63C22">
        <w:rPr>
          <w:rFonts w:ascii="宋体" w:hAnsi="宋体" w:hint="eastAsia"/>
          <w:sz w:val="28"/>
          <w:szCs w:val="28"/>
        </w:rPr>
        <w:t>篇</w:t>
      </w:r>
      <w:r w:rsidRPr="00C63C22">
        <w:rPr>
          <w:sz w:val="28"/>
          <w:szCs w:val="28"/>
        </w:rPr>
        <w:t>SCI</w:t>
      </w:r>
      <w:r w:rsidRPr="00C63C22">
        <w:rPr>
          <w:rFonts w:ascii="宋体" w:hAnsi="宋体"/>
          <w:sz w:val="28"/>
          <w:szCs w:val="28"/>
        </w:rPr>
        <w:t>收录论文</w:t>
      </w:r>
      <w:r w:rsidRPr="00C63C22">
        <w:rPr>
          <w:rFonts w:ascii="宋体" w:hAnsi="宋体" w:hint="eastAsia"/>
          <w:sz w:val="28"/>
          <w:szCs w:val="28"/>
        </w:rPr>
        <w:t>。临床医学专业学生共获创新创业训练计划项目国家级</w:t>
      </w:r>
      <w:r w:rsidRPr="00C63C22">
        <w:rPr>
          <w:sz w:val="28"/>
          <w:szCs w:val="28"/>
        </w:rPr>
        <w:t>30</w:t>
      </w:r>
      <w:r w:rsidRPr="00C63C22">
        <w:rPr>
          <w:rFonts w:ascii="宋体" w:hAnsi="宋体" w:hint="eastAsia"/>
          <w:sz w:val="28"/>
          <w:szCs w:val="28"/>
        </w:rPr>
        <w:t>项、省级</w:t>
      </w:r>
      <w:r w:rsidRPr="00C63C22">
        <w:rPr>
          <w:sz w:val="28"/>
          <w:szCs w:val="28"/>
        </w:rPr>
        <w:t>34</w:t>
      </w:r>
      <w:r w:rsidRPr="00C63C22">
        <w:rPr>
          <w:rFonts w:ascii="宋体" w:hAnsi="宋体" w:hint="eastAsia"/>
          <w:sz w:val="28"/>
          <w:szCs w:val="28"/>
        </w:rPr>
        <w:t>项，连续</w:t>
      </w:r>
      <w:r w:rsidRPr="00C63C22">
        <w:rPr>
          <w:sz w:val="28"/>
          <w:szCs w:val="28"/>
        </w:rPr>
        <w:t>6</w:t>
      </w:r>
      <w:r w:rsidRPr="00C63C22">
        <w:rPr>
          <w:rFonts w:ascii="宋体" w:hAnsi="宋体" w:hint="eastAsia"/>
          <w:sz w:val="28"/>
          <w:szCs w:val="28"/>
        </w:rPr>
        <w:t>届获全国高等医学院校大学生临床技能大赛三等奖。</w:t>
      </w:r>
    </w:p>
    <w:p w:rsidR="00BB441E" w:rsidRPr="00C63C22" w:rsidRDefault="00BB441E">
      <w:pPr>
        <w:suppressLineNumbers/>
        <w:suppressAutoHyphens/>
        <w:spacing w:line="540" w:lineRule="exact"/>
        <w:ind w:firstLineChars="200" w:firstLine="560"/>
        <w:rPr>
          <w:rFonts w:ascii="宋体" w:hAnsi="宋体"/>
          <w:sz w:val="28"/>
          <w:szCs w:val="28"/>
        </w:rPr>
      </w:pPr>
      <w:r w:rsidRPr="00C63C22">
        <w:rPr>
          <w:rFonts w:ascii="宋体" w:hAnsi="宋体" w:hint="eastAsia"/>
          <w:sz w:val="28"/>
          <w:szCs w:val="28"/>
        </w:rPr>
        <w:t>临床医学专业培养出一批优秀毕业生，有入围“中国大学生年度人物”“中国大学生自强之星”“福建省首届最美学生”的，有支援西部、自主创业的，有扎根基层</w:t>
      </w:r>
      <w:r w:rsidRPr="00C63C22">
        <w:rPr>
          <w:rFonts w:ascii="宋体" w:hAnsi="宋体" w:cs="宋体" w:hint="eastAsia"/>
          <w:kern w:val="0"/>
          <w:sz w:val="28"/>
          <w:szCs w:val="28"/>
        </w:rPr>
        <w:t>在各医院担任副院长、科室主任、科长等医院管理职务的，助力“健康中国”“健康福建”建设。</w:t>
      </w:r>
    </w:p>
    <w:p w:rsidR="00BB441E" w:rsidRPr="00C63C22" w:rsidRDefault="00BB441E">
      <w:pPr>
        <w:pStyle w:val="1b"/>
        <w:suppressLineNumbers/>
        <w:suppressAutoHyphens/>
        <w:spacing w:line="540" w:lineRule="exact"/>
        <w:jc w:val="center"/>
        <w:outlineLvl w:val="0"/>
        <w:rPr>
          <w:rFonts w:ascii="宋体" w:eastAsia="宋体" w:hAnsi="宋体" w:cs="黑体"/>
          <w:bCs/>
          <w:sz w:val="44"/>
          <w:szCs w:val="44"/>
        </w:rPr>
      </w:pPr>
      <w:bookmarkStart w:id="100" w:name="_Toc55"/>
      <w:bookmarkStart w:id="101" w:name="_Toc2134"/>
      <w:bookmarkStart w:id="102" w:name="_Toc10298"/>
      <w:bookmarkStart w:id="103" w:name="_Toc27602"/>
      <w:bookmarkStart w:id="104" w:name="_Toc21605"/>
      <w:r w:rsidRPr="00C63C22">
        <w:rPr>
          <w:rFonts w:ascii="宋体" w:eastAsia="宋体" w:hAnsi="宋体" w:cs="黑体"/>
          <w:bCs/>
          <w:sz w:val="44"/>
          <w:szCs w:val="44"/>
        </w:rPr>
        <w:br w:type="page"/>
      </w:r>
      <w:bookmarkStart w:id="105" w:name="_Toc13713"/>
      <w:bookmarkStart w:id="106" w:name="_Toc6053"/>
      <w:bookmarkStart w:id="107" w:name="_Toc19045"/>
      <w:bookmarkStart w:id="108" w:name="_Toc17546"/>
      <w:bookmarkStart w:id="109" w:name="_Toc23195"/>
      <w:bookmarkStart w:id="110" w:name="_Toc10867"/>
      <w:bookmarkStart w:id="111" w:name="_Toc1034"/>
      <w:bookmarkStart w:id="112" w:name="_Toc27236"/>
      <w:bookmarkStart w:id="113" w:name="_Toc1335"/>
      <w:bookmarkStart w:id="114" w:name="_Toc7441"/>
      <w:bookmarkStart w:id="115" w:name="_Toc2658"/>
      <w:bookmarkStart w:id="116" w:name="_Toc7506"/>
      <w:bookmarkStart w:id="117" w:name="_Toc15166"/>
      <w:bookmarkStart w:id="118" w:name="_Toc12526"/>
      <w:bookmarkStart w:id="119" w:name="_Toc29799"/>
      <w:bookmarkStart w:id="120" w:name="_Toc15467"/>
      <w:bookmarkStart w:id="121" w:name="_Toc18237"/>
      <w:bookmarkStart w:id="122" w:name="_Toc13234"/>
      <w:bookmarkStart w:id="123" w:name="_Toc12031"/>
      <w:bookmarkStart w:id="124" w:name="_Toc605"/>
      <w:bookmarkStart w:id="125" w:name="_Toc21114"/>
      <w:bookmarkStart w:id="126" w:name="_Toc22274"/>
      <w:bookmarkStart w:id="127" w:name="_Toc10395"/>
      <w:bookmarkStart w:id="128" w:name="_Toc22425"/>
      <w:bookmarkStart w:id="129" w:name="_Toc15604"/>
      <w:bookmarkStart w:id="130" w:name="_Toc18594"/>
      <w:bookmarkStart w:id="131" w:name="_Toc30065"/>
      <w:bookmarkStart w:id="132" w:name="_Toc12362"/>
      <w:bookmarkStart w:id="133" w:name="_Toc28899"/>
      <w:bookmarkStart w:id="134" w:name="_Toc11455"/>
      <w:r w:rsidRPr="00C63C22">
        <w:rPr>
          <w:rFonts w:ascii="宋体" w:eastAsia="宋体" w:hAnsi="宋体"/>
          <w:bCs/>
          <w:sz w:val="44"/>
          <w:szCs w:val="44"/>
        </w:rPr>
        <w:t>1</w:t>
      </w:r>
      <w:r w:rsidRPr="00C63C22">
        <w:rPr>
          <w:rFonts w:ascii="宋体" w:eastAsia="宋体" w:hAnsi="宋体" w:cs="黑体"/>
          <w:bCs/>
          <w:sz w:val="44"/>
          <w:szCs w:val="44"/>
        </w:rPr>
        <w:t>.</w:t>
      </w:r>
      <w:r w:rsidRPr="00C63C22">
        <w:rPr>
          <w:rFonts w:ascii="宋体" w:eastAsia="宋体" w:hAnsi="宋体" w:cs="黑体" w:hint="eastAsia"/>
          <w:bCs/>
          <w:sz w:val="44"/>
          <w:szCs w:val="44"/>
        </w:rPr>
        <w:t>宗旨及目标</w:t>
      </w:r>
      <w:bookmarkEnd w:id="57"/>
      <w:bookmarkEnd w:id="58"/>
      <w:bookmarkEnd w:id="59"/>
      <w:bookmarkEnd w:id="60"/>
      <w:bookmarkEnd w:id="62"/>
      <w:bookmarkEnd w:id="63"/>
      <w:bookmarkEnd w:id="64"/>
      <w:bookmarkEnd w:id="65"/>
      <w:bookmarkEnd w:id="66"/>
      <w:bookmarkEnd w:id="67"/>
      <w:bookmarkEnd w:id="68"/>
      <w:bookmarkEnd w:id="6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p>
    <w:p w:rsidR="00BB441E" w:rsidRPr="00C63C22" w:rsidRDefault="00BB441E">
      <w:pPr>
        <w:suppressLineNumbers/>
        <w:suppressAutoHyphens/>
        <w:spacing w:line="540" w:lineRule="exact"/>
        <w:jc w:val="center"/>
        <w:outlineLvl w:val="0"/>
        <w:rPr>
          <w:rFonts w:ascii="黑体" w:hAnsi="黑体" w:cs="黑体"/>
          <w:b/>
          <w:bCs/>
          <w:sz w:val="28"/>
          <w:szCs w:val="28"/>
        </w:rPr>
      </w:pPr>
    </w:p>
    <w:p w:rsidR="00BB441E" w:rsidRPr="00C63C22" w:rsidRDefault="00BB441E">
      <w:pPr>
        <w:pStyle w:val="2"/>
        <w:suppressLineNumbers/>
        <w:suppressAutoHyphens/>
        <w:spacing w:before="0" w:after="0" w:line="540" w:lineRule="exact"/>
        <w:ind w:firstLineChars="200" w:firstLine="560"/>
        <w:rPr>
          <w:rFonts w:ascii="黑体" w:eastAsia="黑体" w:hAnsi="黑体" w:cs="宋体"/>
          <w:b w:val="0"/>
          <w:sz w:val="28"/>
          <w:szCs w:val="28"/>
        </w:rPr>
      </w:pPr>
      <w:bookmarkStart w:id="135" w:name="_Toc21489"/>
      <w:bookmarkStart w:id="136" w:name="_Toc25846"/>
      <w:bookmarkStart w:id="137" w:name="_Toc32221"/>
      <w:bookmarkStart w:id="138" w:name="_Toc3219"/>
      <w:bookmarkStart w:id="139" w:name="_Toc532136976"/>
      <w:bookmarkStart w:id="140" w:name="_Toc9826"/>
      <w:bookmarkStart w:id="141" w:name="_Toc1266"/>
      <w:bookmarkStart w:id="142" w:name="_Toc30466"/>
      <w:bookmarkStart w:id="143" w:name="_Toc14150"/>
      <w:bookmarkStart w:id="144" w:name="_Toc30520"/>
      <w:bookmarkStart w:id="145" w:name="_Toc6054"/>
      <w:bookmarkStart w:id="146" w:name="_Toc3157"/>
      <w:bookmarkStart w:id="147" w:name="_Toc32276"/>
      <w:bookmarkStart w:id="148" w:name="_Toc7897"/>
      <w:bookmarkStart w:id="149" w:name="_Toc19614"/>
      <w:bookmarkStart w:id="150" w:name="_Toc533"/>
      <w:bookmarkStart w:id="151" w:name="_Toc30691"/>
      <w:bookmarkStart w:id="152" w:name="_Toc401"/>
      <w:bookmarkStart w:id="153" w:name="_Toc5359"/>
      <w:bookmarkStart w:id="154" w:name="_Toc14179"/>
      <w:bookmarkStart w:id="155" w:name="_Toc450"/>
      <w:bookmarkStart w:id="156" w:name="_Toc16180"/>
      <w:bookmarkStart w:id="157" w:name="_Toc17670"/>
      <w:bookmarkStart w:id="158" w:name="_Toc21420"/>
      <w:bookmarkStart w:id="159" w:name="_Toc4673"/>
      <w:bookmarkStart w:id="160" w:name="_Toc26816"/>
      <w:bookmarkStart w:id="161" w:name="_Toc2023"/>
      <w:bookmarkStart w:id="162" w:name="_Toc4022"/>
      <w:bookmarkStart w:id="163" w:name="_Toc489910555"/>
      <w:bookmarkStart w:id="164" w:name="_Toc12285"/>
      <w:bookmarkStart w:id="165" w:name="_Toc32147"/>
      <w:bookmarkStart w:id="166" w:name="_Toc2478"/>
      <w:bookmarkStart w:id="167" w:name="_Toc19191"/>
      <w:bookmarkStart w:id="168" w:name="_Toc22469"/>
      <w:bookmarkStart w:id="169" w:name="_Toc2165"/>
      <w:bookmarkStart w:id="170" w:name="_Toc16283"/>
      <w:bookmarkStart w:id="171" w:name="_Toc28861"/>
      <w:bookmarkStart w:id="172" w:name="_Toc22495"/>
      <w:bookmarkStart w:id="173" w:name="_Toc23476"/>
      <w:bookmarkStart w:id="174" w:name="_Toc10158"/>
      <w:bookmarkStart w:id="175" w:name="_Toc17373"/>
      <w:bookmarkStart w:id="176" w:name="_Toc3247"/>
      <w:bookmarkStart w:id="177" w:name="_Toc491461105"/>
      <w:bookmarkStart w:id="178" w:name="_Toc30842"/>
      <w:bookmarkStart w:id="179" w:name="_Toc16961"/>
      <w:bookmarkStart w:id="180" w:name="_Toc11384"/>
      <w:bookmarkStart w:id="181" w:name="_Toc13187"/>
      <w:r w:rsidRPr="00C63C22">
        <w:rPr>
          <w:rFonts w:ascii="Times New Roman" w:eastAsia="黑体" w:hAnsi="Times New Roman"/>
          <w:b w:val="0"/>
          <w:sz w:val="28"/>
          <w:szCs w:val="28"/>
        </w:rPr>
        <w:t>1</w:t>
      </w:r>
      <w:r w:rsidRPr="00C63C22">
        <w:rPr>
          <w:rFonts w:ascii="黑体" w:eastAsia="黑体" w:hAnsi="黑体" w:cs="宋体"/>
          <w:b w:val="0"/>
          <w:sz w:val="28"/>
          <w:szCs w:val="28"/>
        </w:rPr>
        <w:t>.</w:t>
      </w:r>
      <w:r w:rsidRPr="00C63C22">
        <w:rPr>
          <w:rFonts w:ascii="Times New Roman" w:eastAsia="黑体" w:hAnsi="Times New Roman"/>
          <w:b w:val="0"/>
          <w:sz w:val="28"/>
          <w:szCs w:val="28"/>
        </w:rPr>
        <w:t>1</w:t>
      </w:r>
      <w:r w:rsidRPr="00C63C22">
        <w:rPr>
          <w:rFonts w:ascii="Times New Roman" w:eastAsia="黑体" w:hAnsi="Times New Roman" w:hint="eastAsia"/>
          <w:b w:val="0"/>
          <w:sz w:val="28"/>
          <w:szCs w:val="28"/>
        </w:rPr>
        <w:t xml:space="preserve"> </w:t>
      </w:r>
      <w:r w:rsidRPr="00C63C22">
        <w:rPr>
          <w:rFonts w:ascii="黑体" w:eastAsia="黑体" w:hAnsi="黑体" w:cs="宋体" w:hint="eastAsia"/>
          <w:b w:val="0"/>
          <w:sz w:val="28"/>
          <w:szCs w:val="28"/>
        </w:rPr>
        <w:t>宗旨及目标</w:t>
      </w:r>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p>
    <w:p w:rsidR="00BB441E" w:rsidRPr="00C63C22" w:rsidRDefault="00BB441E">
      <w:pPr>
        <w:suppressLineNumbers/>
        <w:suppressAutoHyphens/>
        <w:spacing w:line="540" w:lineRule="exact"/>
        <w:rPr>
          <w:b/>
          <w:sz w:val="28"/>
          <w:szCs w:val="28"/>
        </w:rPr>
      </w:pPr>
      <w:r w:rsidRPr="00C63C22">
        <w:rPr>
          <w:rFonts w:hAnsi="宋体" w:hint="eastAsia"/>
          <w:b/>
          <w:sz w:val="28"/>
          <w:szCs w:val="28"/>
        </w:rPr>
        <w:t xml:space="preserve">   </w:t>
      </w:r>
      <w:r w:rsidRPr="00C63C22">
        <w:rPr>
          <w:rFonts w:hAnsi="宋体"/>
          <w:b/>
          <w:sz w:val="28"/>
          <w:szCs w:val="28"/>
        </w:rPr>
        <w:t>【认证标准要求】</w:t>
      </w:r>
    </w:p>
    <w:p w:rsidR="00BB441E" w:rsidRPr="00C63C22" w:rsidRDefault="00BB441E">
      <w:pPr>
        <w:suppressLineNumbers/>
        <w:suppressAutoHyphens/>
        <w:spacing w:line="540" w:lineRule="exact"/>
        <w:ind w:firstLineChars="200" w:firstLine="562"/>
        <w:rPr>
          <w:rFonts w:ascii="方正楷体_GBK" w:eastAsia="方正楷体_GBK"/>
          <w:b/>
          <w:sz w:val="24"/>
          <w:szCs w:val="24"/>
        </w:rPr>
      </w:pPr>
      <w:r w:rsidRPr="00C63C22">
        <w:rPr>
          <w:rFonts w:ascii="宋体" w:hAnsi="宋体" w:cs="宋体" w:hint="eastAsia"/>
          <w:b/>
          <w:sz w:val="28"/>
          <w:szCs w:val="28"/>
        </w:rPr>
        <w:t>在执行国家教育方针过程中，医学院校（指独立设立的医学院校和综合大学中的医学院）必须依据社会对医学的期望和区域发展的需要，明确其办学宗旨和目标。包括：办学定位、办学理念、发展规划、培养目标和质量标准等。</w:t>
      </w:r>
    </w:p>
    <w:p w:rsidR="00BB441E" w:rsidRPr="00C63C22" w:rsidRDefault="00BB441E">
      <w:pPr>
        <w:pStyle w:val="3"/>
        <w:suppressLineNumbers/>
        <w:suppressAutoHyphens/>
        <w:spacing w:before="0" w:after="0" w:line="540" w:lineRule="exact"/>
        <w:ind w:firstLineChars="200" w:firstLine="562"/>
        <w:rPr>
          <w:rFonts w:ascii="楷体" w:eastAsia="楷体" w:hAnsi="楷体" w:cs="宋体"/>
          <w:bCs w:val="0"/>
          <w:sz w:val="28"/>
          <w:szCs w:val="28"/>
        </w:rPr>
      </w:pPr>
      <w:bookmarkStart w:id="182" w:name="_Toc29564"/>
      <w:bookmarkStart w:id="183" w:name="_Toc27444"/>
      <w:bookmarkStart w:id="184" w:name="_Toc3235"/>
      <w:bookmarkStart w:id="185" w:name="_Toc489229158"/>
      <w:r w:rsidRPr="00C63C22">
        <w:rPr>
          <w:rFonts w:eastAsia="楷体"/>
          <w:sz w:val="28"/>
          <w:szCs w:val="28"/>
        </w:rPr>
        <w:t>1</w:t>
      </w:r>
      <w:r w:rsidRPr="00C63C22">
        <w:rPr>
          <w:rFonts w:ascii="楷体" w:eastAsia="楷体" w:hAnsi="楷体" w:cs="宋体"/>
          <w:sz w:val="28"/>
          <w:szCs w:val="28"/>
        </w:rPr>
        <w:t>.</w:t>
      </w:r>
      <w:r w:rsidRPr="00C63C22">
        <w:rPr>
          <w:rFonts w:eastAsia="楷体"/>
          <w:sz w:val="28"/>
          <w:szCs w:val="28"/>
        </w:rPr>
        <w:t>1</w:t>
      </w:r>
      <w:r w:rsidRPr="00C63C22">
        <w:rPr>
          <w:rFonts w:ascii="楷体" w:eastAsia="楷体" w:hAnsi="楷体" w:cs="宋体"/>
          <w:sz w:val="28"/>
          <w:szCs w:val="28"/>
        </w:rPr>
        <w:t>.</w:t>
      </w:r>
      <w:r w:rsidRPr="00C63C22">
        <w:rPr>
          <w:rFonts w:eastAsia="楷体"/>
          <w:sz w:val="28"/>
          <w:szCs w:val="28"/>
        </w:rPr>
        <w:t>1</w:t>
      </w:r>
      <w:r w:rsidRPr="00C63C22">
        <w:rPr>
          <w:rFonts w:eastAsia="楷体" w:hint="eastAsia"/>
          <w:sz w:val="28"/>
          <w:szCs w:val="28"/>
        </w:rPr>
        <w:t xml:space="preserve"> </w:t>
      </w:r>
      <w:r w:rsidRPr="00C63C22">
        <w:rPr>
          <w:rFonts w:ascii="楷体" w:eastAsia="楷体" w:hAnsi="楷体" w:cs="宋体" w:hint="eastAsia"/>
          <w:sz w:val="28"/>
          <w:szCs w:val="28"/>
        </w:rPr>
        <w:t>确立办学定位</w:t>
      </w:r>
      <w:bookmarkEnd w:id="182"/>
      <w:bookmarkEnd w:id="183"/>
      <w:bookmarkEnd w:id="184"/>
      <w:bookmarkEnd w:id="185"/>
    </w:p>
    <w:p w:rsidR="00BB441E" w:rsidRPr="00C63C22" w:rsidRDefault="00BB441E">
      <w:pPr>
        <w:suppressLineNumbers/>
        <w:suppressAutoHyphens/>
        <w:spacing w:line="540" w:lineRule="exact"/>
        <w:ind w:firstLineChars="200" w:firstLine="560"/>
        <w:rPr>
          <w:rFonts w:ascii="宋体" w:hAnsi="宋体" w:cs="宋体"/>
          <w:bCs/>
          <w:sz w:val="28"/>
          <w:szCs w:val="28"/>
        </w:rPr>
      </w:pPr>
      <w:r w:rsidRPr="00C63C22">
        <w:rPr>
          <w:rFonts w:ascii="宋体" w:hAnsi="宋体" w:cs="宋体" w:hint="eastAsia"/>
          <w:bCs/>
          <w:sz w:val="28"/>
          <w:szCs w:val="28"/>
        </w:rPr>
        <w:t>坚持以习近平新时代中国特色社会主义思想为指导，全面贯彻党的十九大精神，深入落实党的教育方针，坚持立德树人根本任务，坚决落实“四个服务”，坚持“以本为本”，以“四个回归”为基本遵循，以“双一流”建设为契机，扎实推进内涵建设，扎根中国大地办教育，努力培养德智体美劳全面发展的社会主义建设者和接班人，为建设新福建、全面建成小康社会、实现中华民族伟大复兴的中国梦提供强有力的人才保障。</w:t>
      </w:r>
    </w:p>
    <w:p w:rsidR="00BB441E" w:rsidRPr="00C63C22" w:rsidRDefault="00BB441E">
      <w:pPr>
        <w:suppressLineNumbers/>
        <w:suppressAutoHyphens/>
        <w:spacing w:line="540" w:lineRule="exact"/>
        <w:ind w:firstLineChars="200" w:firstLine="562"/>
        <w:rPr>
          <w:rFonts w:ascii="宋体" w:hAnsi="宋体" w:cs="宋体"/>
          <w:b/>
          <w:bCs/>
          <w:sz w:val="28"/>
          <w:szCs w:val="28"/>
        </w:rPr>
      </w:pPr>
      <w:r w:rsidRPr="00C63C22">
        <w:rPr>
          <w:rFonts w:ascii="宋体" w:hAnsi="宋体" w:cs="宋体" w:hint="eastAsia"/>
          <w:b/>
          <w:bCs/>
          <w:sz w:val="28"/>
          <w:szCs w:val="28"/>
        </w:rPr>
        <w:t>目标定位：</w:t>
      </w:r>
      <w:r w:rsidRPr="00C63C22">
        <w:rPr>
          <w:rFonts w:ascii="宋体" w:hAnsi="宋体" w:cs="宋体" w:hint="eastAsia"/>
          <w:sz w:val="28"/>
          <w:szCs w:val="28"/>
        </w:rPr>
        <w:t>建设高水平有特色的一流中医药大学</w:t>
      </w:r>
    </w:p>
    <w:p w:rsidR="00BB441E" w:rsidRPr="00C63C22" w:rsidRDefault="00BB441E">
      <w:pPr>
        <w:suppressLineNumbers/>
        <w:suppressAutoHyphens/>
        <w:spacing w:line="540" w:lineRule="exact"/>
        <w:ind w:firstLineChars="200" w:firstLine="562"/>
        <w:rPr>
          <w:rFonts w:ascii="宋体" w:hAnsi="宋体" w:cs="宋体"/>
          <w:b/>
          <w:bCs/>
          <w:sz w:val="28"/>
          <w:szCs w:val="28"/>
        </w:rPr>
      </w:pPr>
      <w:r w:rsidRPr="00C63C22">
        <w:rPr>
          <w:rFonts w:ascii="宋体" w:hAnsi="宋体" w:cs="宋体" w:hint="eastAsia"/>
          <w:b/>
          <w:bCs/>
          <w:sz w:val="28"/>
          <w:szCs w:val="28"/>
        </w:rPr>
        <w:t>类型定位：</w:t>
      </w:r>
      <w:r w:rsidRPr="00C63C22">
        <w:rPr>
          <w:rFonts w:ascii="宋体" w:hAnsi="宋体" w:cs="宋体" w:hint="eastAsia"/>
          <w:sz w:val="28"/>
          <w:szCs w:val="28"/>
        </w:rPr>
        <w:t>教学研究型</w:t>
      </w:r>
    </w:p>
    <w:p w:rsidR="00BB441E" w:rsidRPr="00C63C22" w:rsidRDefault="00BB441E">
      <w:pPr>
        <w:suppressLineNumbers/>
        <w:suppressAutoHyphens/>
        <w:spacing w:line="540" w:lineRule="exact"/>
        <w:ind w:firstLineChars="200" w:firstLine="562"/>
        <w:rPr>
          <w:rFonts w:ascii="宋体" w:hAnsi="宋体" w:cs="宋体"/>
          <w:b/>
          <w:bCs/>
          <w:sz w:val="28"/>
          <w:szCs w:val="28"/>
        </w:rPr>
      </w:pPr>
      <w:r w:rsidRPr="00C63C22">
        <w:rPr>
          <w:rFonts w:ascii="宋体" w:hAnsi="宋体" w:cs="宋体" w:hint="eastAsia"/>
          <w:b/>
          <w:bCs/>
          <w:sz w:val="28"/>
          <w:szCs w:val="28"/>
        </w:rPr>
        <w:t>层次定位：</w:t>
      </w:r>
      <w:r w:rsidRPr="00C63C22">
        <w:rPr>
          <w:rFonts w:ascii="宋体" w:hAnsi="宋体" w:cs="宋体" w:hint="eastAsia"/>
          <w:sz w:val="28"/>
          <w:szCs w:val="28"/>
        </w:rPr>
        <w:t>以本科教育为基础，积极发展研究生教育，稳步推进继续教育和海外教育</w:t>
      </w:r>
    </w:p>
    <w:p w:rsidR="00BB441E" w:rsidRPr="00C63C22" w:rsidRDefault="00BB441E">
      <w:pPr>
        <w:suppressLineNumbers/>
        <w:suppressAutoHyphens/>
        <w:spacing w:line="540" w:lineRule="exact"/>
        <w:ind w:firstLineChars="200" w:firstLine="562"/>
        <w:rPr>
          <w:rFonts w:ascii="宋体" w:hAnsi="宋体" w:cs="宋体"/>
          <w:b/>
          <w:bCs/>
          <w:sz w:val="28"/>
          <w:szCs w:val="28"/>
        </w:rPr>
      </w:pPr>
      <w:r w:rsidRPr="00C63C22">
        <w:rPr>
          <w:rFonts w:ascii="宋体" w:hAnsi="宋体" w:cs="宋体" w:hint="eastAsia"/>
          <w:b/>
          <w:bCs/>
          <w:sz w:val="28"/>
          <w:szCs w:val="28"/>
        </w:rPr>
        <w:t>学科定位：</w:t>
      </w:r>
      <w:r w:rsidRPr="00C63C22">
        <w:rPr>
          <w:rFonts w:ascii="宋体" w:hAnsi="宋体" w:cs="宋体" w:hint="eastAsia"/>
          <w:sz w:val="28"/>
          <w:szCs w:val="28"/>
        </w:rPr>
        <w:t>以中医药为主体，临床医学等学科协调发展</w:t>
      </w:r>
    </w:p>
    <w:p w:rsidR="00BB441E" w:rsidRPr="00C63C22" w:rsidRDefault="00BB441E">
      <w:pPr>
        <w:suppressLineNumbers/>
        <w:suppressAutoHyphens/>
        <w:spacing w:line="540" w:lineRule="exact"/>
        <w:ind w:firstLineChars="200" w:firstLine="562"/>
        <w:jc w:val="left"/>
        <w:outlineLvl w:val="2"/>
        <w:rPr>
          <w:rFonts w:ascii="楷体" w:eastAsia="楷体" w:hAnsi="楷体" w:cs="宋体"/>
          <w:b/>
          <w:bCs/>
          <w:kern w:val="0"/>
          <w:sz w:val="28"/>
          <w:szCs w:val="28"/>
        </w:rPr>
      </w:pPr>
      <w:r w:rsidRPr="00C63C22">
        <w:rPr>
          <w:rFonts w:eastAsia="楷体"/>
          <w:b/>
          <w:bCs/>
          <w:kern w:val="0"/>
          <w:sz w:val="28"/>
          <w:szCs w:val="28"/>
        </w:rPr>
        <w:t>1</w:t>
      </w:r>
      <w:r w:rsidRPr="00C63C22">
        <w:rPr>
          <w:rFonts w:ascii="楷体" w:eastAsia="楷体" w:hAnsi="楷体" w:cs="宋体"/>
          <w:b/>
          <w:bCs/>
          <w:kern w:val="0"/>
          <w:sz w:val="28"/>
          <w:szCs w:val="28"/>
        </w:rPr>
        <w:t>.</w:t>
      </w:r>
      <w:r w:rsidRPr="00C63C22">
        <w:rPr>
          <w:rFonts w:eastAsia="楷体"/>
          <w:b/>
          <w:bCs/>
          <w:kern w:val="0"/>
          <w:sz w:val="28"/>
          <w:szCs w:val="28"/>
        </w:rPr>
        <w:t>1</w:t>
      </w:r>
      <w:r w:rsidRPr="00C63C22">
        <w:rPr>
          <w:rFonts w:ascii="楷体" w:eastAsia="楷体" w:hAnsi="楷体" w:cs="宋体"/>
          <w:b/>
          <w:bCs/>
          <w:kern w:val="0"/>
          <w:sz w:val="28"/>
          <w:szCs w:val="28"/>
        </w:rPr>
        <w:t>.</w:t>
      </w:r>
      <w:r w:rsidRPr="00C63C22">
        <w:rPr>
          <w:rFonts w:eastAsia="楷体"/>
          <w:b/>
          <w:bCs/>
          <w:kern w:val="0"/>
          <w:sz w:val="28"/>
          <w:szCs w:val="28"/>
        </w:rPr>
        <w:t>2</w:t>
      </w:r>
      <w:r w:rsidRPr="00C63C22">
        <w:rPr>
          <w:rFonts w:eastAsia="楷体" w:hint="eastAsia"/>
          <w:b/>
          <w:bCs/>
          <w:kern w:val="0"/>
          <w:sz w:val="28"/>
          <w:szCs w:val="28"/>
        </w:rPr>
        <w:t xml:space="preserve"> </w:t>
      </w:r>
      <w:r w:rsidRPr="00C63C22">
        <w:rPr>
          <w:rFonts w:ascii="楷体" w:eastAsia="楷体" w:hAnsi="楷体" w:cs="宋体" w:hint="eastAsia"/>
          <w:b/>
          <w:bCs/>
          <w:kern w:val="0"/>
          <w:sz w:val="28"/>
          <w:szCs w:val="28"/>
        </w:rPr>
        <w:t>明晰办学理念</w:t>
      </w:r>
    </w:p>
    <w:p w:rsidR="00BB441E" w:rsidRPr="00C63C22" w:rsidRDefault="00BB441E">
      <w:pPr>
        <w:suppressLineNumbers/>
        <w:suppressAutoHyphens/>
        <w:spacing w:line="540" w:lineRule="exact"/>
        <w:ind w:firstLineChars="200" w:firstLine="560"/>
        <w:rPr>
          <w:rFonts w:ascii="宋体" w:hAnsi="宋体" w:cs="宋体"/>
          <w:sz w:val="28"/>
          <w:szCs w:val="28"/>
        </w:rPr>
      </w:pPr>
      <w:r w:rsidRPr="00C63C22">
        <w:rPr>
          <w:rFonts w:ascii="宋体" w:hAnsi="宋体" w:cs="宋体" w:hint="eastAsia"/>
          <w:sz w:val="28"/>
          <w:szCs w:val="28"/>
        </w:rPr>
        <w:t>育人为本，质量第一，办人民满意大学。</w:t>
      </w:r>
    </w:p>
    <w:p w:rsidR="00BB441E" w:rsidRPr="00C63C22" w:rsidRDefault="00BB441E">
      <w:pPr>
        <w:suppressLineNumbers/>
        <w:suppressAutoHyphens/>
        <w:spacing w:line="540" w:lineRule="exact"/>
        <w:ind w:firstLineChars="200" w:firstLine="562"/>
        <w:outlineLvl w:val="2"/>
        <w:rPr>
          <w:rFonts w:ascii="楷体" w:eastAsia="楷体" w:hAnsi="楷体" w:cs="宋体"/>
          <w:b/>
          <w:bCs/>
          <w:kern w:val="0"/>
          <w:sz w:val="28"/>
          <w:szCs w:val="28"/>
        </w:rPr>
      </w:pPr>
      <w:r w:rsidRPr="00C63C22">
        <w:rPr>
          <w:rFonts w:eastAsia="楷体"/>
          <w:b/>
          <w:bCs/>
          <w:kern w:val="0"/>
          <w:sz w:val="28"/>
          <w:szCs w:val="28"/>
        </w:rPr>
        <w:t>1</w:t>
      </w:r>
      <w:r w:rsidRPr="00C63C22">
        <w:rPr>
          <w:rFonts w:ascii="楷体" w:eastAsia="楷体" w:hAnsi="楷体" w:cs="宋体"/>
          <w:b/>
          <w:bCs/>
          <w:kern w:val="0"/>
          <w:sz w:val="28"/>
          <w:szCs w:val="28"/>
        </w:rPr>
        <w:t>.</w:t>
      </w:r>
      <w:r w:rsidRPr="00C63C22">
        <w:rPr>
          <w:rFonts w:eastAsia="楷体"/>
          <w:b/>
          <w:bCs/>
          <w:kern w:val="0"/>
          <w:sz w:val="28"/>
          <w:szCs w:val="28"/>
        </w:rPr>
        <w:t>1</w:t>
      </w:r>
      <w:r w:rsidRPr="00C63C22">
        <w:rPr>
          <w:rFonts w:ascii="楷体" w:eastAsia="楷体" w:hAnsi="楷体" w:cs="宋体"/>
          <w:b/>
          <w:bCs/>
          <w:kern w:val="0"/>
          <w:sz w:val="28"/>
          <w:szCs w:val="28"/>
        </w:rPr>
        <w:t>.</w:t>
      </w:r>
      <w:r w:rsidRPr="00C63C22">
        <w:rPr>
          <w:rFonts w:eastAsia="楷体"/>
          <w:b/>
          <w:bCs/>
          <w:kern w:val="0"/>
          <w:sz w:val="28"/>
          <w:szCs w:val="28"/>
        </w:rPr>
        <w:t>3</w:t>
      </w:r>
      <w:r w:rsidRPr="00C63C22">
        <w:rPr>
          <w:rFonts w:eastAsia="楷体" w:hint="eastAsia"/>
          <w:b/>
          <w:bCs/>
          <w:kern w:val="0"/>
          <w:sz w:val="28"/>
          <w:szCs w:val="28"/>
        </w:rPr>
        <w:t xml:space="preserve"> </w:t>
      </w:r>
      <w:r w:rsidRPr="00C63C22">
        <w:rPr>
          <w:rFonts w:ascii="楷体" w:eastAsia="楷体" w:hAnsi="楷体" w:cs="宋体" w:hint="eastAsia"/>
          <w:b/>
          <w:bCs/>
          <w:kern w:val="0"/>
          <w:sz w:val="28"/>
          <w:szCs w:val="28"/>
        </w:rPr>
        <w:t>制订发展规划</w:t>
      </w:r>
    </w:p>
    <w:p w:rsidR="00BB441E" w:rsidRPr="00C63C22" w:rsidRDefault="00BB441E">
      <w:pPr>
        <w:suppressLineNumbers/>
        <w:suppressAutoHyphens/>
        <w:spacing w:line="540" w:lineRule="exact"/>
        <w:ind w:firstLineChars="200" w:firstLine="560"/>
        <w:rPr>
          <w:rFonts w:ascii="Calibri" w:hAnsi="宋体"/>
          <w:bCs/>
          <w:sz w:val="28"/>
          <w:szCs w:val="28"/>
        </w:rPr>
      </w:pPr>
      <w:r w:rsidRPr="00C63C22">
        <w:rPr>
          <w:rFonts w:ascii="Calibri" w:hAnsi="宋体" w:hint="eastAsia"/>
          <w:bCs/>
          <w:sz w:val="28"/>
          <w:szCs w:val="28"/>
        </w:rPr>
        <w:t>学校紧扣社会对医学的期望和福建区域经济社会发展的需要，秉承“大医精诚，止于至善”的校训精神，落实“育人为本，质量第一，办人民满意大学”的理念，加强顶层设计，擘画发展蓝图，坚持走内涵式发展道路，不断深化教育教学、科学研究、学科建设、社会服务、文化传承创新等各项改革，推动福建省医学高等教育事业蓬勃发展。</w:t>
      </w:r>
    </w:p>
    <w:p w:rsidR="00BB441E" w:rsidRPr="00C63C22" w:rsidRDefault="00BB441E">
      <w:pPr>
        <w:suppressLineNumbers/>
        <w:suppressAutoHyphens/>
        <w:spacing w:line="540" w:lineRule="exact"/>
        <w:ind w:firstLineChars="200" w:firstLine="562"/>
        <w:rPr>
          <w:rFonts w:ascii="Calibri" w:hAnsi="宋体"/>
          <w:bCs/>
          <w:sz w:val="28"/>
          <w:szCs w:val="28"/>
        </w:rPr>
      </w:pPr>
      <w:r w:rsidRPr="00C63C22">
        <w:rPr>
          <w:rFonts w:ascii="Calibri" w:hAnsi="宋体" w:hint="eastAsia"/>
          <w:b/>
          <w:bCs/>
          <w:sz w:val="28"/>
          <w:szCs w:val="28"/>
        </w:rPr>
        <w:t>一是</w:t>
      </w:r>
      <w:r w:rsidRPr="00C63C22">
        <w:rPr>
          <w:rFonts w:ascii="Calibri" w:hAnsi="宋体" w:hint="eastAsia"/>
          <w:bCs/>
          <w:sz w:val="28"/>
          <w:szCs w:val="28"/>
        </w:rPr>
        <w:t>明确发展方向。</w:t>
      </w:r>
      <w:r w:rsidRPr="00C63C22">
        <w:rPr>
          <w:sz w:val="28"/>
          <w:szCs w:val="28"/>
        </w:rPr>
        <w:t>2008</w:t>
      </w:r>
      <w:r w:rsidRPr="00C63C22">
        <w:rPr>
          <w:rFonts w:ascii="Calibri" w:hAnsi="宋体" w:hint="eastAsia"/>
          <w:bCs/>
          <w:sz w:val="28"/>
          <w:szCs w:val="28"/>
        </w:rPr>
        <w:t>年，在先后两次获教育部本科教学工作水平评估“优秀”的基础上，全校掀起新形势下的办学定位大讨论，在校第四届教代会暨第五届工代会第三次会议上审议通过了《关于推动学校从教学型向教学研究型转型的建议》，凝聚起全校师生医护员工共同建设教学研究型大学的合力和共识。</w:t>
      </w:r>
      <w:r w:rsidRPr="00C63C22">
        <w:rPr>
          <w:sz w:val="28"/>
          <w:szCs w:val="28"/>
        </w:rPr>
        <w:t>2014</w:t>
      </w:r>
      <w:r w:rsidRPr="00C63C22">
        <w:rPr>
          <w:rFonts w:ascii="Calibri" w:hAnsi="宋体" w:hint="eastAsia"/>
          <w:bCs/>
          <w:sz w:val="28"/>
          <w:szCs w:val="28"/>
        </w:rPr>
        <w:t>年，召开了学校更名为福建中医药大学后的第一届党代会，倡导全校师生医护员工坚持“稳定规模、优化结构、强化特色、注重创新”，为建成高水平、有特色的教学研究型中医药大学奠定基础。</w:t>
      </w:r>
      <w:r w:rsidRPr="00C63C22">
        <w:rPr>
          <w:sz w:val="28"/>
          <w:szCs w:val="28"/>
        </w:rPr>
        <w:t>2015</w:t>
      </w:r>
      <w:r w:rsidRPr="00C63C22">
        <w:rPr>
          <w:rFonts w:ascii="Calibri" w:hAnsi="宋体" w:hint="eastAsia"/>
          <w:bCs/>
          <w:sz w:val="28"/>
          <w:szCs w:val="28"/>
        </w:rPr>
        <w:t>年，制订《福建中医药大学章程》，进一步明晰了学校的办学定位、办学理念和发展目标。</w:t>
      </w:r>
    </w:p>
    <w:p w:rsidR="00BB441E" w:rsidRPr="00C63C22" w:rsidRDefault="00BB441E">
      <w:pPr>
        <w:suppressLineNumbers/>
        <w:suppressAutoHyphens/>
        <w:spacing w:line="540" w:lineRule="exact"/>
        <w:ind w:firstLineChars="200" w:firstLine="562"/>
        <w:rPr>
          <w:rFonts w:ascii="Calibri" w:hAnsi="宋体" w:hint="eastAsia"/>
          <w:bCs/>
          <w:sz w:val="28"/>
          <w:szCs w:val="28"/>
        </w:rPr>
      </w:pPr>
      <w:r w:rsidRPr="00C63C22">
        <w:rPr>
          <w:rFonts w:ascii="Calibri" w:hAnsi="宋体" w:hint="eastAsia"/>
          <w:b/>
          <w:bCs/>
          <w:sz w:val="28"/>
          <w:szCs w:val="28"/>
        </w:rPr>
        <w:t>二是</w:t>
      </w:r>
      <w:r w:rsidRPr="00C63C22">
        <w:rPr>
          <w:rFonts w:ascii="Calibri" w:hAnsi="宋体" w:hint="eastAsia"/>
          <w:bCs/>
          <w:sz w:val="28"/>
          <w:szCs w:val="28"/>
        </w:rPr>
        <w:t>制订发展规划。根据学校事业发展实际，集聚全校师生医护员工的智慧和力量，先后编制了《</w:t>
      </w:r>
      <w:r w:rsidRPr="00C63C22">
        <w:rPr>
          <w:rFonts w:cs="宋体" w:hint="eastAsia"/>
          <w:color w:val="000000"/>
          <w:sz w:val="28"/>
          <w:szCs w:val="28"/>
        </w:rPr>
        <w:t>福建中医药大学中长期发展规划纲要（</w:t>
      </w:r>
      <w:r w:rsidRPr="00C63C22">
        <w:rPr>
          <w:sz w:val="28"/>
          <w:szCs w:val="28"/>
        </w:rPr>
        <w:t>2010</w:t>
      </w:r>
      <w:r w:rsidRPr="00C63C22">
        <w:rPr>
          <w:sz w:val="28"/>
          <w:szCs w:val="28"/>
        </w:rPr>
        <w:t>－</w:t>
      </w:r>
      <w:r w:rsidRPr="00C63C22">
        <w:rPr>
          <w:sz w:val="28"/>
          <w:szCs w:val="28"/>
        </w:rPr>
        <w:t>2020</w:t>
      </w:r>
      <w:r w:rsidRPr="00C63C22">
        <w:rPr>
          <w:rFonts w:hint="eastAsia"/>
          <w:color w:val="000000"/>
          <w:sz w:val="28"/>
          <w:szCs w:val="28"/>
        </w:rPr>
        <w:t>年</w:t>
      </w:r>
      <w:r w:rsidRPr="00C63C22">
        <w:rPr>
          <w:rFonts w:cs="宋体" w:hint="eastAsia"/>
          <w:color w:val="000000"/>
          <w:sz w:val="28"/>
          <w:szCs w:val="28"/>
        </w:rPr>
        <w:t>）</w:t>
      </w:r>
      <w:r w:rsidRPr="00C63C22">
        <w:rPr>
          <w:rFonts w:ascii="Calibri" w:hAnsi="宋体" w:hint="eastAsia"/>
          <w:bCs/>
          <w:sz w:val="28"/>
          <w:szCs w:val="28"/>
        </w:rPr>
        <w:t>》《</w:t>
      </w:r>
      <w:r w:rsidRPr="00C63C22">
        <w:rPr>
          <w:rFonts w:cs="宋体" w:hint="eastAsia"/>
          <w:color w:val="000000"/>
          <w:sz w:val="28"/>
          <w:szCs w:val="28"/>
        </w:rPr>
        <w:t>福建中医药大学“十二五”发展规划</w:t>
      </w:r>
      <w:r w:rsidRPr="00C63C22">
        <w:rPr>
          <w:rFonts w:ascii="Calibri" w:hAnsi="宋体" w:hint="eastAsia"/>
          <w:bCs/>
          <w:sz w:val="28"/>
          <w:szCs w:val="28"/>
        </w:rPr>
        <w:t>》《</w:t>
      </w:r>
      <w:r w:rsidRPr="00C63C22">
        <w:rPr>
          <w:rFonts w:cs="宋体" w:hint="eastAsia"/>
          <w:color w:val="000000"/>
          <w:sz w:val="28"/>
          <w:szCs w:val="28"/>
        </w:rPr>
        <w:t>福建中医药大学“十三五”发展规划</w:t>
      </w:r>
      <w:r w:rsidRPr="00C63C22">
        <w:rPr>
          <w:rFonts w:ascii="Calibri" w:hAnsi="宋体" w:hint="eastAsia"/>
          <w:bCs/>
          <w:sz w:val="28"/>
          <w:szCs w:val="28"/>
        </w:rPr>
        <w:t>》等，进一步明晰了学校每个发展阶段的目标和任务，有步骤、有计划地推动各项工作落到实处，持续提升学校的综合办学实力。</w:t>
      </w:r>
      <w:r w:rsidRPr="00C63C22">
        <w:rPr>
          <w:rFonts w:hAnsi="宋体" w:hint="eastAsia"/>
          <w:bCs/>
          <w:sz w:val="28"/>
          <w:szCs w:val="28"/>
        </w:rPr>
        <w:t>编制《临床医学专业一流本科教育建设规划（</w:t>
      </w:r>
      <w:r w:rsidRPr="00C63C22">
        <w:rPr>
          <w:rFonts w:hAnsi="宋体" w:hint="eastAsia"/>
          <w:bCs/>
          <w:sz w:val="28"/>
          <w:szCs w:val="28"/>
        </w:rPr>
        <w:t>2</w:t>
      </w:r>
      <w:r w:rsidRPr="00C63C22">
        <w:rPr>
          <w:rFonts w:hAnsi="宋体"/>
          <w:bCs/>
          <w:sz w:val="28"/>
          <w:szCs w:val="28"/>
        </w:rPr>
        <w:t>019-2023</w:t>
      </w:r>
      <w:r w:rsidRPr="00C63C22">
        <w:rPr>
          <w:rFonts w:hAnsi="宋体" w:hint="eastAsia"/>
          <w:bCs/>
          <w:sz w:val="28"/>
          <w:szCs w:val="28"/>
        </w:rPr>
        <w:t>）》</w:t>
      </w:r>
      <w:r w:rsidRPr="00C63C22">
        <w:rPr>
          <w:rFonts w:ascii="Calibri" w:hAnsi="宋体" w:hint="eastAsia"/>
          <w:bCs/>
          <w:sz w:val="28"/>
          <w:szCs w:val="28"/>
        </w:rPr>
        <w:t>，对促进临床医学专业、学科、师资队伍、科学研究等工作进行了详细的安排，为促进临床医学专业健康有序发展提供了保障。</w:t>
      </w:r>
    </w:p>
    <w:p w:rsidR="00BB441E" w:rsidRPr="00C63C22" w:rsidRDefault="00BB441E">
      <w:pPr>
        <w:suppressLineNumbers/>
        <w:suppressAutoHyphens/>
        <w:spacing w:line="540" w:lineRule="exact"/>
        <w:ind w:firstLineChars="200" w:firstLine="562"/>
        <w:rPr>
          <w:rFonts w:ascii="Calibri" w:hAnsi="宋体"/>
          <w:bCs/>
          <w:sz w:val="28"/>
          <w:szCs w:val="28"/>
        </w:rPr>
      </w:pPr>
      <w:r w:rsidRPr="00C63C22">
        <w:rPr>
          <w:rFonts w:ascii="Calibri" w:hAnsi="宋体" w:hint="eastAsia"/>
          <w:b/>
          <w:bCs/>
          <w:sz w:val="28"/>
          <w:szCs w:val="28"/>
        </w:rPr>
        <w:t>三是</w:t>
      </w:r>
      <w:r w:rsidRPr="00C63C22">
        <w:rPr>
          <w:rFonts w:ascii="Calibri" w:hAnsi="宋体" w:hint="eastAsia"/>
          <w:bCs/>
          <w:sz w:val="28"/>
          <w:szCs w:val="28"/>
        </w:rPr>
        <w:t>推进“一流大学”建设。</w:t>
      </w:r>
      <w:r w:rsidRPr="00C63C22">
        <w:rPr>
          <w:sz w:val="28"/>
          <w:szCs w:val="28"/>
        </w:rPr>
        <w:t>2019</w:t>
      </w:r>
      <w:r w:rsidRPr="00C63C22">
        <w:rPr>
          <w:rFonts w:ascii="Calibri" w:hAnsi="宋体" w:hint="eastAsia"/>
          <w:bCs/>
          <w:sz w:val="28"/>
          <w:szCs w:val="28"/>
        </w:rPr>
        <w:t>年，省委、省政府将我校列入福建省“一流大学”建设行列。学校以此为契机，制订《“一流大学”建设方案》，画出了“路线图”，列出了“时间表”，全力建设一流学科、专业、师资、文化、质量保障体系等，助推“健康中国”“健康福建”建设。在推进“一流大学”建设过程中，学校加大对临床医学专业建设的支持力度，将其纳入到校级一流本科专业建设点。紧扣医学教育发展面临的新形势、新要求，制订新规划，将新医科建设融入到全面推进临床医学专业教育教学改革中，努力培育一流的临床医学人才，增进人民群众健康福祉。</w:t>
      </w:r>
    </w:p>
    <w:p w:rsidR="00BB441E" w:rsidRPr="00C63C22" w:rsidRDefault="00BB441E">
      <w:pPr>
        <w:suppressLineNumbers/>
        <w:suppressAutoHyphens/>
        <w:spacing w:line="540" w:lineRule="exact"/>
        <w:ind w:firstLineChars="200" w:firstLine="562"/>
        <w:outlineLvl w:val="2"/>
        <w:rPr>
          <w:rFonts w:ascii="楷体" w:eastAsia="楷体" w:hAnsi="楷体" w:cs="宋体"/>
          <w:b/>
          <w:bCs/>
          <w:kern w:val="0"/>
          <w:sz w:val="28"/>
          <w:szCs w:val="28"/>
        </w:rPr>
      </w:pPr>
      <w:r w:rsidRPr="00C63C22">
        <w:rPr>
          <w:rFonts w:eastAsia="楷体"/>
          <w:b/>
          <w:bCs/>
          <w:kern w:val="0"/>
          <w:sz w:val="28"/>
          <w:szCs w:val="28"/>
        </w:rPr>
        <w:t>1</w:t>
      </w:r>
      <w:r w:rsidRPr="00C63C22">
        <w:rPr>
          <w:rFonts w:ascii="楷体" w:eastAsia="楷体" w:hAnsi="楷体" w:cs="宋体"/>
          <w:b/>
          <w:bCs/>
          <w:kern w:val="0"/>
          <w:sz w:val="28"/>
          <w:szCs w:val="28"/>
        </w:rPr>
        <w:t>.</w:t>
      </w:r>
      <w:r w:rsidRPr="00C63C22">
        <w:rPr>
          <w:rFonts w:eastAsia="楷体"/>
          <w:b/>
          <w:bCs/>
          <w:kern w:val="0"/>
          <w:sz w:val="28"/>
          <w:szCs w:val="28"/>
        </w:rPr>
        <w:t>1</w:t>
      </w:r>
      <w:r w:rsidRPr="00C63C22">
        <w:rPr>
          <w:rFonts w:ascii="楷体" w:eastAsia="楷体" w:hAnsi="楷体" w:cs="宋体"/>
          <w:b/>
          <w:bCs/>
          <w:kern w:val="0"/>
          <w:sz w:val="28"/>
          <w:szCs w:val="28"/>
        </w:rPr>
        <w:t>.</w:t>
      </w:r>
      <w:r w:rsidRPr="00C63C22">
        <w:rPr>
          <w:rFonts w:eastAsia="楷体"/>
          <w:b/>
          <w:bCs/>
          <w:kern w:val="0"/>
          <w:sz w:val="28"/>
          <w:szCs w:val="28"/>
        </w:rPr>
        <w:t>4</w:t>
      </w:r>
      <w:r w:rsidRPr="00C63C22">
        <w:rPr>
          <w:rFonts w:eastAsia="楷体" w:hint="eastAsia"/>
          <w:b/>
          <w:bCs/>
          <w:kern w:val="0"/>
          <w:sz w:val="28"/>
          <w:szCs w:val="28"/>
        </w:rPr>
        <w:t xml:space="preserve"> </w:t>
      </w:r>
      <w:r w:rsidRPr="00C63C22">
        <w:rPr>
          <w:rFonts w:ascii="楷体" w:eastAsia="楷体" w:hAnsi="楷体" w:cs="宋体" w:hint="eastAsia"/>
          <w:b/>
          <w:bCs/>
          <w:kern w:val="0"/>
          <w:sz w:val="28"/>
          <w:szCs w:val="28"/>
        </w:rPr>
        <w:t>明确培养目标</w:t>
      </w:r>
    </w:p>
    <w:p w:rsidR="00BB441E" w:rsidRPr="00C63C22" w:rsidRDefault="00BB441E">
      <w:pPr>
        <w:suppressLineNumbers/>
        <w:suppressAutoHyphens/>
        <w:spacing w:line="540" w:lineRule="exact"/>
        <w:ind w:firstLineChars="200" w:firstLine="562"/>
        <w:rPr>
          <w:rFonts w:ascii="宋体" w:hAnsi="宋体" w:cs="宋体"/>
          <w:sz w:val="28"/>
          <w:szCs w:val="28"/>
        </w:rPr>
      </w:pPr>
      <w:r w:rsidRPr="00C63C22">
        <w:rPr>
          <w:rFonts w:ascii="宋体" w:hAnsi="宋体" w:cs="宋体" w:hint="eastAsia"/>
          <w:b/>
          <w:bCs/>
          <w:sz w:val="28"/>
          <w:szCs w:val="28"/>
        </w:rPr>
        <w:t>学校人才培养总目标：</w:t>
      </w:r>
      <w:r w:rsidRPr="00C63C22">
        <w:rPr>
          <w:rFonts w:ascii="宋体" w:hAnsi="宋体" w:cs="宋体" w:hint="eastAsia"/>
          <w:sz w:val="28"/>
          <w:szCs w:val="28"/>
        </w:rPr>
        <w:t>为福建经济社会发展和地方医药卫生事业培养具备良好的思想品德、专业素养和医学人文精神，有一定自主学习能力，具有创新精神和实践能力的医学人才。</w:t>
      </w:r>
    </w:p>
    <w:p w:rsidR="00BB441E" w:rsidRPr="00C63C22" w:rsidRDefault="00BB441E">
      <w:pPr>
        <w:spacing w:line="540" w:lineRule="exact"/>
        <w:ind w:firstLineChars="200" w:firstLine="562"/>
        <w:rPr>
          <w:rFonts w:ascii="宋体" w:hAnsi="宋体" w:cs="宋体"/>
          <w:sz w:val="28"/>
          <w:szCs w:val="28"/>
        </w:rPr>
      </w:pPr>
      <w:r w:rsidRPr="00C63C22">
        <w:rPr>
          <w:rFonts w:ascii="宋体" w:hAnsi="宋体" w:cs="宋体" w:hint="eastAsia"/>
          <w:b/>
          <w:bCs/>
          <w:sz w:val="28"/>
          <w:szCs w:val="28"/>
        </w:rPr>
        <w:t>临床医学专业培养目标：</w:t>
      </w:r>
      <w:r w:rsidRPr="00C63C22">
        <w:rPr>
          <w:rFonts w:ascii="宋体" w:hAnsi="宋体" w:cs="宋体" w:hint="eastAsia"/>
          <w:sz w:val="28"/>
          <w:szCs w:val="28"/>
        </w:rPr>
        <w:t>培养具备良好的人文、科学和职业素养，可持续发展和终身学习的能力，系统掌握现代医学基本理论、基本知识、基本技能，对危急重症进行适当处置和对常见病、多发病进行临床诊疗的能力，能在医疗卫生领域从事临床、预防、保健、教学、科研等方面工作的应用型人才。</w:t>
      </w:r>
    </w:p>
    <w:p w:rsidR="00BB441E" w:rsidRPr="00C63C22" w:rsidRDefault="00BB441E">
      <w:pPr>
        <w:suppressLineNumbers/>
        <w:suppressAutoHyphens/>
        <w:spacing w:line="540" w:lineRule="exact"/>
        <w:ind w:firstLineChars="200" w:firstLine="562"/>
        <w:jc w:val="left"/>
        <w:outlineLvl w:val="2"/>
        <w:rPr>
          <w:rFonts w:ascii="楷体" w:eastAsia="楷体" w:hAnsi="楷体" w:cs="宋体"/>
          <w:b/>
          <w:bCs/>
          <w:kern w:val="0"/>
          <w:sz w:val="28"/>
          <w:szCs w:val="28"/>
        </w:rPr>
      </w:pPr>
      <w:r w:rsidRPr="00C63C22">
        <w:rPr>
          <w:rFonts w:eastAsia="楷体"/>
          <w:b/>
          <w:bCs/>
          <w:kern w:val="0"/>
          <w:sz w:val="28"/>
          <w:szCs w:val="28"/>
        </w:rPr>
        <w:t>1</w:t>
      </w:r>
      <w:r w:rsidRPr="00C63C22">
        <w:rPr>
          <w:rFonts w:ascii="楷体" w:eastAsia="楷体" w:hAnsi="楷体" w:cs="宋体"/>
          <w:b/>
          <w:bCs/>
          <w:kern w:val="0"/>
          <w:sz w:val="28"/>
          <w:szCs w:val="28"/>
        </w:rPr>
        <w:t>.</w:t>
      </w:r>
      <w:r w:rsidRPr="00C63C22">
        <w:rPr>
          <w:rFonts w:eastAsia="楷体"/>
          <w:b/>
          <w:bCs/>
          <w:kern w:val="0"/>
          <w:sz w:val="28"/>
          <w:szCs w:val="28"/>
        </w:rPr>
        <w:t>1</w:t>
      </w:r>
      <w:r w:rsidRPr="00C63C22">
        <w:rPr>
          <w:rFonts w:ascii="楷体" w:eastAsia="楷体" w:hAnsi="楷体" w:cs="宋体"/>
          <w:b/>
          <w:bCs/>
          <w:kern w:val="0"/>
          <w:sz w:val="28"/>
          <w:szCs w:val="28"/>
        </w:rPr>
        <w:t>.</w:t>
      </w:r>
      <w:r w:rsidRPr="00C63C22">
        <w:rPr>
          <w:rFonts w:eastAsia="楷体"/>
          <w:b/>
          <w:bCs/>
          <w:kern w:val="0"/>
          <w:sz w:val="28"/>
          <w:szCs w:val="28"/>
        </w:rPr>
        <w:t>5</w:t>
      </w:r>
      <w:r w:rsidRPr="00C63C22">
        <w:rPr>
          <w:rFonts w:eastAsia="楷体" w:hint="eastAsia"/>
          <w:b/>
          <w:bCs/>
          <w:kern w:val="0"/>
          <w:sz w:val="28"/>
          <w:szCs w:val="28"/>
        </w:rPr>
        <w:t xml:space="preserve"> </w:t>
      </w:r>
      <w:r w:rsidRPr="00C63C22">
        <w:rPr>
          <w:rFonts w:ascii="楷体" w:eastAsia="楷体" w:hAnsi="楷体" w:cs="宋体" w:hint="eastAsia"/>
          <w:b/>
          <w:bCs/>
          <w:kern w:val="0"/>
          <w:sz w:val="28"/>
          <w:szCs w:val="28"/>
        </w:rPr>
        <w:t>严格质量标准</w:t>
      </w:r>
    </w:p>
    <w:p w:rsidR="00BB441E" w:rsidRPr="00C63C22" w:rsidRDefault="00BB441E">
      <w:pPr>
        <w:suppressLineNumbers/>
        <w:suppressAutoHyphens/>
        <w:spacing w:line="540" w:lineRule="exact"/>
        <w:ind w:firstLineChars="200" w:firstLine="560"/>
        <w:rPr>
          <w:rFonts w:ascii="宋体" w:hAnsi="宋体" w:cs="宋体"/>
          <w:sz w:val="28"/>
          <w:szCs w:val="28"/>
        </w:rPr>
      </w:pPr>
      <w:r w:rsidRPr="00C63C22">
        <w:rPr>
          <w:rFonts w:ascii="宋体" w:hAnsi="宋体" w:cs="宋体" w:hint="eastAsia"/>
          <w:sz w:val="28"/>
          <w:szCs w:val="28"/>
        </w:rPr>
        <w:t>学校根据《普通高等学校本科专业类教学质量国家标准》《本科医学教育标准-临床医学专业（试行）》等，参照《中国本科医学教育标准—临床医学专业》（</w:t>
      </w:r>
      <w:r w:rsidRPr="00C63C22">
        <w:rPr>
          <w:sz w:val="28"/>
          <w:szCs w:val="28"/>
        </w:rPr>
        <w:t>2016</w:t>
      </w:r>
      <w:r w:rsidRPr="00C63C22">
        <w:rPr>
          <w:rFonts w:ascii="宋体" w:hAnsi="宋体" w:cs="宋体" w:hint="eastAsia"/>
          <w:sz w:val="28"/>
          <w:szCs w:val="28"/>
        </w:rPr>
        <w:t>版），修订临床医学专业人才培养方案，明确学生当达到本专业培养目标，完成各教学环节学习，考核合格，修满指定必修课程与相关选修课程学分，才准予毕业；符合《福建中医药大学学位授予工作条例》规定者，可根据《福建中医药大学学位授予工作实施细则（修订）》授予医学学士学位。</w:t>
      </w:r>
    </w:p>
    <w:p w:rsidR="00BB441E" w:rsidRPr="00C63C22" w:rsidRDefault="00BB441E">
      <w:pPr>
        <w:suppressLineNumbers/>
        <w:suppressAutoHyphens/>
        <w:spacing w:line="540" w:lineRule="exact"/>
        <w:ind w:firstLineChars="200" w:firstLine="560"/>
        <w:rPr>
          <w:rFonts w:ascii="宋体" w:hAnsi="宋体" w:cs="宋体" w:hint="eastAsia"/>
          <w:sz w:val="28"/>
          <w:szCs w:val="28"/>
        </w:rPr>
      </w:pPr>
      <w:r w:rsidRPr="00C63C22">
        <w:rPr>
          <w:rFonts w:ascii="宋体" w:hAnsi="宋体" w:cs="宋体" w:hint="eastAsia"/>
          <w:sz w:val="28"/>
          <w:szCs w:val="28"/>
        </w:rPr>
        <w:t>学校制订了涉及教学各环节、各方面、各层次的本科教学质量标准。通过教育部本科教学工作水平评估、审核评估，不断完善教学质量标准体系，将《课堂教学质量评价标准》等</w:t>
      </w:r>
      <w:r w:rsidRPr="00C63C22">
        <w:rPr>
          <w:sz w:val="28"/>
          <w:szCs w:val="28"/>
        </w:rPr>
        <w:t>6</w:t>
      </w:r>
      <w:r w:rsidRPr="00C63C22">
        <w:rPr>
          <w:rFonts w:ascii="宋体" w:hAnsi="宋体" w:cs="宋体" w:hint="eastAsia"/>
          <w:sz w:val="28"/>
          <w:szCs w:val="28"/>
        </w:rPr>
        <w:t>类</w:t>
      </w:r>
      <w:r w:rsidRPr="00C63C22">
        <w:rPr>
          <w:sz w:val="28"/>
          <w:szCs w:val="28"/>
        </w:rPr>
        <w:t>56</w:t>
      </w:r>
      <w:r w:rsidRPr="00C63C22">
        <w:rPr>
          <w:rFonts w:ascii="宋体" w:hAnsi="宋体" w:cs="宋体" w:hint="eastAsia"/>
          <w:sz w:val="28"/>
          <w:szCs w:val="28"/>
        </w:rPr>
        <w:t>项纳入质量标准中，涵盖了理论教学、实验教学、见实习等方面，做到质量控制有目标、有标准、有结果、有反馈、有奖惩，确保了教学质量内涵建设的科学性和规范性。</w:t>
      </w:r>
    </w:p>
    <w:p w:rsidR="00BB441E" w:rsidRPr="00C63C22" w:rsidRDefault="00BB441E">
      <w:pPr>
        <w:suppressLineNumbers/>
        <w:suppressAutoHyphens/>
        <w:spacing w:line="540" w:lineRule="exact"/>
        <w:ind w:firstLineChars="200" w:firstLine="560"/>
        <w:rPr>
          <w:rFonts w:ascii="宋体" w:hAnsi="宋体" w:cs="宋体"/>
          <w:sz w:val="28"/>
          <w:szCs w:val="28"/>
        </w:rPr>
      </w:pPr>
    </w:p>
    <w:p w:rsidR="00BB441E" w:rsidRPr="00C63C22" w:rsidRDefault="00BB441E">
      <w:pPr>
        <w:suppressLineNumbers/>
        <w:suppressAutoHyphens/>
        <w:spacing w:line="540" w:lineRule="exact"/>
        <w:ind w:firstLineChars="200" w:firstLine="560"/>
        <w:outlineLvl w:val="1"/>
        <w:rPr>
          <w:rFonts w:ascii="Calibri" w:hAnsi="Calibri"/>
        </w:rPr>
      </w:pPr>
      <w:bookmarkStart w:id="186" w:name="_Toc5231"/>
      <w:bookmarkStart w:id="187" w:name="_Toc11823"/>
      <w:bookmarkStart w:id="188" w:name="_Toc14200"/>
      <w:bookmarkStart w:id="189" w:name="_Toc23521"/>
      <w:bookmarkStart w:id="190" w:name="_Toc7627"/>
      <w:bookmarkStart w:id="191" w:name="_Toc491461106"/>
      <w:bookmarkStart w:id="192" w:name="_Toc12927"/>
      <w:bookmarkStart w:id="193" w:name="_Toc23468"/>
      <w:bookmarkStart w:id="194" w:name="_Toc532136977"/>
      <w:bookmarkStart w:id="195" w:name="_Toc489910556"/>
      <w:bookmarkStart w:id="196" w:name="_Toc21117"/>
      <w:bookmarkStart w:id="197" w:name="_Toc32744"/>
      <w:bookmarkStart w:id="198" w:name="_Toc29802"/>
      <w:bookmarkStart w:id="199" w:name="_Toc30857"/>
      <w:bookmarkStart w:id="200" w:name="_Toc24383"/>
      <w:bookmarkStart w:id="201" w:name="_Toc6152"/>
      <w:bookmarkStart w:id="202" w:name="_Toc21857"/>
      <w:bookmarkStart w:id="203" w:name="_Toc4800"/>
      <w:bookmarkStart w:id="204" w:name="_Toc6977"/>
      <w:bookmarkStart w:id="205" w:name="_Toc5283"/>
      <w:bookmarkStart w:id="206" w:name="_Toc4116"/>
      <w:bookmarkStart w:id="207" w:name="_Toc10951"/>
      <w:bookmarkStart w:id="208" w:name="_Toc30488"/>
      <w:bookmarkStart w:id="209" w:name="_Toc16912"/>
      <w:bookmarkStart w:id="210" w:name="_Toc9018"/>
      <w:bookmarkStart w:id="211" w:name="_Toc27624"/>
      <w:bookmarkStart w:id="212" w:name="_Toc31203"/>
      <w:bookmarkStart w:id="213" w:name="_Toc22084"/>
      <w:bookmarkStart w:id="214" w:name="_Toc7451"/>
      <w:bookmarkStart w:id="215" w:name="_Toc16418"/>
      <w:bookmarkStart w:id="216" w:name="_Toc26676"/>
      <w:bookmarkStart w:id="217" w:name="_Toc17916"/>
      <w:bookmarkStart w:id="218" w:name="_Toc30679"/>
      <w:bookmarkStart w:id="219" w:name="_Toc25379"/>
      <w:bookmarkStart w:id="220" w:name="_Toc4720"/>
      <w:bookmarkStart w:id="221" w:name="_Toc3984"/>
      <w:bookmarkStart w:id="222" w:name="_Toc20251"/>
      <w:bookmarkStart w:id="223" w:name="_Toc23644"/>
      <w:bookmarkStart w:id="224" w:name="_Toc14751"/>
      <w:bookmarkStart w:id="225" w:name="_Toc15618"/>
      <w:bookmarkStart w:id="226" w:name="_Toc6005"/>
      <w:bookmarkStart w:id="227" w:name="_Toc6264"/>
      <w:bookmarkStart w:id="228" w:name="_Toc10369"/>
      <w:bookmarkStart w:id="229" w:name="_Toc4764"/>
      <w:bookmarkStart w:id="230" w:name="_Toc32556"/>
      <w:bookmarkStart w:id="231" w:name="_Toc4400"/>
      <w:r w:rsidRPr="00C63C22">
        <w:rPr>
          <w:rFonts w:eastAsia="黑体"/>
          <w:bCs/>
          <w:sz w:val="28"/>
          <w:szCs w:val="28"/>
        </w:rPr>
        <w:t>1</w:t>
      </w:r>
      <w:r w:rsidRPr="00C63C22">
        <w:rPr>
          <w:rFonts w:ascii="黑体" w:eastAsia="黑体" w:hAnsi="黑体" w:cs="宋体"/>
          <w:bCs/>
          <w:sz w:val="28"/>
          <w:szCs w:val="28"/>
        </w:rPr>
        <w:t>.</w:t>
      </w:r>
      <w:r w:rsidRPr="00C63C22">
        <w:rPr>
          <w:rFonts w:eastAsia="黑体"/>
          <w:bCs/>
          <w:sz w:val="28"/>
          <w:szCs w:val="28"/>
        </w:rPr>
        <w:t>2</w:t>
      </w:r>
      <w:r w:rsidRPr="00C63C22">
        <w:rPr>
          <w:rFonts w:eastAsia="黑体" w:hint="eastAsia"/>
          <w:bCs/>
          <w:sz w:val="28"/>
          <w:szCs w:val="28"/>
        </w:rPr>
        <w:t xml:space="preserve"> </w:t>
      </w:r>
      <w:r w:rsidRPr="00C63C22">
        <w:rPr>
          <w:rFonts w:ascii="黑体" w:eastAsia="黑体" w:hAnsi="黑体" w:cs="宋体" w:hint="eastAsia"/>
          <w:bCs/>
          <w:sz w:val="28"/>
          <w:szCs w:val="28"/>
        </w:rPr>
        <w:t>宗旨及目标的确定</w:t>
      </w:r>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r w:rsidRPr="00C63C22">
        <w:rPr>
          <w:rFonts w:ascii="黑体" w:eastAsia="黑体" w:hAnsi="黑体" w:cs="黑体" w:hint="eastAsia"/>
          <w:sz w:val="28"/>
          <w:szCs w:val="28"/>
        </w:rPr>
        <w:tab/>
      </w:r>
    </w:p>
    <w:p w:rsidR="00BB441E" w:rsidRPr="00C63C22" w:rsidRDefault="00BB441E">
      <w:pPr>
        <w:suppressLineNumbers/>
        <w:suppressAutoHyphens/>
        <w:spacing w:line="540" w:lineRule="exact"/>
        <w:ind w:firstLineChars="200" w:firstLine="562"/>
        <w:rPr>
          <w:rFonts w:ascii="Calibri" w:hAnsi="宋体"/>
          <w:b/>
          <w:sz w:val="28"/>
          <w:szCs w:val="28"/>
        </w:rPr>
      </w:pPr>
      <w:r w:rsidRPr="00C63C22">
        <w:rPr>
          <w:rFonts w:ascii="Calibri" w:hAnsi="宋体"/>
          <w:b/>
          <w:sz w:val="28"/>
          <w:szCs w:val="28"/>
        </w:rPr>
        <w:t>【认证标准要求】</w:t>
      </w:r>
    </w:p>
    <w:p w:rsidR="00BB441E" w:rsidRPr="00C63C22" w:rsidRDefault="00BB441E">
      <w:pPr>
        <w:suppressLineNumbers/>
        <w:suppressAutoHyphens/>
        <w:spacing w:line="540" w:lineRule="exact"/>
        <w:ind w:firstLineChars="200" w:firstLine="562"/>
        <w:rPr>
          <w:rFonts w:ascii="Calibri" w:hAnsi="宋体"/>
          <w:b/>
          <w:sz w:val="28"/>
          <w:szCs w:val="28"/>
        </w:rPr>
      </w:pPr>
      <w:r w:rsidRPr="00C63C22">
        <w:rPr>
          <w:rFonts w:ascii="宋体" w:hAnsi="宋体" w:cs="宋体" w:hint="eastAsia"/>
          <w:b/>
          <w:sz w:val="28"/>
          <w:szCs w:val="28"/>
        </w:rPr>
        <w:t>医学院校的办学宗旨和目标的确定需通过各方面人员的认真讨论，得到上级主管部门的同意，使全校师生周知。</w:t>
      </w:r>
    </w:p>
    <w:p w:rsidR="00BB441E" w:rsidRPr="00C63C22" w:rsidRDefault="00BB441E">
      <w:pPr>
        <w:suppressLineNumbers/>
        <w:suppressAutoHyphens/>
        <w:spacing w:line="540" w:lineRule="exact"/>
        <w:ind w:firstLineChars="200" w:firstLine="560"/>
        <w:rPr>
          <w:rFonts w:ascii="宋体" w:hAnsi="宋体" w:cs="宋体"/>
          <w:sz w:val="28"/>
          <w:szCs w:val="28"/>
        </w:rPr>
      </w:pPr>
      <w:bookmarkStart w:id="232" w:name="_Toc12266"/>
      <w:bookmarkStart w:id="233" w:name="_Toc489910557"/>
      <w:bookmarkStart w:id="234" w:name="_Toc491461107"/>
      <w:bookmarkStart w:id="235" w:name="_Toc8040"/>
      <w:bookmarkStart w:id="236" w:name="_Toc2429"/>
      <w:bookmarkStart w:id="237" w:name="_Toc23859"/>
      <w:bookmarkStart w:id="238" w:name="_Toc731"/>
      <w:bookmarkStart w:id="239" w:name="_Toc14038"/>
      <w:r w:rsidRPr="00C63C22">
        <w:rPr>
          <w:rFonts w:ascii="宋体" w:hAnsi="宋体" w:cs="宋体" w:hint="eastAsia"/>
          <w:sz w:val="28"/>
          <w:szCs w:val="28"/>
        </w:rPr>
        <w:t>学校拥有</w:t>
      </w:r>
      <w:r w:rsidRPr="00C63C22">
        <w:rPr>
          <w:sz w:val="28"/>
          <w:szCs w:val="28"/>
        </w:rPr>
        <w:t>61</w:t>
      </w:r>
      <w:r w:rsidRPr="00C63C22">
        <w:rPr>
          <w:rFonts w:ascii="宋体" w:hAnsi="宋体" w:cs="宋体" w:hint="eastAsia"/>
          <w:sz w:val="28"/>
          <w:szCs w:val="28"/>
        </w:rPr>
        <w:t>年的办学历史与积淀，历经</w:t>
      </w:r>
      <w:r w:rsidRPr="00C63C22">
        <w:rPr>
          <w:sz w:val="28"/>
          <w:szCs w:val="28"/>
        </w:rPr>
        <w:t>2002</w:t>
      </w:r>
      <w:r w:rsidRPr="00C63C22">
        <w:rPr>
          <w:rFonts w:ascii="宋体" w:hAnsi="宋体" w:cs="宋体" w:hint="eastAsia"/>
          <w:sz w:val="28"/>
          <w:szCs w:val="28"/>
        </w:rPr>
        <w:t>年、</w:t>
      </w:r>
      <w:r w:rsidRPr="00C63C22">
        <w:rPr>
          <w:sz w:val="28"/>
          <w:szCs w:val="28"/>
        </w:rPr>
        <w:t>2007</w:t>
      </w:r>
      <w:r w:rsidRPr="00C63C22">
        <w:rPr>
          <w:rFonts w:ascii="宋体" w:hAnsi="宋体" w:cs="宋体" w:hint="eastAsia"/>
          <w:sz w:val="28"/>
          <w:szCs w:val="28"/>
        </w:rPr>
        <w:t>年的教育部本科教学工作水平评估和</w:t>
      </w:r>
      <w:r w:rsidRPr="00C63C22">
        <w:rPr>
          <w:sz w:val="28"/>
          <w:szCs w:val="28"/>
        </w:rPr>
        <w:t>2016</w:t>
      </w:r>
      <w:r w:rsidRPr="00C63C22">
        <w:rPr>
          <w:rFonts w:ascii="宋体" w:hAnsi="宋体" w:cs="宋体" w:hint="eastAsia"/>
          <w:sz w:val="28"/>
          <w:szCs w:val="28"/>
        </w:rPr>
        <w:t>年教育部本科教学工作审核评估的不断检验。在认真调查研究的基础上，确立了学校的办学宗旨与目标，将之写入《福建中医药大学章程》，并报送上级主管部门核准。在确立过程中，学校广泛征求教职工代表、在校学生、毕业生和用人单位、政府主管部门等利益方的意见，邀请专家反复论证，经校长办公会和党委常委会讨论后，提交学校教职工代表大会审议通过。</w:t>
      </w:r>
    </w:p>
    <w:p w:rsidR="00BB441E" w:rsidRPr="00C63C22" w:rsidRDefault="00BB441E">
      <w:pPr>
        <w:suppressLineNumbers/>
        <w:suppressAutoHyphens/>
        <w:spacing w:line="540" w:lineRule="exact"/>
        <w:ind w:firstLineChars="200" w:firstLine="560"/>
        <w:rPr>
          <w:rFonts w:ascii="宋体" w:hAnsi="宋体" w:cs="宋体"/>
          <w:sz w:val="28"/>
          <w:szCs w:val="28"/>
        </w:rPr>
      </w:pPr>
      <w:bookmarkStart w:id="240" w:name="_Hlk8936554"/>
      <w:r w:rsidRPr="00C63C22">
        <w:rPr>
          <w:rFonts w:ascii="宋体" w:hAnsi="宋体" w:cs="宋体" w:hint="eastAsia"/>
          <w:sz w:val="28"/>
          <w:szCs w:val="28"/>
        </w:rPr>
        <w:t>办学宗旨和目标</w:t>
      </w:r>
      <w:bookmarkEnd w:id="240"/>
      <w:r w:rsidRPr="00C63C22">
        <w:rPr>
          <w:rFonts w:ascii="宋体" w:hAnsi="宋体" w:cs="宋体" w:hint="eastAsia"/>
          <w:sz w:val="28"/>
          <w:szCs w:val="28"/>
        </w:rPr>
        <w:t>确定后，</w:t>
      </w:r>
      <w:r w:rsidRPr="00C63C22">
        <w:rPr>
          <w:rFonts w:ascii="宋体" w:hAnsi="宋体" w:cs="宋体" w:hint="eastAsia"/>
          <w:b/>
          <w:sz w:val="28"/>
          <w:szCs w:val="28"/>
        </w:rPr>
        <w:t>一是</w:t>
      </w:r>
      <w:r w:rsidRPr="00C63C22">
        <w:rPr>
          <w:rFonts w:ascii="宋体" w:hAnsi="宋体" w:cs="宋体" w:hint="eastAsia"/>
          <w:sz w:val="28"/>
          <w:szCs w:val="28"/>
        </w:rPr>
        <w:t>通过学校网站、校报、宣传栏、新生入学宣传教育等方式使全校师生周知；</w:t>
      </w:r>
      <w:r w:rsidRPr="00C63C22">
        <w:rPr>
          <w:rFonts w:ascii="宋体" w:hAnsi="宋体" w:cs="宋体" w:hint="eastAsia"/>
          <w:b/>
          <w:sz w:val="28"/>
          <w:szCs w:val="28"/>
        </w:rPr>
        <w:t>二是</w:t>
      </w:r>
      <w:r w:rsidRPr="00C63C22">
        <w:rPr>
          <w:rFonts w:ascii="宋体" w:hAnsi="宋体" w:cs="宋体" w:hint="eastAsia"/>
          <w:sz w:val="28"/>
          <w:szCs w:val="28"/>
        </w:rPr>
        <w:t>通过招生章程、互联网及媒体公布等形式使学生家长和社会公众了解和认同，并在办学过程中全面加以落实。</w:t>
      </w:r>
    </w:p>
    <w:p w:rsidR="00BB441E" w:rsidRPr="00C63C22" w:rsidRDefault="00BB441E">
      <w:pPr>
        <w:keepNext/>
        <w:keepLines/>
        <w:suppressLineNumbers/>
        <w:suppressAutoHyphens/>
        <w:spacing w:line="540" w:lineRule="exact"/>
        <w:ind w:firstLineChars="200" w:firstLine="560"/>
        <w:outlineLvl w:val="1"/>
        <w:rPr>
          <w:rFonts w:eastAsia="黑体"/>
          <w:bCs/>
          <w:kern w:val="0"/>
          <w:sz w:val="28"/>
          <w:szCs w:val="28"/>
        </w:rPr>
      </w:pPr>
      <w:bookmarkStart w:id="241" w:name="_Toc8990"/>
      <w:bookmarkStart w:id="242" w:name="_Toc532136978"/>
      <w:bookmarkStart w:id="243" w:name="_Toc5377"/>
      <w:bookmarkStart w:id="244" w:name="_Toc21145"/>
      <w:bookmarkStart w:id="245" w:name="_Toc27550"/>
      <w:bookmarkStart w:id="246" w:name="_Toc8451"/>
      <w:bookmarkStart w:id="247" w:name="_Toc2623"/>
      <w:bookmarkStart w:id="248" w:name="_Toc13079"/>
      <w:bookmarkStart w:id="249" w:name="_Toc26803"/>
      <w:bookmarkStart w:id="250" w:name="_Toc11126"/>
      <w:bookmarkStart w:id="251" w:name="_Toc16286"/>
      <w:bookmarkStart w:id="252" w:name="_Toc27983"/>
      <w:bookmarkStart w:id="253" w:name="_Toc27570"/>
      <w:bookmarkStart w:id="254" w:name="_Toc32495"/>
      <w:bookmarkStart w:id="255" w:name="_Toc31253"/>
      <w:bookmarkStart w:id="256" w:name="_Toc6601"/>
      <w:bookmarkStart w:id="257" w:name="_Toc2515"/>
      <w:bookmarkStart w:id="258" w:name="_Toc1861"/>
      <w:bookmarkStart w:id="259" w:name="_Toc16990"/>
      <w:bookmarkStart w:id="260" w:name="_Toc16138"/>
      <w:bookmarkStart w:id="261" w:name="_Toc22630"/>
      <w:bookmarkStart w:id="262" w:name="_Toc15790"/>
      <w:bookmarkStart w:id="263" w:name="_Toc10124"/>
      <w:bookmarkStart w:id="264" w:name="_Toc24498"/>
      <w:bookmarkStart w:id="265" w:name="_Toc19980"/>
      <w:bookmarkStart w:id="266" w:name="_Toc17966"/>
      <w:bookmarkStart w:id="267" w:name="_Toc29795"/>
      <w:bookmarkStart w:id="268" w:name="_Toc18540"/>
    </w:p>
    <w:p w:rsidR="00BB441E" w:rsidRPr="00C63C22" w:rsidRDefault="00BB441E">
      <w:pPr>
        <w:keepNext/>
        <w:keepLines/>
        <w:suppressLineNumbers/>
        <w:suppressAutoHyphens/>
        <w:spacing w:line="540" w:lineRule="exact"/>
        <w:ind w:firstLineChars="200" w:firstLine="560"/>
        <w:outlineLvl w:val="1"/>
        <w:rPr>
          <w:rFonts w:ascii="黑体" w:eastAsia="黑体" w:hAnsi="黑体" w:cs="宋体"/>
          <w:bCs/>
          <w:kern w:val="0"/>
          <w:sz w:val="28"/>
          <w:szCs w:val="28"/>
        </w:rPr>
      </w:pPr>
      <w:bookmarkStart w:id="269" w:name="_Toc14895"/>
      <w:bookmarkStart w:id="270" w:name="_Toc20698"/>
      <w:bookmarkStart w:id="271" w:name="_Toc2866"/>
      <w:bookmarkStart w:id="272" w:name="_Toc11420"/>
      <w:bookmarkStart w:id="273" w:name="_Toc12986"/>
      <w:bookmarkStart w:id="274" w:name="_Toc20212"/>
      <w:bookmarkStart w:id="275" w:name="_Toc17265"/>
      <w:bookmarkStart w:id="276" w:name="_Toc27194"/>
      <w:bookmarkStart w:id="277" w:name="_Toc5411"/>
      <w:bookmarkStart w:id="278" w:name="_Toc7092"/>
      <w:r w:rsidRPr="00C63C22">
        <w:rPr>
          <w:rFonts w:eastAsia="黑体"/>
          <w:bCs/>
          <w:kern w:val="0"/>
          <w:sz w:val="28"/>
          <w:szCs w:val="28"/>
        </w:rPr>
        <w:t>1</w:t>
      </w:r>
      <w:r w:rsidRPr="00C63C22">
        <w:rPr>
          <w:rFonts w:ascii="黑体" w:eastAsia="黑体" w:hAnsi="黑体" w:cs="宋体"/>
          <w:bCs/>
          <w:kern w:val="0"/>
          <w:sz w:val="28"/>
          <w:szCs w:val="28"/>
        </w:rPr>
        <w:t>.</w:t>
      </w:r>
      <w:r w:rsidRPr="00C63C22">
        <w:rPr>
          <w:rFonts w:eastAsia="黑体"/>
          <w:bCs/>
          <w:kern w:val="0"/>
          <w:sz w:val="28"/>
          <w:szCs w:val="28"/>
        </w:rPr>
        <w:t>3</w:t>
      </w:r>
      <w:r w:rsidRPr="00C63C22">
        <w:rPr>
          <w:rFonts w:eastAsia="黑体" w:hint="eastAsia"/>
          <w:bCs/>
          <w:kern w:val="0"/>
          <w:sz w:val="28"/>
          <w:szCs w:val="28"/>
        </w:rPr>
        <w:t xml:space="preserve"> </w:t>
      </w:r>
      <w:r w:rsidRPr="00C63C22">
        <w:rPr>
          <w:rFonts w:ascii="黑体" w:eastAsia="黑体" w:hAnsi="黑体" w:cs="宋体" w:hint="eastAsia"/>
          <w:bCs/>
          <w:kern w:val="0"/>
          <w:sz w:val="28"/>
          <w:szCs w:val="28"/>
        </w:rPr>
        <w:t>学术自治</w:t>
      </w:r>
      <w:bookmarkEnd w:id="232"/>
      <w:bookmarkEnd w:id="233"/>
      <w:bookmarkEnd w:id="234"/>
      <w:bookmarkEnd w:id="235"/>
      <w:bookmarkEnd w:id="236"/>
      <w:bookmarkEnd w:id="237"/>
      <w:bookmarkEnd w:id="238"/>
      <w:bookmarkEnd w:id="239"/>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r w:rsidRPr="00C63C22">
        <w:rPr>
          <w:rFonts w:ascii="黑体" w:eastAsia="黑体" w:hAnsi="黑体" w:cs="宋体"/>
          <w:bCs/>
          <w:kern w:val="0"/>
          <w:sz w:val="28"/>
          <w:szCs w:val="28"/>
        </w:rPr>
        <w:tab/>
      </w:r>
    </w:p>
    <w:p w:rsidR="00BB441E" w:rsidRPr="00C63C22" w:rsidRDefault="00BB441E">
      <w:pPr>
        <w:suppressLineNumbers/>
        <w:suppressAutoHyphens/>
        <w:spacing w:line="540" w:lineRule="exact"/>
        <w:ind w:firstLineChars="200" w:firstLine="562"/>
        <w:rPr>
          <w:rFonts w:ascii="宋体" w:hAnsi="宋体" w:cs="宋体"/>
          <w:b/>
          <w:sz w:val="28"/>
          <w:szCs w:val="28"/>
        </w:rPr>
      </w:pPr>
      <w:r w:rsidRPr="00C63C22">
        <w:rPr>
          <w:rFonts w:ascii="宋体" w:hAnsi="宋体" w:cs="宋体" w:hint="eastAsia"/>
          <w:b/>
          <w:sz w:val="28"/>
          <w:szCs w:val="28"/>
        </w:rPr>
        <w:t>【认证标准要求】</w:t>
      </w:r>
    </w:p>
    <w:p w:rsidR="00BB441E" w:rsidRPr="00C63C22" w:rsidRDefault="00BB441E">
      <w:pPr>
        <w:suppressLineNumbers/>
        <w:suppressAutoHyphens/>
        <w:spacing w:line="540" w:lineRule="exact"/>
        <w:ind w:firstLineChars="200" w:firstLine="562"/>
        <w:rPr>
          <w:rFonts w:ascii="宋体" w:hAnsi="宋体" w:cs="宋体"/>
          <w:b/>
          <w:bCs/>
          <w:sz w:val="28"/>
          <w:szCs w:val="28"/>
        </w:rPr>
      </w:pPr>
      <w:r w:rsidRPr="00C63C22">
        <w:rPr>
          <w:rFonts w:ascii="宋体" w:hAnsi="宋体" w:cs="宋体" w:hint="eastAsia"/>
          <w:b/>
          <w:sz w:val="28"/>
          <w:szCs w:val="28"/>
        </w:rPr>
        <w:t>医学院校要依据修订本科专业教学计划的原则意见，根据各自的发展要求，制订课程计划及实施方案，合理规划人员聘用和教育资源配置。</w:t>
      </w:r>
      <w:r w:rsidRPr="00C63C22">
        <w:rPr>
          <w:rFonts w:ascii="宋体" w:hAnsi="宋体" w:cs="宋体" w:hint="eastAsia"/>
          <w:b/>
          <w:bCs/>
          <w:sz w:val="28"/>
          <w:szCs w:val="28"/>
        </w:rPr>
        <w:t>综合大学中的医学院应该得到大学社会人文学科及自然学科的学术支持，同时努力加强大学各学科间的融合。</w:t>
      </w:r>
    </w:p>
    <w:p w:rsidR="00BB441E" w:rsidRPr="00C63C22" w:rsidRDefault="00BB441E">
      <w:pPr>
        <w:suppressLineNumbers/>
        <w:suppressAutoHyphens/>
        <w:spacing w:line="540" w:lineRule="exact"/>
        <w:ind w:firstLineChars="200" w:firstLine="560"/>
        <w:rPr>
          <w:rFonts w:ascii="宋体" w:hAnsi="宋体" w:cs="宋体"/>
          <w:sz w:val="28"/>
          <w:szCs w:val="28"/>
        </w:rPr>
      </w:pPr>
      <w:r w:rsidRPr="00C63C22">
        <w:rPr>
          <w:rFonts w:ascii="宋体" w:hAnsi="宋体" w:cs="宋体" w:hint="eastAsia"/>
          <w:sz w:val="28"/>
          <w:szCs w:val="28"/>
        </w:rPr>
        <w:t>学校依据《中华人民共和国教育法》《中华人民共和国高等教育法》等法律法规，按照《福建中医药大学章程》依法行使办学自主权，实行学术自治。</w:t>
      </w:r>
      <w:r w:rsidRPr="00C63C22">
        <w:rPr>
          <w:rFonts w:ascii="宋体" w:hAnsi="宋体" w:cs="宋体" w:hint="eastAsia"/>
          <w:b/>
          <w:sz w:val="28"/>
          <w:szCs w:val="28"/>
        </w:rPr>
        <w:t>一是</w:t>
      </w:r>
      <w:r w:rsidRPr="00C63C22">
        <w:rPr>
          <w:rFonts w:ascii="宋体" w:hAnsi="宋体" w:cs="宋体" w:hint="eastAsia"/>
          <w:sz w:val="28"/>
          <w:szCs w:val="28"/>
        </w:rPr>
        <w:t>根据国家及区域卫生事业发展的需要，结合学校办学条件，在充分论证的基础上，自主制订教学计划、选编教材、组织实施教学活动。</w:t>
      </w:r>
      <w:r w:rsidRPr="00C63C22">
        <w:rPr>
          <w:rFonts w:ascii="宋体" w:hAnsi="宋体" w:cs="宋体" w:hint="eastAsia"/>
          <w:b/>
          <w:sz w:val="28"/>
          <w:szCs w:val="28"/>
        </w:rPr>
        <w:t>二是</w:t>
      </w:r>
      <w:r w:rsidRPr="00C63C22">
        <w:rPr>
          <w:rFonts w:ascii="宋体" w:hAnsi="宋体" w:cs="宋体" w:hint="eastAsia"/>
          <w:sz w:val="28"/>
          <w:szCs w:val="28"/>
        </w:rPr>
        <w:t>严格遵照党委领导、校长负责、教授治学、民主管理的基本要求，设立了校、院两级学术委员会、学位评定委员会、本科教学指导委员会等学术机构，对学校教学科研工作中的重大问题和重要事项进行研究、论证、决策。</w:t>
      </w:r>
      <w:r w:rsidRPr="00C63C22">
        <w:rPr>
          <w:rFonts w:ascii="宋体" w:hAnsi="宋体" w:cs="宋体" w:hint="eastAsia"/>
          <w:b/>
          <w:sz w:val="28"/>
          <w:szCs w:val="28"/>
        </w:rPr>
        <w:t>三是</w:t>
      </w:r>
      <w:r w:rsidRPr="00C63C22">
        <w:rPr>
          <w:rFonts w:ascii="宋体" w:hAnsi="宋体" w:cs="宋体" w:hint="eastAsia"/>
          <w:sz w:val="28"/>
          <w:szCs w:val="28"/>
        </w:rPr>
        <w:t>进一步推进专业建设和课程建设，实行专业负责人、课程负责人制度。</w:t>
      </w:r>
      <w:r w:rsidRPr="00C63C22">
        <w:rPr>
          <w:rFonts w:ascii="宋体" w:hAnsi="宋体" w:cs="宋体" w:hint="eastAsia"/>
          <w:b/>
          <w:sz w:val="28"/>
          <w:szCs w:val="28"/>
        </w:rPr>
        <w:t>四是</w:t>
      </w:r>
      <w:r w:rsidRPr="00C63C22">
        <w:rPr>
          <w:rFonts w:ascii="宋体" w:hAnsi="宋体" w:cs="宋体" w:hint="eastAsia"/>
          <w:sz w:val="28"/>
          <w:szCs w:val="28"/>
        </w:rPr>
        <w:t>完善教学质量监控体系，成立了临床医学专业建设指导小组、临床医院教学督导组，建立了临床学科教研室主任联席会议制度，同时定期调整学生教学管理委员会成员，及时准确地收集教学运作过程中的重要信息与问题，充分发挥学生参与教学管理的主体作用。</w:t>
      </w:r>
    </w:p>
    <w:p w:rsidR="00BB441E" w:rsidRPr="00C63C22" w:rsidRDefault="00BB441E">
      <w:pPr>
        <w:suppressLineNumbers/>
        <w:suppressAutoHyphens/>
        <w:spacing w:line="540" w:lineRule="exact"/>
        <w:ind w:firstLineChars="200" w:firstLine="562"/>
        <w:outlineLvl w:val="2"/>
        <w:rPr>
          <w:rFonts w:ascii="楷体" w:eastAsia="楷体" w:hAnsi="楷体" w:cs="宋体"/>
          <w:b/>
          <w:bCs/>
          <w:kern w:val="0"/>
          <w:sz w:val="28"/>
          <w:szCs w:val="28"/>
        </w:rPr>
      </w:pPr>
      <w:bookmarkStart w:id="279" w:name="_Toc28916"/>
      <w:bookmarkStart w:id="280" w:name="_Toc5121"/>
      <w:bookmarkStart w:id="281" w:name="_Toc489229164"/>
      <w:bookmarkStart w:id="282" w:name="_Toc23789"/>
      <w:bookmarkStart w:id="283" w:name="_Toc9457"/>
      <w:bookmarkStart w:id="284" w:name="_Toc489910558"/>
      <w:bookmarkStart w:id="285" w:name="_Toc491461108"/>
      <w:bookmarkStart w:id="286" w:name="_Toc15560"/>
      <w:bookmarkStart w:id="287" w:name="_Toc10367"/>
      <w:bookmarkStart w:id="288" w:name="_Toc26437"/>
      <w:bookmarkStart w:id="289" w:name="_Toc18716"/>
      <w:bookmarkStart w:id="290" w:name="_Toc11706"/>
      <w:r w:rsidRPr="00C63C22">
        <w:rPr>
          <w:rFonts w:eastAsia="楷体"/>
          <w:b/>
          <w:bCs/>
          <w:kern w:val="0"/>
          <w:sz w:val="28"/>
          <w:szCs w:val="28"/>
        </w:rPr>
        <w:t>1</w:t>
      </w:r>
      <w:r w:rsidRPr="00C63C22">
        <w:rPr>
          <w:rFonts w:ascii="楷体" w:eastAsia="楷体" w:hAnsi="楷体" w:cs="宋体"/>
          <w:b/>
          <w:bCs/>
          <w:kern w:val="0"/>
          <w:sz w:val="28"/>
          <w:szCs w:val="28"/>
        </w:rPr>
        <w:t>.</w:t>
      </w:r>
      <w:r w:rsidRPr="00C63C22">
        <w:rPr>
          <w:rFonts w:eastAsia="楷体"/>
          <w:b/>
          <w:bCs/>
          <w:kern w:val="0"/>
          <w:sz w:val="28"/>
          <w:szCs w:val="28"/>
        </w:rPr>
        <w:t>3</w:t>
      </w:r>
      <w:r w:rsidRPr="00C63C22">
        <w:rPr>
          <w:rFonts w:ascii="楷体" w:eastAsia="楷体" w:hAnsi="楷体" w:cs="宋体"/>
          <w:b/>
          <w:bCs/>
          <w:kern w:val="0"/>
          <w:sz w:val="28"/>
          <w:szCs w:val="28"/>
        </w:rPr>
        <w:t>.</w:t>
      </w:r>
      <w:r w:rsidRPr="00C63C22">
        <w:rPr>
          <w:rFonts w:eastAsia="楷体"/>
          <w:b/>
          <w:bCs/>
          <w:kern w:val="0"/>
          <w:sz w:val="28"/>
          <w:szCs w:val="28"/>
        </w:rPr>
        <w:t>1</w:t>
      </w:r>
      <w:r w:rsidRPr="00C63C22">
        <w:rPr>
          <w:rFonts w:eastAsia="楷体" w:hint="eastAsia"/>
          <w:b/>
          <w:bCs/>
          <w:kern w:val="0"/>
          <w:sz w:val="28"/>
          <w:szCs w:val="28"/>
        </w:rPr>
        <w:t xml:space="preserve"> </w:t>
      </w:r>
      <w:r w:rsidRPr="00C63C22">
        <w:rPr>
          <w:rFonts w:ascii="楷体" w:eastAsia="楷体" w:hAnsi="楷体" w:cs="宋体"/>
          <w:b/>
          <w:bCs/>
          <w:kern w:val="0"/>
          <w:sz w:val="28"/>
          <w:szCs w:val="28"/>
        </w:rPr>
        <w:t>制订课程计划及实施方案</w:t>
      </w:r>
    </w:p>
    <w:p w:rsidR="00BB441E" w:rsidRPr="00C63C22" w:rsidRDefault="00BB441E">
      <w:pPr>
        <w:suppressLineNumbers/>
        <w:suppressAutoHyphens/>
        <w:spacing w:line="540" w:lineRule="exact"/>
        <w:ind w:firstLineChars="200" w:firstLine="562"/>
        <w:rPr>
          <w:rFonts w:ascii="宋体" w:hAnsi="宋体" w:cs="宋体"/>
          <w:bCs/>
          <w:sz w:val="28"/>
          <w:szCs w:val="28"/>
        </w:rPr>
      </w:pPr>
      <w:r w:rsidRPr="00C63C22">
        <w:rPr>
          <w:rFonts w:ascii="宋体" w:hAnsi="宋体" w:cs="宋体" w:hint="eastAsia"/>
          <w:b/>
          <w:bCs/>
          <w:sz w:val="28"/>
          <w:szCs w:val="28"/>
        </w:rPr>
        <w:t>一是</w:t>
      </w:r>
      <w:r w:rsidRPr="00C63C22">
        <w:rPr>
          <w:rFonts w:ascii="宋体" w:hAnsi="宋体" w:cs="宋体" w:hint="eastAsia"/>
          <w:bCs/>
          <w:sz w:val="28"/>
          <w:szCs w:val="28"/>
        </w:rPr>
        <w:t>学校制订《福建中医药大学教学计划工作条例》等相关文件，定期组织开展人才培养方案的修订和调整，并做出了明确规定。</w:t>
      </w:r>
      <w:r w:rsidRPr="00C63C22">
        <w:rPr>
          <w:rFonts w:ascii="宋体" w:hAnsi="宋体" w:cs="宋体" w:hint="eastAsia"/>
          <w:b/>
          <w:bCs/>
          <w:sz w:val="28"/>
          <w:szCs w:val="28"/>
        </w:rPr>
        <w:t>二是</w:t>
      </w:r>
      <w:r w:rsidRPr="00C63C22">
        <w:rPr>
          <w:rFonts w:ascii="宋体" w:hAnsi="宋体" w:cs="宋体" w:hint="eastAsia"/>
          <w:bCs/>
          <w:sz w:val="28"/>
          <w:szCs w:val="28"/>
        </w:rPr>
        <w:t>临床医学专业依据</w:t>
      </w:r>
      <w:r w:rsidRPr="00C63C22">
        <w:rPr>
          <w:rFonts w:ascii="宋体" w:hAnsi="宋体" w:cs="宋体" w:hint="eastAsia"/>
          <w:sz w:val="28"/>
          <w:szCs w:val="28"/>
        </w:rPr>
        <w:t>《普通高等学校本科专业类教学质量国家标准</w:t>
      </w:r>
      <w:r w:rsidRPr="00C63C22">
        <w:rPr>
          <w:rFonts w:ascii="宋体" w:hAnsi="宋体" w:cs="宋体" w:hint="eastAsia"/>
          <w:bCs/>
          <w:sz w:val="28"/>
          <w:szCs w:val="28"/>
        </w:rPr>
        <w:t>》《本科医学教育标准-临床医学专业（试行）》，参照《中国本科医学教育标准—临床医学专业》（</w:t>
      </w:r>
      <w:r w:rsidRPr="00C63C22">
        <w:rPr>
          <w:sz w:val="28"/>
          <w:szCs w:val="28"/>
        </w:rPr>
        <w:t>2016</w:t>
      </w:r>
      <w:r w:rsidRPr="00C63C22">
        <w:rPr>
          <w:rFonts w:ascii="宋体" w:hAnsi="宋体" w:cs="宋体" w:hint="eastAsia"/>
          <w:bCs/>
          <w:sz w:val="28"/>
          <w:szCs w:val="28"/>
        </w:rPr>
        <w:t>版），修订了专业培养方案，并组织教师、学生、同行专家、用人单位等利益相关方代表进行充分论证，报教务处审核后，提交校本科教学指导委员会审议确定。</w:t>
      </w:r>
      <w:r w:rsidRPr="00C63C22">
        <w:rPr>
          <w:rFonts w:ascii="宋体" w:hAnsi="宋体" w:cs="宋体" w:hint="eastAsia"/>
          <w:b/>
          <w:bCs/>
          <w:sz w:val="28"/>
          <w:szCs w:val="28"/>
        </w:rPr>
        <w:t>三是</w:t>
      </w:r>
      <w:r w:rsidRPr="00C63C22">
        <w:rPr>
          <w:rFonts w:ascii="宋体" w:hAnsi="宋体" w:cs="宋体" w:hint="eastAsia"/>
          <w:bCs/>
          <w:sz w:val="28"/>
          <w:szCs w:val="28"/>
        </w:rPr>
        <w:t>教务处根据人才培养方案编制、下达教学任务，并做好教学任务落实过程的协调工作。校、院教学督导组开展教学检查、评教等质量监控与反馈工作。各学院（部）负责分解教学任务，协调并落实到有关教研室。教研室负责组织具体教学工作和开展教学研究，保证教学正常运行。</w:t>
      </w:r>
    </w:p>
    <w:p w:rsidR="00BB441E" w:rsidRPr="00C63C22" w:rsidRDefault="00BB441E">
      <w:pPr>
        <w:suppressLineNumbers/>
        <w:suppressAutoHyphens/>
        <w:spacing w:line="540" w:lineRule="exact"/>
        <w:ind w:firstLineChars="200" w:firstLine="562"/>
        <w:outlineLvl w:val="2"/>
        <w:rPr>
          <w:rFonts w:ascii="楷体" w:eastAsia="楷体" w:hAnsi="楷体" w:cs="宋体"/>
          <w:b/>
          <w:bCs/>
          <w:kern w:val="0"/>
          <w:sz w:val="28"/>
          <w:szCs w:val="28"/>
        </w:rPr>
      </w:pPr>
      <w:bookmarkStart w:id="291" w:name="_Toc31065"/>
      <w:bookmarkStart w:id="292" w:name="_Toc1812"/>
      <w:bookmarkStart w:id="293" w:name="_Toc23160"/>
      <w:bookmarkEnd w:id="279"/>
      <w:bookmarkEnd w:id="280"/>
      <w:bookmarkEnd w:id="281"/>
      <w:bookmarkEnd w:id="290"/>
      <w:r w:rsidRPr="00C63C22">
        <w:rPr>
          <w:rFonts w:eastAsia="楷体"/>
          <w:b/>
          <w:bCs/>
          <w:kern w:val="0"/>
          <w:sz w:val="28"/>
          <w:szCs w:val="28"/>
        </w:rPr>
        <w:t>1</w:t>
      </w:r>
      <w:r w:rsidRPr="00C63C22">
        <w:rPr>
          <w:rFonts w:ascii="楷体" w:eastAsia="楷体" w:hAnsi="楷体" w:cs="宋体"/>
          <w:b/>
          <w:bCs/>
          <w:kern w:val="0"/>
          <w:sz w:val="28"/>
          <w:szCs w:val="28"/>
        </w:rPr>
        <w:t>.</w:t>
      </w:r>
      <w:r w:rsidRPr="00C63C22">
        <w:rPr>
          <w:rFonts w:eastAsia="楷体"/>
          <w:b/>
          <w:bCs/>
          <w:kern w:val="0"/>
          <w:sz w:val="28"/>
          <w:szCs w:val="28"/>
        </w:rPr>
        <w:t>3</w:t>
      </w:r>
      <w:r w:rsidRPr="00C63C22">
        <w:rPr>
          <w:rFonts w:ascii="楷体" w:eastAsia="楷体" w:hAnsi="楷体" w:cs="宋体"/>
          <w:b/>
          <w:bCs/>
          <w:kern w:val="0"/>
          <w:sz w:val="28"/>
          <w:szCs w:val="28"/>
        </w:rPr>
        <w:t>.</w:t>
      </w:r>
      <w:r w:rsidRPr="00C63C22">
        <w:rPr>
          <w:rFonts w:eastAsia="楷体"/>
          <w:b/>
          <w:bCs/>
          <w:kern w:val="0"/>
          <w:sz w:val="28"/>
          <w:szCs w:val="28"/>
        </w:rPr>
        <w:t>2</w:t>
      </w:r>
      <w:r w:rsidRPr="00C63C22">
        <w:rPr>
          <w:rFonts w:eastAsia="楷体" w:hint="eastAsia"/>
          <w:b/>
          <w:bCs/>
          <w:kern w:val="0"/>
          <w:sz w:val="28"/>
          <w:szCs w:val="28"/>
        </w:rPr>
        <w:t xml:space="preserve"> </w:t>
      </w:r>
      <w:r w:rsidRPr="00C63C22">
        <w:rPr>
          <w:rFonts w:ascii="楷体" w:eastAsia="楷体" w:hAnsi="楷体" w:cs="宋体" w:hint="eastAsia"/>
          <w:b/>
          <w:bCs/>
          <w:kern w:val="0"/>
          <w:sz w:val="28"/>
          <w:szCs w:val="28"/>
        </w:rPr>
        <w:t>合理规划人员聘用</w:t>
      </w:r>
      <w:bookmarkEnd w:id="291"/>
      <w:bookmarkEnd w:id="292"/>
      <w:bookmarkEnd w:id="293"/>
    </w:p>
    <w:p w:rsidR="00BB441E" w:rsidRPr="00C63C22" w:rsidRDefault="00BB441E">
      <w:pPr>
        <w:suppressLineNumbers/>
        <w:suppressAutoHyphens/>
        <w:spacing w:line="540" w:lineRule="exact"/>
        <w:ind w:firstLineChars="200" w:firstLine="560"/>
        <w:rPr>
          <w:rFonts w:ascii="宋体" w:hAnsi="宋体" w:cs="宋体"/>
          <w:bCs/>
          <w:sz w:val="28"/>
          <w:szCs w:val="28"/>
        </w:rPr>
      </w:pPr>
      <w:r w:rsidRPr="00C63C22">
        <w:rPr>
          <w:rFonts w:ascii="宋体" w:hAnsi="宋体" w:cs="宋体" w:hint="eastAsia"/>
          <w:bCs/>
          <w:sz w:val="28"/>
          <w:szCs w:val="28"/>
        </w:rPr>
        <w:t>根据《福建中医药大学专业技术岗位设置方案》《福建中医药大学岗位设置与聘用管理实施办法》等文件，结合学科专业发展需要，编制人才队伍建设规划，按需设岗、择优聘用，经学校审定后，按程序向社会公开招聘。</w:t>
      </w:r>
    </w:p>
    <w:p w:rsidR="00BB441E" w:rsidRPr="00C63C22" w:rsidRDefault="00BB441E">
      <w:pPr>
        <w:suppressLineNumbers/>
        <w:suppressAutoHyphens/>
        <w:spacing w:line="540" w:lineRule="exact"/>
        <w:ind w:firstLineChars="200" w:firstLine="562"/>
        <w:outlineLvl w:val="2"/>
        <w:rPr>
          <w:rFonts w:ascii="楷体" w:eastAsia="楷体" w:hAnsi="楷体" w:cs="宋体"/>
          <w:b/>
          <w:bCs/>
          <w:kern w:val="0"/>
          <w:sz w:val="28"/>
          <w:szCs w:val="28"/>
        </w:rPr>
      </w:pPr>
      <w:r w:rsidRPr="00C63C22">
        <w:rPr>
          <w:rFonts w:eastAsia="楷体"/>
          <w:b/>
          <w:bCs/>
          <w:kern w:val="0"/>
          <w:sz w:val="28"/>
          <w:szCs w:val="28"/>
        </w:rPr>
        <w:t>1</w:t>
      </w:r>
      <w:r w:rsidRPr="00C63C22">
        <w:rPr>
          <w:rFonts w:ascii="楷体" w:eastAsia="楷体" w:hAnsi="楷体" w:cs="宋体"/>
          <w:b/>
          <w:bCs/>
          <w:kern w:val="0"/>
          <w:sz w:val="28"/>
          <w:szCs w:val="28"/>
        </w:rPr>
        <w:t>.</w:t>
      </w:r>
      <w:r w:rsidRPr="00C63C22">
        <w:rPr>
          <w:rFonts w:eastAsia="楷体"/>
          <w:b/>
          <w:bCs/>
          <w:kern w:val="0"/>
          <w:sz w:val="28"/>
          <w:szCs w:val="28"/>
        </w:rPr>
        <w:t>3</w:t>
      </w:r>
      <w:r w:rsidRPr="00C63C22">
        <w:rPr>
          <w:rFonts w:ascii="楷体" w:eastAsia="楷体" w:hAnsi="楷体" w:cs="宋体"/>
          <w:b/>
          <w:bCs/>
          <w:kern w:val="0"/>
          <w:sz w:val="28"/>
          <w:szCs w:val="28"/>
        </w:rPr>
        <w:t>.</w:t>
      </w:r>
      <w:r w:rsidRPr="00C63C22">
        <w:rPr>
          <w:rFonts w:eastAsia="楷体"/>
          <w:b/>
          <w:bCs/>
          <w:kern w:val="0"/>
          <w:sz w:val="28"/>
          <w:szCs w:val="28"/>
        </w:rPr>
        <w:t>3</w:t>
      </w:r>
      <w:r w:rsidRPr="00C63C22">
        <w:rPr>
          <w:rFonts w:eastAsia="楷体" w:hint="eastAsia"/>
          <w:b/>
          <w:bCs/>
          <w:kern w:val="0"/>
          <w:sz w:val="28"/>
          <w:szCs w:val="28"/>
        </w:rPr>
        <w:t xml:space="preserve"> </w:t>
      </w:r>
      <w:r w:rsidRPr="00C63C22">
        <w:rPr>
          <w:rFonts w:ascii="楷体" w:eastAsia="楷体" w:hAnsi="楷体" w:cs="宋体" w:hint="eastAsia"/>
          <w:b/>
          <w:bCs/>
          <w:kern w:val="0"/>
          <w:sz w:val="28"/>
          <w:szCs w:val="28"/>
        </w:rPr>
        <w:t>优化教学资源配置</w:t>
      </w:r>
    </w:p>
    <w:p w:rsidR="00BB441E" w:rsidRPr="00C63C22" w:rsidRDefault="00BB441E">
      <w:pPr>
        <w:suppressLineNumbers/>
        <w:suppressAutoHyphens/>
        <w:spacing w:line="540" w:lineRule="exact"/>
        <w:ind w:firstLineChars="200" w:firstLine="560"/>
        <w:rPr>
          <w:rFonts w:ascii="宋体" w:hAnsi="宋体" w:cs="宋体" w:hint="eastAsia"/>
          <w:bCs/>
          <w:sz w:val="28"/>
          <w:szCs w:val="28"/>
        </w:rPr>
      </w:pPr>
      <w:r w:rsidRPr="00C63C22">
        <w:rPr>
          <w:rFonts w:ascii="宋体" w:hAnsi="宋体" w:cs="宋体" w:hint="eastAsia"/>
          <w:bCs/>
          <w:sz w:val="28"/>
          <w:szCs w:val="28"/>
        </w:rPr>
        <w:t>学校重视教学资源在人才培养工作中的保障作用，注重从经费、设施、培养方案、专业和课程建设等方面加强教学资源建设，充分考虑专业设置、招生规模、人员聘任和经费管理等因素，进一步加强教学资源建设，校舍、实验室、图书、教学科研仪器设备等的配置与管理。本科教学经费投入力度逐年加大，各类教学设施日益完善，课程资源建设不断加强。</w:t>
      </w:r>
    </w:p>
    <w:p w:rsidR="00BB441E" w:rsidRPr="00C63C22" w:rsidRDefault="00BB441E">
      <w:pPr>
        <w:suppressLineNumbers/>
        <w:suppressAutoHyphens/>
        <w:spacing w:line="540" w:lineRule="exact"/>
        <w:ind w:firstLineChars="200" w:firstLine="562"/>
        <w:rPr>
          <w:rFonts w:ascii="楷体" w:eastAsia="楷体" w:hAnsi="楷体" w:cs="宋体"/>
          <w:b/>
          <w:bCs/>
          <w:kern w:val="0"/>
          <w:sz w:val="28"/>
          <w:szCs w:val="28"/>
        </w:rPr>
      </w:pPr>
      <w:r w:rsidRPr="00C63C22">
        <w:rPr>
          <w:rFonts w:eastAsia="楷体"/>
          <w:b/>
          <w:bCs/>
          <w:kern w:val="0"/>
          <w:sz w:val="28"/>
          <w:szCs w:val="28"/>
        </w:rPr>
        <w:t>1</w:t>
      </w:r>
      <w:r w:rsidRPr="00C63C22">
        <w:rPr>
          <w:rFonts w:ascii="楷体" w:eastAsia="楷体" w:hAnsi="楷体" w:cs="宋体"/>
          <w:b/>
          <w:bCs/>
          <w:kern w:val="0"/>
          <w:sz w:val="28"/>
          <w:szCs w:val="28"/>
        </w:rPr>
        <w:t>.</w:t>
      </w:r>
      <w:r w:rsidRPr="00C63C22">
        <w:rPr>
          <w:rFonts w:eastAsia="楷体"/>
          <w:b/>
          <w:bCs/>
          <w:kern w:val="0"/>
          <w:sz w:val="28"/>
          <w:szCs w:val="28"/>
        </w:rPr>
        <w:t>3</w:t>
      </w:r>
      <w:r w:rsidRPr="00C63C22">
        <w:rPr>
          <w:rFonts w:ascii="楷体" w:eastAsia="楷体" w:hAnsi="楷体" w:cs="宋体"/>
          <w:b/>
          <w:bCs/>
          <w:kern w:val="0"/>
          <w:sz w:val="28"/>
          <w:szCs w:val="28"/>
        </w:rPr>
        <w:t>.</w:t>
      </w:r>
      <w:r w:rsidRPr="00C63C22">
        <w:rPr>
          <w:rFonts w:eastAsia="楷体"/>
          <w:b/>
          <w:bCs/>
          <w:kern w:val="0"/>
          <w:sz w:val="28"/>
          <w:szCs w:val="28"/>
        </w:rPr>
        <w:t>4</w:t>
      </w:r>
      <w:r w:rsidRPr="00C63C22">
        <w:rPr>
          <w:rFonts w:eastAsia="楷体" w:hint="eastAsia"/>
          <w:b/>
          <w:bCs/>
          <w:kern w:val="0"/>
          <w:sz w:val="28"/>
          <w:szCs w:val="28"/>
        </w:rPr>
        <w:t xml:space="preserve"> </w:t>
      </w:r>
      <w:r w:rsidRPr="00C63C22">
        <w:rPr>
          <w:rFonts w:ascii="楷体" w:eastAsia="楷体" w:hAnsi="楷体" w:cs="宋体" w:hint="eastAsia"/>
          <w:b/>
          <w:bCs/>
          <w:kern w:val="0"/>
          <w:sz w:val="28"/>
          <w:szCs w:val="28"/>
        </w:rPr>
        <w:t>促进学科交叉与融合</w:t>
      </w:r>
    </w:p>
    <w:p w:rsidR="00BB441E" w:rsidRPr="00C63C22" w:rsidRDefault="00BB441E">
      <w:pPr>
        <w:suppressLineNumbers/>
        <w:suppressAutoHyphens/>
        <w:spacing w:line="540" w:lineRule="exact"/>
        <w:ind w:firstLineChars="200" w:firstLine="560"/>
        <w:rPr>
          <w:rFonts w:ascii="宋体" w:hAnsi="宋体" w:cs="宋体" w:hint="eastAsia"/>
          <w:sz w:val="28"/>
          <w:szCs w:val="28"/>
        </w:rPr>
      </w:pPr>
      <w:r w:rsidRPr="00C63C22">
        <w:rPr>
          <w:rFonts w:ascii="宋体" w:hAnsi="宋体" w:cs="宋体" w:hint="eastAsia"/>
          <w:sz w:val="28"/>
          <w:szCs w:val="28"/>
        </w:rPr>
        <w:t>临床医学专业人才的培养得到人文、社会学科及其他自然学科的学术支持。</w:t>
      </w:r>
      <w:r w:rsidRPr="00C63C22">
        <w:rPr>
          <w:rFonts w:ascii="宋体" w:hAnsi="宋体" w:cs="宋体" w:hint="eastAsia"/>
          <w:b/>
          <w:sz w:val="28"/>
          <w:szCs w:val="28"/>
        </w:rPr>
        <w:t>一是</w:t>
      </w:r>
      <w:r w:rsidRPr="00C63C22">
        <w:rPr>
          <w:rFonts w:ascii="宋体" w:hAnsi="宋体" w:cs="宋体" w:hint="eastAsia"/>
          <w:sz w:val="28"/>
          <w:szCs w:val="28"/>
        </w:rPr>
        <w:t>促进临床医学与人文社会科学学科的交叉。除教育部规定开设的《思想道德修养与法律基础》等思政课程外，学校开设了《大学生心理健康教育》等</w:t>
      </w:r>
      <w:r w:rsidRPr="00C63C22">
        <w:rPr>
          <w:sz w:val="28"/>
          <w:szCs w:val="28"/>
        </w:rPr>
        <w:t>7</w:t>
      </w:r>
      <w:r w:rsidRPr="00C63C22">
        <w:rPr>
          <w:rFonts w:ascii="宋体" w:hAnsi="宋体" w:cs="宋体" w:hint="eastAsia"/>
          <w:sz w:val="28"/>
          <w:szCs w:val="28"/>
        </w:rPr>
        <w:t>门人文社科类课程。通过哲学、政治学、史学、艺术、法律等多方面的人文与社会科学课程的学习，全面提高临床医学专业学生的人文修养。</w:t>
      </w:r>
      <w:r w:rsidRPr="00C63C22">
        <w:rPr>
          <w:rFonts w:ascii="宋体" w:hAnsi="宋体" w:cs="宋体" w:hint="eastAsia"/>
          <w:b/>
          <w:sz w:val="28"/>
          <w:szCs w:val="28"/>
        </w:rPr>
        <w:t>二是</w:t>
      </w:r>
      <w:r w:rsidRPr="00C63C22">
        <w:rPr>
          <w:rFonts w:ascii="宋体" w:hAnsi="宋体" w:cs="宋体" w:hint="eastAsia"/>
          <w:sz w:val="28"/>
          <w:szCs w:val="28"/>
        </w:rPr>
        <w:t>加强校内各学科间的合作，开设了《中医健康理念》《经络养生与文化》《中医养生学》等课程，促进了临床医学与中医药等学科的交叉融合，进一步拓宽了临床医学专业本科生的视野和知识面，提高了毕业生的培养质量。</w:t>
      </w:r>
      <w:r w:rsidRPr="00C63C22">
        <w:rPr>
          <w:rFonts w:ascii="宋体" w:hAnsi="宋体" w:cs="宋体" w:hint="eastAsia"/>
          <w:b/>
          <w:sz w:val="28"/>
          <w:szCs w:val="28"/>
        </w:rPr>
        <w:t>三是</w:t>
      </w:r>
      <w:r w:rsidRPr="00C63C22">
        <w:rPr>
          <w:rFonts w:ascii="宋体" w:hAnsi="宋体" w:cs="宋体" w:hint="eastAsia"/>
          <w:sz w:val="28"/>
          <w:szCs w:val="28"/>
        </w:rPr>
        <w:t>融合诸多学科，积极推进学生科研与社会实践相结合，推动大学生创新创业活动的有效开展。在培养过程中，学校还设置</w:t>
      </w:r>
      <w:r w:rsidRPr="00C63C22">
        <w:rPr>
          <w:rFonts w:ascii="宋体" w:hAnsi="宋体" w:cs="宋体"/>
          <w:sz w:val="28"/>
          <w:szCs w:val="28"/>
        </w:rPr>
        <w:t>四</w:t>
      </w:r>
      <w:r w:rsidRPr="00C63C22">
        <w:rPr>
          <w:rFonts w:ascii="宋体" w:hAnsi="宋体" w:cs="宋体" w:hint="eastAsia"/>
          <w:sz w:val="28"/>
          <w:szCs w:val="28"/>
        </w:rPr>
        <w:t>大类通识教育选修课程，即综合素养、通用能力、创新创业、成长基础和个性发展，其中个性发展类不做课程名称限定，允许学生广泛跨学科、跨学校选读课程，或通过学校认定的在线课程公共服务平台获得学分。</w:t>
      </w:r>
    </w:p>
    <w:p w:rsidR="00BB441E" w:rsidRPr="00C63C22" w:rsidRDefault="00BB441E">
      <w:pPr>
        <w:keepNext/>
        <w:keepLines/>
        <w:suppressLineNumbers/>
        <w:suppressAutoHyphens/>
        <w:spacing w:line="540" w:lineRule="exact"/>
        <w:ind w:firstLineChars="200" w:firstLine="560"/>
        <w:outlineLvl w:val="1"/>
        <w:rPr>
          <w:rFonts w:eastAsia="黑体"/>
          <w:bCs/>
          <w:kern w:val="0"/>
          <w:sz w:val="28"/>
          <w:szCs w:val="28"/>
        </w:rPr>
      </w:pPr>
      <w:bookmarkStart w:id="294" w:name="_Toc20525"/>
      <w:bookmarkStart w:id="295" w:name="_Toc14556"/>
      <w:bookmarkStart w:id="296" w:name="_Toc29084"/>
      <w:bookmarkStart w:id="297" w:name="_Toc32225"/>
      <w:bookmarkStart w:id="298" w:name="_Toc3774"/>
      <w:bookmarkStart w:id="299" w:name="_Toc13173"/>
      <w:bookmarkStart w:id="300" w:name="_Toc21168"/>
      <w:bookmarkStart w:id="301" w:name="_Toc1495"/>
      <w:bookmarkStart w:id="302" w:name="_Toc1386"/>
      <w:bookmarkStart w:id="303" w:name="_Toc15188"/>
      <w:bookmarkStart w:id="304" w:name="_Toc11569"/>
      <w:bookmarkStart w:id="305" w:name="_Toc9972"/>
      <w:bookmarkStart w:id="306" w:name="_Toc5823"/>
      <w:bookmarkStart w:id="307" w:name="_Toc22640"/>
      <w:bookmarkStart w:id="308" w:name="_Toc29747"/>
      <w:bookmarkStart w:id="309" w:name="_Toc10319"/>
      <w:bookmarkStart w:id="310" w:name="_Toc28015"/>
      <w:bookmarkStart w:id="311" w:name="_Toc5966"/>
      <w:bookmarkStart w:id="312" w:name="_Toc6972"/>
      <w:bookmarkStart w:id="313" w:name="_Toc18201"/>
      <w:bookmarkStart w:id="314" w:name="_Toc10855"/>
      <w:bookmarkStart w:id="315" w:name="_Toc27664"/>
      <w:bookmarkStart w:id="316" w:name="_Toc8394"/>
      <w:bookmarkStart w:id="317" w:name="_Toc8738"/>
      <w:bookmarkStart w:id="318" w:name="_Toc7445"/>
      <w:bookmarkStart w:id="319" w:name="_Toc1792"/>
      <w:bookmarkStart w:id="320" w:name="_Toc31214"/>
    </w:p>
    <w:p w:rsidR="00BB441E" w:rsidRPr="00C63C22" w:rsidRDefault="00BB441E">
      <w:pPr>
        <w:keepNext/>
        <w:keepLines/>
        <w:suppressLineNumbers/>
        <w:suppressAutoHyphens/>
        <w:spacing w:line="540" w:lineRule="exact"/>
        <w:ind w:firstLineChars="200" w:firstLine="560"/>
        <w:outlineLvl w:val="1"/>
        <w:rPr>
          <w:rFonts w:ascii="黑体" w:eastAsia="黑体" w:hAnsi="黑体" w:cs="宋体"/>
          <w:bCs/>
          <w:kern w:val="0"/>
          <w:sz w:val="28"/>
          <w:szCs w:val="28"/>
        </w:rPr>
      </w:pPr>
      <w:bookmarkStart w:id="321" w:name="_Toc13731"/>
      <w:bookmarkStart w:id="322" w:name="_Toc29713"/>
      <w:bookmarkStart w:id="323" w:name="_Toc29994"/>
      <w:bookmarkStart w:id="324" w:name="_Toc21873"/>
      <w:bookmarkStart w:id="325" w:name="_Toc4089"/>
      <w:bookmarkStart w:id="326" w:name="_Toc23129"/>
      <w:bookmarkStart w:id="327" w:name="_Toc16183"/>
      <w:bookmarkStart w:id="328" w:name="_Toc14081"/>
      <w:bookmarkStart w:id="329" w:name="_Toc3515"/>
      <w:bookmarkStart w:id="330" w:name="_Toc30833"/>
      <w:r w:rsidRPr="00C63C22">
        <w:rPr>
          <w:rFonts w:eastAsia="黑体"/>
          <w:bCs/>
          <w:kern w:val="0"/>
          <w:sz w:val="28"/>
          <w:szCs w:val="28"/>
        </w:rPr>
        <w:t>1</w:t>
      </w:r>
      <w:r w:rsidRPr="00C63C22">
        <w:rPr>
          <w:rFonts w:ascii="黑体" w:eastAsia="黑体" w:hAnsi="黑体" w:cs="宋体"/>
          <w:bCs/>
          <w:kern w:val="0"/>
          <w:sz w:val="28"/>
          <w:szCs w:val="28"/>
        </w:rPr>
        <w:t>.</w:t>
      </w:r>
      <w:r w:rsidRPr="00C63C22">
        <w:rPr>
          <w:rFonts w:eastAsia="黑体"/>
          <w:bCs/>
          <w:kern w:val="0"/>
          <w:sz w:val="28"/>
          <w:szCs w:val="28"/>
        </w:rPr>
        <w:t>4</w:t>
      </w:r>
      <w:r w:rsidRPr="00C63C22">
        <w:rPr>
          <w:rFonts w:eastAsia="黑体" w:hint="eastAsia"/>
          <w:bCs/>
          <w:kern w:val="0"/>
          <w:sz w:val="28"/>
          <w:szCs w:val="28"/>
        </w:rPr>
        <w:t xml:space="preserve"> </w:t>
      </w:r>
      <w:r w:rsidRPr="00C63C22">
        <w:rPr>
          <w:rFonts w:ascii="黑体" w:eastAsia="黑体" w:hAnsi="黑体" w:cs="宋体" w:hint="eastAsia"/>
          <w:bCs/>
          <w:kern w:val="0"/>
          <w:sz w:val="28"/>
          <w:szCs w:val="28"/>
        </w:rPr>
        <w:t>教育结果</w:t>
      </w:r>
      <w:bookmarkEnd w:id="282"/>
      <w:bookmarkEnd w:id="283"/>
      <w:bookmarkEnd w:id="284"/>
      <w:bookmarkEnd w:id="285"/>
      <w:bookmarkEnd w:id="286"/>
      <w:bookmarkEnd w:id="287"/>
      <w:bookmarkEnd w:id="288"/>
      <w:bookmarkEnd w:id="289"/>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p>
    <w:p w:rsidR="00BB441E" w:rsidRPr="00C63C22" w:rsidRDefault="00BB441E">
      <w:pPr>
        <w:keepNext/>
        <w:keepLines/>
        <w:suppressLineNumbers/>
        <w:suppressAutoHyphens/>
        <w:spacing w:line="540" w:lineRule="exact"/>
        <w:ind w:firstLineChars="200" w:firstLine="562"/>
        <w:rPr>
          <w:rFonts w:ascii="Calibri" w:hAnsi="Calibri"/>
          <w:b/>
          <w:sz w:val="28"/>
          <w:szCs w:val="28"/>
        </w:rPr>
      </w:pPr>
      <w:r w:rsidRPr="00C63C22">
        <w:rPr>
          <w:rFonts w:ascii="Calibri" w:hAnsi="宋体"/>
          <w:b/>
          <w:sz w:val="28"/>
          <w:szCs w:val="28"/>
        </w:rPr>
        <w:t>【认证标准要求】</w:t>
      </w:r>
    </w:p>
    <w:p w:rsidR="00BB441E" w:rsidRPr="00C63C22" w:rsidRDefault="00BB441E">
      <w:pPr>
        <w:suppressLineNumbers/>
        <w:suppressAutoHyphens/>
        <w:spacing w:line="540" w:lineRule="exact"/>
        <w:rPr>
          <w:rFonts w:ascii="Calibri" w:hAnsi="Calibri"/>
          <w:b/>
        </w:rPr>
      </w:pPr>
      <w:r w:rsidRPr="00C63C22">
        <w:rPr>
          <w:rFonts w:ascii="Calibri" w:hAnsi="Calibri"/>
          <w:sz w:val="24"/>
          <w:szCs w:val="24"/>
        </w:rPr>
        <w:t xml:space="preserve">  </w:t>
      </w:r>
      <w:r w:rsidRPr="00C63C22">
        <w:rPr>
          <w:rFonts w:ascii="Calibri" w:hAnsi="Calibri" w:hint="eastAsia"/>
          <w:b/>
          <w:sz w:val="24"/>
          <w:szCs w:val="24"/>
        </w:rPr>
        <w:t xml:space="preserve"> </w:t>
      </w:r>
      <w:r w:rsidRPr="00C63C22">
        <w:rPr>
          <w:rFonts w:ascii="宋体" w:hAnsi="宋体" w:cs="宋体" w:hint="eastAsia"/>
          <w:b/>
          <w:sz w:val="28"/>
          <w:szCs w:val="28"/>
        </w:rPr>
        <w:t>医学院校必须根据上述毕业生应达到的基本要求，制订合适的培养目标和教育计划，通过教育计划的实施和学业成绩评定，确定学生在有效修业期内完成学业并达到上述要求，颁发毕业证书、授予医学学士学位。</w:t>
      </w:r>
    </w:p>
    <w:p w:rsidR="00BB441E" w:rsidRPr="00C63C22" w:rsidRDefault="00BB441E">
      <w:pPr>
        <w:suppressLineNumbers/>
        <w:suppressAutoHyphens/>
        <w:spacing w:line="540" w:lineRule="exact"/>
        <w:ind w:firstLineChars="200" w:firstLine="560"/>
        <w:rPr>
          <w:rFonts w:ascii="宋体" w:hAnsi="宋体" w:cs="宋体"/>
          <w:sz w:val="28"/>
          <w:szCs w:val="28"/>
        </w:rPr>
      </w:pPr>
      <w:r w:rsidRPr="00C63C22">
        <w:rPr>
          <w:rFonts w:ascii="宋体" w:hAnsi="宋体" w:cs="宋体" w:hint="eastAsia"/>
          <w:sz w:val="28"/>
          <w:szCs w:val="28"/>
        </w:rPr>
        <w:t>学校严格落实《中华人民共和国学位条例》《中华人民共和国学位条例暂行实施办法》《普通高等学校本科专业类教学质量国家标准》《福建中医药大学学位授予工作实施细则（修订）》等规定，制订并严格执行临床医学专业培养方案。该培养方案包括教育指导思想、培养目标、培养要求、修业年限、主干学科、核心课程、课程体系、考核要求、毕业条件和学位授予等内容。</w:t>
      </w:r>
    </w:p>
    <w:p w:rsidR="00BB441E" w:rsidRPr="00C63C22" w:rsidRDefault="00BB441E">
      <w:pPr>
        <w:suppressLineNumbers/>
        <w:suppressAutoHyphens/>
        <w:spacing w:line="540" w:lineRule="exact"/>
        <w:ind w:firstLineChars="200" w:firstLine="560"/>
        <w:rPr>
          <w:rFonts w:ascii="宋体" w:hAnsi="宋体" w:cs="宋体" w:hint="eastAsia"/>
          <w:sz w:val="28"/>
          <w:szCs w:val="28"/>
        </w:rPr>
      </w:pPr>
      <w:r w:rsidRPr="00C63C22">
        <w:rPr>
          <w:rFonts w:ascii="宋体" w:hAnsi="宋体" w:cs="宋体" w:hint="eastAsia"/>
          <w:sz w:val="28"/>
          <w:szCs w:val="28"/>
        </w:rPr>
        <w:t>学生根据培养方案修读完临床医学专业所规定的全部课程，达到必修课、选修课及素质拓展课程设置所规定学分要求，完成所有集中性实践性教学环节学分，通过毕业考核，符合学籍管理规定者准予毕业。准予毕业的学生，符合《福建中医药大学学位授予工作实施细则（修订）》有关学士学位授予规定条件者，经学校学位评定委员会审核批准，授予医学学士学位。</w:t>
      </w:r>
      <w:r w:rsidRPr="00C63C22">
        <w:rPr>
          <w:sz w:val="28"/>
          <w:szCs w:val="28"/>
        </w:rPr>
        <w:t>近</w:t>
      </w:r>
      <w:r w:rsidRPr="00C63C22">
        <w:rPr>
          <w:sz w:val="28"/>
          <w:szCs w:val="28"/>
        </w:rPr>
        <w:t>3</w:t>
      </w:r>
      <w:r w:rsidRPr="00C63C22">
        <w:rPr>
          <w:rFonts w:ascii="宋体" w:hAnsi="宋体" w:cs="宋体" w:hint="eastAsia"/>
          <w:sz w:val="28"/>
          <w:szCs w:val="28"/>
        </w:rPr>
        <w:t>年，临床医学专业毕业率均超过</w:t>
      </w:r>
      <w:r w:rsidRPr="00C63C22">
        <w:rPr>
          <w:sz w:val="28"/>
          <w:szCs w:val="28"/>
        </w:rPr>
        <w:t>95</w:t>
      </w:r>
      <w:r w:rsidRPr="00C63C22">
        <w:rPr>
          <w:rFonts w:hint="eastAsia"/>
          <w:sz w:val="28"/>
          <w:szCs w:val="28"/>
        </w:rPr>
        <w:t>%</w:t>
      </w:r>
      <w:r w:rsidRPr="00C63C22">
        <w:rPr>
          <w:rFonts w:ascii="宋体" w:hAnsi="宋体" w:cs="宋体" w:hint="eastAsia"/>
          <w:sz w:val="28"/>
          <w:szCs w:val="28"/>
        </w:rPr>
        <w:t>，学位授予率超过</w:t>
      </w:r>
      <w:r w:rsidRPr="00C63C22">
        <w:rPr>
          <w:sz w:val="28"/>
          <w:szCs w:val="28"/>
        </w:rPr>
        <w:t>99</w:t>
      </w:r>
      <w:r w:rsidRPr="00C63C22">
        <w:rPr>
          <w:rFonts w:hint="eastAsia"/>
          <w:sz w:val="28"/>
          <w:szCs w:val="28"/>
        </w:rPr>
        <w:t>%</w:t>
      </w:r>
      <w:r w:rsidRPr="00C63C22">
        <w:rPr>
          <w:rFonts w:ascii="宋体" w:hAnsi="宋体" w:cs="宋体" w:hint="eastAsia"/>
          <w:sz w:val="28"/>
          <w:szCs w:val="28"/>
        </w:rPr>
        <w:t xml:space="preserve">。 </w:t>
      </w:r>
    </w:p>
    <w:p w:rsidR="00BB441E" w:rsidRPr="00C63C22" w:rsidRDefault="00BB441E">
      <w:pPr>
        <w:suppressLineNumbers/>
        <w:suppressAutoHyphens/>
        <w:spacing w:line="540" w:lineRule="exact"/>
        <w:ind w:firstLineChars="200" w:firstLine="560"/>
        <w:rPr>
          <w:rFonts w:eastAsia="黑体"/>
          <w:bCs/>
          <w:kern w:val="0"/>
          <w:sz w:val="28"/>
          <w:szCs w:val="28"/>
        </w:rPr>
      </w:pPr>
      <w:bookmarkStart w:id="331" w:name="_Toc28293"/>
      <w:bookmarkStart w:id="332" w:name="_Toc21416"/>
      <w:bookmarkStart w:id="333" w:name="_Toc27285"/>
      <w:bookmarkStart w:id="334" w:name="_Toc14834"/>
      <w:bookmarkStart w:id="335" w:name="_Toc15912"/>
      <w:bookmarkStart w:id="336" w:name="_Toc5131"/>
      <w:bookmarkStart w:id="337" w:name="_Toc27479"/>
      <w:bookmarkStart w:id="338" w:name="_Toc7545"/>
      <w:bookmarkStart w:id="339" w:name="_Toc15615"/>
      <w:bookmarkStart w:id="340" w:name="_Toc10016"/>
      <w:bookmarkStart w:id="341" w:name="_Toc16020"/>
      <w:bookmarkStart w:id="342" w:name="_Toc8626"/>
      <w:bookmarkStart w:id="343" w:name="_Toc9362"/>
      <w:bookmarkStart w:id="344" w:name="_Toc1987"/>
      <w:bookmarkStart w:id="345" w:name="_Toc4562"/>
      <w:bookmarkStart w:id="346" w:name="_Toc23388"/>
      <w:bookmarkStart w:id="347" w:name="_Toc4676"/>
      <w:bookmarkStart w:id="348" w:name="_Toc15093"/>
      <w:bookmarkStart w:id="349" w:name="_Toc614"/>
      <w:bookmarkStart w:id="350" w:name="_Toc399"/>
      <w:bookmarkStart w:id="351" w:name="_Toc3082"/>
      <w:bookmarkStart w:id="352" w:name="_Toc26958"/>
      <w:bookmarkStart w:id="353" w:name="_Toc4572"/>
      <w:bookmarkStart w:id="354" w:name="_Toc5760"/>
      <w:bookmarkStart w:id="355" w:name="_Toc29549"/>
      <w:bookmarkStart w:id="356" w:name="_Toc1944"/>
      <w:bookmarkStart w:id="357" w:name="_Toc19316"/>
    </w:p>
    <w:p w:rsidR="00BB441E" w:rsidRPr="00C63C22" w:rsidRDefault="00BB441E">
      <w:pPr>
        <w:keepNext/>
        <w:keepLines/>
        <w:suppressLineNumbers/>
        <w:suppressAutoHyphens/>
        <w:spacing w:line="540" w:lineRule="exact"/>
        <w:ind w:firstLineChars="200" w:firstLine="560"/>
        <w:outlineLvl w:val="1"/>
        <w:rPr>
          <w:rFonts w:ascii="黑体" w:eastAsia="黑体" w:hAnsi="黑体" w:cs="宋体"/>
          <w:bCs/>
          <w:kern w:val="0"/>
          <w:sz w:val="28"/>
          <w:szCs w:val="28"/>
        </w:rPr>
      </w:pPr>
      <w:bookmarkStart w:id="358" w:name="_Toc18409"/>
      <w:bookmarkStart w:id="359" w:name="_Toc22801"/>
      <w:bookmarkStart w:id="360" w:name="_Toc16670"/>
      <w:bookmarkStart w:id="361" w:name="_Toc18995"/>
      <w:bookmarkStart w:id="362" w:name="_Toc2447"/>
      <w:bookmarkStart w:id="363" w:name="_Toc7705"/>
      <w:bookmarkStart w:id="364" w:name="_Toc14949"/>
      <w:bookmarkStart w:id="365" w:name="_Toc3258"/>
      <w:bookmarkStart w:id="366" w:name="_Toc1647"/>
      <w:bookmarkStart w:id="367" w:name="_Toc27734"/>
      <w:r w:rsidRPr="00C63C22">
        <w:rPr>
          <w:rFonts w:eastAsia="黑体"/>
          <w:bCs/>
          <w:kern w:val="0"/>
          <w:sz w:val="28"/>
          <w:szCs w:val="28"/>
        </w:rPr>
        <w:t>1</w:t>
      </w:r>
      <w:r w:rsidRPr="00C63C22">
        <w:rPr>
          <w:rFonts w:ascii="黑体" w:eastAsia="黑体" w:hAnsi="黑体" w:cs="宋体"/>
          <w:bCs/>
          <w:kern w:val="0"/>
          <w:sz w:val="28"/>
          <w:szCs w:val="28"/>
        </w:rPr>
        <w:t>.</w:t>
      </w:r>
      <w:r w:rsidRPr="00C63C22">
        <w:rPr>
          <w:rFonts w:eastAsia="黑体"/>
          <w:bCs/>
          <w:kern w:val="0"/>
          <w:sz w:val="28"/>
          <w:szCs w:val="28"/>
        </w:rPr>
        <w:t>5</w:t>
      </w:r>
      <w:r w:rsidRPr="00C63C22">
        <w:rPr>
          <w:rFonts w:eastAsia="黑体" w:hint="eastAsia"/>
          <w:bCs/>
          <w:kern w:val="0"/>
          <w:sz w:val="28"/>
          <w:szCs w:val="28"/>
        </w:rPr>
        <w:t xml:space="preserve"> </w:t>
      </w:r>
      <w:r w:rsidRPr="00C63C22">
        <w:rPr>
          <w:rFonts w:ascii="黑体" w:eastAsia="黑体" w:hAnsi="黑体" w:cs="宋体" w:hint="eastAsia"/>
          <w:bCs/>
          <w:kern w:val="0"/>
          <w:sz w:val="28"/>
          <w:szCs w:val="28"/>
        </w:rPr>
        <w:t>不足与改进</w:t>
      </w:r>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p>
    <w:p w:rsidR="00BB441E" w:rsidRPr="00C63C22" w:rsidRDefault="00BB441E">
      <w:pPr>
        <w:suppressLineNumbers/>
        <w:suppressAutoHyphens/>
        <w:spacing w:line="540" w:lineRule="exact"/>
        <w:ind w:firstLineChars="200" w:firstLine="562"/>
        <w:jc w:val="left"/>
        <w:rPr>
          <w:rFonts w:ascii="宋体" w:hAnsi="宋体" w:cs="宋体"/>
          <w:sz w:val="28"/>
          <w:szCs w:val="28"/>
        </w:rPr>
      </w:pPr>
      <w:r w:rsidRPr="00C63C22">
        <w:rPr>
          <w:rFonts w:ascii="宋体" w:hAnsi="宋体" w:cs="宋体" w:hint="eastAsia"/>
          <w:b/>
          <w:sz w:val="28"/>
          <w:szCs w:val="28"/>
        </w:rPr>
        <w:t>不足之处：</w:t>
      </w:r>
      <w:r w:rsidRPr="00C63C22">
        <w:rPr>
          <w:rFonts w:ascii="宋体" w:hAnsi="宋体" w:cs="宋体" w:hint="eastAsia"/>
          <w:sz w:val="28"/>
          <w:szCs w:val="28"/>
        </w:rPr>
        <w:t>教学计划制订过程中相关利益方参与不够充分。</w:t>
      </w:r>
    </w:p>
    <w:p w:rsidR="00BB441E" w:rsidRPr="00C63C22" w:rsidRDefault="00BB441E">
      <w:pPr>
        <w:suppressLineNumbers/>
        <w:suppressAutoHyphens/>
        <w:spacing w:line="540" w:lineRule="exact"/>
        <w:ind w:firstLineChars="200" w:firstLine="562"/>
        <w:rPr>
          <w:rFonts w:ascii="宋体" w:hAnsi="宋体" w:hint="eastAsia"/>
          <w:bCs/>
          <w:kern w:val="0"/>
          <w:sz w:val="28"/>
          <w:szCs w:val="28"/>
        </w:rPr>
      </w:pPr>
      <w:r w:rsidRPr="00C63C22">
        <w:rPr>
          <w:rFonts w:ascii="宋体" w:hAnsi="宋体"/>
          <w:b/>
          <w:bCs/>
          <w:kern w:val="0"/>
          <w:sz w:val="28"/>
          <w:szCs w:val="28"/>
        </w:rPr>
        <w:t>改进</w:t>
      </w:r>
      <w:r w:rsidRPr="00C63C22">
        <w:rPr>
          <w:rFonts w:ascii="宋体" w:hAnsi="宋体" w:hint="eastAsia"/>
          <w:b/>
          <w:bCs/>
          <w:kern w:val="0"/>
          <w:sz w:val="28"/>
          <w:szCs w:val="28"/>
        </w:rPr>
        <w:t>措施</w:t>
      </w:r>
      <w:r w:rsidRPr="00C63C22">
        <w:rPr>
          <w:rFonts w:ascii="宋体" w:hAnsi="宋体"/>
          <w:b/>
          <w:bCs/>
          <w:kern w:val="0"/>
          <w:sz w:val="28"/>
          <w:szCs w:val="28"/>
        </w:rPr>
        <w:t>：</w:t>
      </w:r>
      <w:r w:rsidRPr="00C63C22">
        <w:rPr>
          <w:rFonts w:ascii="宋体" w:hAnsi="宋体" w:hint="eastAsia"/>
          <w:kern w:val="0"/>
          <w:sz w:val="28"/>
          <w:szCs w:val="28"/>
        </w:rPr>
        <w:t xml:space="preserve"> </w:t>
      </w:r>
      <w:r w:rsidRPr="00C63C22">
        <w:rPr>
          <w:sz w:val="28"/>
          <w:szCs w:val="28"/>
        </w:rPr>
        <w:t>2019</w:t>
      </w:r>
      <w:r w:rsidRPr="00C63C22">
        <w:rPr>
          <w:rFonts w:ascii="宋体" w:hAnsi="宋体" w:hint="eastAsia"/>
          <w:kern w:val="0"/>
          <w:sz w:val="28"/>
          <w:szCs w:val="28"/>
        </w:rPr>
        <w:t>年</w:t>
      </w:r>
      <w:r w:rsidRPr="00C63C22">
        <w:rPr>
          <w:sz w:val="28"/>
          <w:szCs w:val="28"/>
        </w:rPr>
        <w:t>4</w:t>
      </w:r>
      <w:r w:rsidRPr="00C63C22">
        <w:rPr>
          <w:rFonts w:ascii="宋体" w:hAnsi="宋体" w:hint="eastAsia"/>
          <w:kern w:val="0"/>
          <w:sz w:val="28"/>
          <w:szCs w:val="28"/>
        </w:rPr>
        <w:t>月，学校再次邀请临床教学基地、</w:t>
      </w:r>
      <w:r w:rsidRPr="00C63C22">
        <w:rPr>
          <w:rFonts w:ascii="宋体" w:hAnsi="宋体" w:hint="eastAsia"/>
          <w:bCs/>
          <w:kern w:val="0"/>
          <w:sz w:val="28"/>
          <w:szCs w:val="28"/>
        </w:rPr>
        <w:t>用人单位、学生代表等参与到教学计划的制订或论证环节。今后学校将扩大论证专家的邀请范围，将有关行政主管部门、校外专业学术组织等代表也纳入课程计划论证过程。</w:t>
      </w:r>
      <w:bookmarkStart w:id="368" w:name="_Toc17753"/>
      <w:bookmarkStart w:id="369" w:name="_Toc23554"/>
      <w:bookmarkStart w:id="370" w:name="_Toc24953"/>
      <w:bookmarkStart w:id="371" w:name="_Toc14269"/>
      <w:bookmarkStart w:id="372" w:name="_Toc4313"/>
      <w:bookmarkStart w:id="373" w:name="_Toc32312"/>
      <w:bookmarkStart w:id="374" w:name="_Toc3452"/>
      <w:bookmarkStart w:id="375" w:name="_Toc16487"/>
      <w:bookmarkStart w:id="376" w:name="_Toc12539"/>
      <w:bookmarkStart w:id="377" w:name="_Toc30231"/>
      <w:bookmarkStart w:id="378" w:name="_Toc22895"/>
      <w:bookmarkStart w:id="379" w:name="_Toc25570"/>
      <w:bookmarkStart w:id="380" w:name="_Toc31676"/>
      <w:bookmarkStart w:id="381" w:name="_Toc9511"/>
      <w:bookmarkStart w:id="382" w:name="_Toc10551"/>
      <w:bookmarkStart w:id="383" w:name="_Toc12652"/>
      <w:bookmarkStart w:id="384" w:name="_Toc29030"/>
      <w:bookmarkStart w:id="385" w:name="_Toc22232"/>
      <w:bookmarkStart w:id="386" w:name="_Toc491461123"/>
      <w:bookmarkStart w:id="387" w:name="_Toc354"/>
      <w:bookmarkStart w:id="388" w:name="_Toc18839"/>
      <w:bookmarkStart w:id="389" w:name="_Toc13576"/>
      <w:bookmarkStart w:id="390" w:name="_Toc4583"/>
      <w:bookmarkStart w:id="391" w:name="_Toc18734"/>
      <w:bookmarkStart w:id="392" w:name="_Toc30158"/>
      <w:bookmarkStart w:id="393" w:name="_Toc532136992"/>
      <w:bookmarkStart w:id="394" w:name="_Toc23232"/>
      <w:bookmarkStart w:id="395" w:name="_Toc19408"/>
      <w:bookmarkStart w:id="396" w:name="_Toc10107"/>
      <w:bookmarkStart w:id="397" w:name="_Toc532137016"/>
      <w:bookmarkStart w:id="398" w:name="_Toc1723"/>
      <w:bookmarkStart w:id="399" w:name="_Toc28114"/>
      <w:bookmarkStart w:id="400" w:name="_Toc3110"/>
      <w:bookmarkStart w:id="401" w:name="_Toc491461148"/>
      <w:bookmarkStart w:id="402" w:name="_Toc22931"/>
      <w:bookmarkStart w:id="403" w:name="_Toc26854"/>
      <w:bookmarkStart w:id="404" w:name="_Toc12065"/>
      <w:bookmarkStart w:id="405" w:name="_Toc4721"/>
      <w:bookmarkStart w:id="406" w:name="_Toc3079"/>
      <w:bookmarkStart w:id="407" w:name="_Toc491461147"/>
      <w:bookmarkStart w:id="408" w:name="_Toc489308909"/>
      <w:bookmarkStart w:id="409" w:name="_Toc23586"/>
      <w:bookmarkStart w:id="410" w:name="_Toc24079"/>
      <w:bookmarkStart w:id="411" w:name="_Toc32239"/>
      <w:bookmarkStart w:id="412" w:name="_Toc12655"/>
      <w:bookmarkStart w:id="413" w:name="_Toc23547"/>
      <w:bookmarkStart w:id="414" w:name="_Toc489910578"/>
      <w:bookmarkStart w:id="415" w:name="_Toc20509"/>
      <w:bookmarkStart w:id="416" w:name="_Toc11918"/>
      <w:bookmarkStart w:id="417" w:name="_Toc489308898"/>
      <w:bookmarkStart w:id="418" w:name="_Toc532137015"/>
      <w:bookmarkStart w:id="419" w:name="_Toc532136998"/>
      <w:bookmarkStart w:id="420" w:name="_Toc13870"/>
      <w:bookmarkStart w:id="421" w:name="_Toc11186"/>
      <w:bookmarkStart w:id="422" w:name="_Toc1943"/>
      <w:bookmarkStart w:id="423" w:name="_Toc9473"/>
      <w:bookmarkStart w:id="424" w:name="_Toc489910584"/>
      <w:bookmarkStart w:id="425" w:name="_Toc4962"/>
      <w:bookmarkStart w:id="426" w:name="_Toc20137"/>
      <w:bookmarkStart w:id="427" w:name="_Toc491461129"/>
      <w:bookmarkStart w:id="428" w:name="_Toc12684"/>
      <w:bookmarkStart w:id="429" w:name="_Toc3321"/>
      <w:bookmarkStart w:id="430" w:name="_Toc13538"/>
      <w:bookmarkStart w:id="431" w:name="_Toc22186"/>
      <w:bookmarkStart w:id="432" w:name="_Toc7932"/>
      <w:bookmarkStart w:id="433" w:name="_Toc28660"/>
      <w:bookmarkStart w:id="434" w:name="_Toc7461"/>
      <w:bookmarkStart w:id="435" w:name="_Toc7086"/>
      <w:bookmarkStart w:id="436" w:name="_Toc19317"/>
      <w:bookmarkStart w:id="437" w:name="_Toc19673"/>
      <w:bookmarkStart w:id="438" w:name="_Toc31390"/>
      <w:bookmarkStart w:id="439" w:name="_Toc19208"/>
      <w:bookmarkStart w:id="440" w:name="_Toc4692"/>
      <w:bookmarkStart w:id="441" w:name="_Toc32570"/>
      <w:bookmarkStart w:id="442" w:name="_Toc778"/>
      <w:bookmarkStart w:id="443" w:name="_Toc14582"/>
      <w:bookmarkStart w:id="444" w:name="_Toc2926"/>
      <w:bookmarkStart w:id="445" w:name="_Toc13677"/>
      <w:bookmarkStart w:id="446" w:name="_Toc15967"/>
      <w:bookmarkStart w:id="447" w:name="_Toc4835"/>
      <w:bookmarkStart w:id="448" w:name="_Toc18337"/>
      <w:bookmarkStart w:id="449" w:name="_Toc8769"/>
      <w:bookmarkStart w:id="450" w:name="_Toc18928"/>
      <w:bookmarkEnd w:id="40"/>
    </w:p>
    <w:p w:rsidR="00BB441E" w:rsidRPr="00C63C22" w:rsidRDefault="00BB441E">
      <w:pPr>
        <w:jc w:val="center"/>
        <w:outlineLvl w:val="0"/>
        <w:rPr>
          <w:rFonts w:ascii="宋体" w:hAnsi="宋体" w:cs="黑体"/>
          <w:b/>
          <w:sz w:val="44"/>
          <w:szCs w:val="44"/>
        </w:rPr>
      </w:pPr>
      <w:r w:rsidRPr="00C63C22">
        <w:rPr>
          <w:rFonts w:ascii="宋体" w:hAnsi="宋体" w:hint="eastAsia"/>
          <w:bCs/>
          <w:kern w:val="0"/>
          <w:sz w:val="28"/>
          <w:szCs w:val="28"/>
        </w:rPr>
        <w:br w:type="page"/>
      </w:r>
      <w:bookmarkStart w:id="451" w:name="_Toc1799"/>
      <w:bookmarkStart w:id="452" w:name="_Toc16434"/>
      <w:bookmarkStart w:id="453" w:name="_Toc18438"/>
      <w:bookmarkStart w:id="454" w:name="_Toc13128"/>
      <w:bookmarkStart w:id="455" w:name="_Toc30511"/>
      <w:bookmarkStart w:id="456" w:name="_Toc9535"/>
      <w:bookmarkStart w:id="457" w:name="_Toc3856"/>
      <w:bookmarkStart w:id="458" w:name="_Toc3988"/>
      <w:bookmarkStart w:id="459" w:name="_Toc12056"/>
      <w:bookmarkStart w:id="460" w:name="_Toc335"/>
      <w:bookmarkStart w:id="461" w:name="_Toc23470"/>
      <w:bookmarkStart w:id="462" w:name="_Toc19786"/>
      <w:bookmarkStart w:id="463" w:name="_Toc29335"/>
      <w:bookmarkStart w:id="464" w:name="_Toc32523"/>
      <w:bookmarkStart w:id="465" w:name="_Toc22599"/>
      <w:bookmarkStart w:id="466" w:name="_Toc10861"/>
      <w:bookmarkStart w:id="467" w:name="_Toc24572"/>
      <w:bookmarkStart w:id="468" w:name="_Toc7709"/>
      <w:bookmarkStart w:id="469" w:name="_Toc11203"/>
      <w:bookmarkStart w:id="470" w:name="_Toc1651"/>
      <w:bookmarkStart w:id="471" w:name="_Toc31026"/>
      <w:bookmarkStart w:id="472" w:name="_Toc489910572"/>
      <w:bookmarkStart w:id="473" w:name="_Toc27045"/>
      <w:bookmarkStart w:id="474" w:name="_Toc8298"/>
      <w:bookmarkStart w:id="475" w:name="_Toc12027"/>
      <w:bookmarkStart w:id="476" w:name="_Toc26646"/>
      <w:bookmarkStart w:id="477" w:name="_Toc19319"/>
      <w:bookmarkStart w:id="478" w:name="_Toc15020"/>
      <w:bookmarkStart w:id="479" w:name="_Toc532136980"/>
      <w:bookmarkStart w:id="480" w:name="_Toc17580"/>
      <w:bookmarkStart w:id="481" w:name="_Toc12942"/>
      <w:bookmarkStart w:id="482" w:name="_Toc491461109"/>
      <w:bookmarkStart w:id="483" w:name="_Toc17342"/>
      <w:bookmarkStart w:id="484" w:name="_Toc12352"/>
      <w:bookmarkStart w:id="485" w:name="_Toc24639"/>
      <w:bookmarkStart w:id="486" w:name="_Toc21837"/>
      <w:bookmarkStart w:id="487" w:name="_Toc26064"/>
      <w:bookmarkStart w:id="488" w:name="_Toc8195"/>
      <w:bookmarkStart w:id="489" w:name="_Toc18963"/>
      <w:bookmarkStart w:id="490" w:name="_Toc4254"/>
      <w:bookmarkStart w:id="491" w:name="_Toc714"/>
      <w:bookmarkStart w:id="492" w:name="_Toc17199"/>
      <w:r w:rsidRPr="00C63C22">
        <w:rPr>
          <w:rFonts w:ascii="宋体" w:hAnsi="宋体"/>
          <w:b/>
          <w:sz w:val="44"/>
          <w:szCs w:val="44"/>
        </w:rPr>
        <w:t>2</w:t>
      </w:r>
      <w:r w:rsidRPr="00C63C22">
        <w:rPr>
          <w:rFonts w:ascii="宋体" w:hAnsi="宋体" w:cs="黑体" w:hint="eastAsia"/>
          <w:b/>
          <w:sz w:val="44"/>
          <w:szCs w:val="44"/>
        </w:rPr>
        <w:t>.教育计划</w:t>
      </w:r>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p>
    <w:p w:rsidR="00BB441E" w:rsidRPr="00C63C22" w:rsidRDefault="00BB441E">
      <w:pPr>
        <w:suppressLineNumbers/>
        <w:suppressAutoHyphens/>
      </w:pPr>
    </w:p>
    <w:p w:rsidR="00BB441E" w:rsidRPr="00C63C22" w:rsidRDefault="00BB441E">
      <w:pPr>
        <w:suppressLineNumbers/>
        <w:suppressAutoHyphens/>
        <w:spacing w:line="540" w:lineRule="exact"/>
        <w:ind w:firstLineChars="200" w:firstLine="562"/>
        <w:rPr>
          <w:b/>
          <w:sz w:val="28"/>
          <w:szCs w:val="28"/>
        </w:rPr>
      </w:pPr>
      <w:r w:rsidRPr="00C63C22">
        <w:rPr>
          <w:rFonts w:hAnsi="宋体"/>
          <w:b/>
          <w:sz w:val="28"/>
          <w:szCs w:val="28"/>
        </w:rPr>
        <w:t>【认证标准要求】</w:t>
      </w:r>
    </w:p>
    <w:p w:rsidR="00BB441E" w:rsidRPr="00C63C22" w:rsidRDefault="00BB441E">
      <w:pPr>
        <w:suppressLineNumbers/>
        <w:suppressAutoHyphens/>
        <w:adjustRightInd w:val="0"/>
        <w:snapToGrid w:val="0"/>
        <w:spacing w:line="540" w:lineRule="exact"/>
        <w:ind w:firstLineChars="200" w:firstLine="562"/>
        <w:rPr>
          <w:rFonts w:ascii="宋体" w:hAnsi="宋体" w:cs="宋体"/>
          <w:b/>
          <w:sz w:val="28"/>
          <w:szCs w:val="28"/>
        </w:rPr>
      </w:pPr>
      <w:r w:rsidRPr="00C63C22">
        <w:rPr>
          <w:rFonts w:ascii="宋体" w:hAnsi="宋体" w:cs="宋体" w:hint="eastAsia"/>
          <w:b/>
          <w:sz w:val="28"/>
          <w:szCs w:val="28"/>
        </w:rPr>
        <w:t>医学院校制订的教育计划要与培养目标相适应，注重课程设置与教学方法的协同，调动教师的主观能动性，促进学生主动学习的积极性。</w:t>
      </w:r>
    </w:p>
    <w:p w:rsidR="00BB441E" w:rsidRPr="00C63C22" w:rsidRDefault="00BB441E">
      <w:pPr>
        <w:suppressLineNumbers/>
        <w:suppressAutoHyphens/>
        <w:adjustRightInd w:val="0"/>
        <w:snapToGrid w:val="0"/>
        <w:spacing w:line="540" w:lineRule="atLeast"/>
        <w:ind w:firstLineChars="200" w:firstLine="560"/>
        <w:rPr>
          <w:rFonts w:ascii="宋体" w:hAnsi="宋体" w:cs="宋体"/>
          <w:sz w:val="28"/>
          <w:szCs w:val="28"/>
        </w:rPr>
      </w:pPr>
      <w:r w:rsidRPr="00C63C22">
        <w:rPr>
          <w:rFonts w:ascii="宋体" w:hAnsi="宋体" w:cs="宋体" w:hint="eastAsia"/>
          <w:sz w:val="28"/>
          <w:szCs w:val="28"/>
        </w:rPr>
        <w:t>学校以服务“健康中国”“健康福建”发展战略为导向，紧扣福建省医疗卫生事业发展需要，根据《本科医学教育标准—临床医学专业（试行）》，</w:t>
      </w:r>
      <w:r w:rsidRPr="00C63C22">
        <w:rPr>
          <w:rFonts w:ascii="宋体" w:hAnsi="宋体" w:cs="宋体"/>
          <w:sz w:val="28"/>
          <w:szCs w:val="28"/>
        </w:rPr>
        <w:t>在征求各利益方意见的基础</w:t>
      </w:r>
      <w:r w:rsidRPr="00C63C22">
        <w:rPr>
          <w:rFonts w:ascii="宋体" w:hAnsi="宋体" w:cs="宋体" w:hint="eastAsia"/>
          <w:sz w:val="28"/>
          <w:szCs w:val="28"/>
        </w:rPr>
        <w:t>上</w:t>
      </w:r>
      <w:r w:rsidRPr="00C63C22">
        <w:rPr>
          <w:rFonts w:ascii="宋体" w:hAnsi="宋体" w:cs="宋体"/>
          <w:sz w:val="28"/>
          <w:szCs w:val="28"/>
        </w:rPr>
        <w:t>，认真</w:t>
      </w:r>
      <w:r w:rsidRPr="00C63C22">
        <w:rPr>
          <w:rFonts w:ascii="宋体" w:hAnsi="宋体" w:cs="宋体" w:hint="eastAsia"/>
          <w:sz w:val="28"/>
          <w:szCs w:val="28"/>
        </w:rPr>
        <w:t>制订</w:t>
      </w:r>
      <w:r w:rsidRPr="00C63C22">
        <w:rPr>
          <w:rFonts w:ascii="宋体" w:hAnsi="宋体" w:cs="宋体"/>
          <w:sz w:val="28"/>
          <w:szCs w:val="28"/>
        </w:rPr>
        <w:t>与本校</w:t>
      </w:r>
      <w:r w:rsidRPr="00C63C22">
        <w:rPr>
          <w:rFonts w:ascii="宋体" w:hAnsi="宋体" w:cs="宋体" w:hint="eastAsia"/>
          <w:sz w:val="28"/>
          <w:szCs w:val="28"/>
        </w:rPr>
        <w:t>实际</w:t>
      </w:r>
      <w:r w:rsidRPr="00C63C22">
        <w:rPr>
          <w:rFonts w:ascii="宋体" w:hAnsi="宋体" w:cs="宋体"/>
          <w:sz w:val="28"/>
          <w:szCs w:val="28"/>
        </w:rPr>
        <w:t>相符</w:t>
      </w:r>
      <w:r w:rsidRPr="00C63C22">
        <w:rPr>
          <w:rFonts w:ascii="宋体" w:hAnsi="宋体" w:cs="宋体" w:hint="eastAsia"/>
          <w:sz w:val="28"/>
          <w:szCs w:val="28"/>
        </w:rPr>
        <w:t>合</w:t>
      </w:r>
      <w:r w:rsidRPr="00C63C22">
        <w:rPr>
          <w:rFonts w:ascii="宋体" w:hAnsi="宋体" w:cs="宋体"/>
          <w:sz w:val="28"/>
          <w:szCs w:val="28"/>
        </w:rPr>
        <w:t>、与培养目标相适应的</w:t>
      </w:r>
      <w:r w:rsidRPr="00C63C22">
        <w:rPr>
          <w:rFonts w:ascii="宋体" w:hAnsi="宋体" w:cs="宋体" w:hint="eastAsia"/>
          <w:sz w:val="28"/>
          <w:szCs w:val="28"/>
        </w:rPr>
        <w:t>人</w:t>
      </w:r>
      <w:r w:rsidRPr="00C63C22">
        <w:rPr>
          <w:rFonts w:ascii="宋体" w:hAnsi="宋体" w:cs="宋体"/>
          <w:sz w:val="28"/>
          <w:szCs w:val="28"/>
        </w:rPr>
        <w:t>才培养方案</w:t>
      </w:r>
      <w:r w:rsidRPr="00C63C22">
        <w:rPr>
          <w:rFonts w:ascii="宋体" w:hAnsi="宋体" w:cs="宋体" w:hint="eastAsia"/>
          <w:sz w:val="28"/>
          <w:szCs w:val="28"/>
        </w:rPr>
        <w:t>。</w:t>
      </w:r>
    </w:p>
    <w:p w:rsidR="00BB441E" w:rsidRPr="00C63C22" w:rsidRDefault="00BB441E">
      <w:pPr>
        <w:suppressLineNumbers/>
        <w:suppressAutoHyphens/>
        <w:adjustRightInd w:val="0"/>
        <w:snapToGrid w:val="0"/>
        <w:spacing w:line="540" w:lineRule="atLeast"/>
        <w:ind w:firstLineChars="200" w:firstLine="560"/>
        <w:rPr>
          <w:rFonts w:ascii="宋体" w:hAnsi="宋体" w:cs="宋体" w:hint="eastAsia"/>
          <w:sz w:val="28"/>
          <w:szCs w:val="28"/>
        </w:rPr>
      </w:pPr>
      <w:r w:rsidRPr="00C63C22">
        <w:rPr>
          <w:rFonts w:ascii="宋体" w:hAnsi="宋体" w:cs="宋体" w:hint="eastAsia"/>
          <w:sz w:val="28"/>
          <w:szCs w:val="28"/>
        </w:rPr>
        <w:t>在临床</w:t>
      </w:r>
      <w:r w:rsidRPr="00C63C22">
        <w:rPr>
          <w:rFonts w:ascii="宋体" w:hAnsi="宋体" w:cs="宋体"/>
          <w:sz w:val="28"/>
          <w:szCs w:val="28"/>
        </w:rPr>
        <w:t>医学专业认证前期</w:t>
      </w:r>
      <w:r w:rsidRPr="00C63C22">
        <w:rPr>
          <w:rFonts w:ascii="宋体" w:hAnsi="宋体" w:cs="宋体" w:hint="eastAsia"/>
          <w:sz w:val="28"/>
          <w:szCs w:val="28"/>
        </w:rPr>
        <w:t>考察</w:t>
      </w:r>
      <w:r w:rsidRPr="00C63C22">
        <w:rPr>
          <w:rFonts w:ascii="宋体" w:hAnsi="宋体" w:cs="宋体"/>
          <w:sz w:val="28"/>
          <w:szCs w:val="28"/>
        </w:rPr>
        <w:t>后，</w:t>
      </w:r>
      <w:r w:rsidRPr="00C63C22">
        <w:rPr>
          <w:rFonts w:ascii="宋体" w:hAnsi="宋体" w:cs="宋体" w:hint="eastAsia"/>
          <w:sz w:val="28"/>
          <w:szCs w:val="28"/>
        </w:rPr>
        <w:t>学校针对</w:t>
      </w:r>
      <w:r w:rsidRPr="00C63C22">
        <w:rPr>
          <w:rFonts w:ascii="宋体" w:hAnsi="宋体" w:cs="宋体"/>
          <w:sz w:val="28"/>
          <w:szCs w:val="28"/>
        </w:rPr>
        <w:t>专家组</w:t>
      </w:r>
      <w:r w:rsidRPr="00C63C22">
        <w:rPr>
          <w:rFonts w:ascii="宋体" w:hAnsi="宋体" w:cs="宋体" w:hint="eastAsia"/>
          <w:sz w:val="28"/>
          <w:szCs w:val="28"/>
        </w:rPr>
        <w:t>就</w:t>
      </w:r>
      <w:r w:rsidRPr="00C63C22">
        <w:rPr>
          <w:rFonts w:ascii="宋体" w:hAnsi="宋体" w:cs="宋体"/>
          <w:sz w:val="28"/>
          <w:szCs w:val="28"/>
        </w:rPr>
        <w:t>临床医学专业培养方案</w:t>
      </w:r>
      <w:r w:rsidRPr="00C63C22">
        <w:rPr>
          <w:rFonts w:ascii="宋体" w:hAnsi="宋体" w:cs="宋体" w:hint="eastAsia"/>
          <w:sz w:val="28"/>
          <w:szCs w:val="28"/>
        </w:rPr>
        <w:t>提出的</w:t>
      </w:r>
      <w:r w:rsidRPr="00C63C22">
        <w:rPr>
          <w:rFonts w:ascii="宋体" w:hAnsi="宋体" w:cs="宋体"/>
          <w:sz w:val="28"/>
          <w:szCs w:val="28"/>
        </w:rPr>
        <w:t>意见与建</w:t>
      </w:r>
      <w:r w:rsidRPr="00C63C22">
        <w:rPr>
          <w:rFonts w:ascii="宋体" w:hAnsi="宋体" w:cs="宋体" w:hint="eastAsia"/>
          <w:sz w:val="28"/>
          <w:szCs w:val="28"/>
        </w:rPr>
        <w:t>议，</w:t>
      </w:r>
      <w:r w:rsidRPr="00C63C22">
        <w:rPr>
          <w:rFonts w:ascii="宋体" w:hAnsi="宋体" w:cs="宋体"/>
          <w:sz w:val="28"/>
          <w:szCs w:val="28"/>
        </w:rPr>
        <w:t>认真</w:t>
      </w:r>
      <w:r w:rsidRPr="00C63C22">
        <w:rPr>
          <w:rFonts w:ascii="宋体" w:hAnsi="宋体" w:cs="宋体" w:hint="eastAsia"/>
          <w:sz w:val="28"/>
          <w:szCs w:val="28"/>
        </w:rPr>
        <w:t>学习《中国本科医学教育标准—临床医学专业》(</w:t>
      </w:r>
      <w:r w:rsidRPr="00C63C22">
        <w:rPr>
          <w:sz w:val="28"/>
          <w:szCs w:val="28"/>
        </w:rPr>
        <w:t>2016</w:t>
      </w:r>
      <w:r w:rsidRPr="00C63C22">
        <w:rPr>
          <w:rFonts w:ascii="宋体" w:hAnsi="宋体" w:cs="宋体" w:hint="eastAsia"/>
          <w:sz w:val="28"/>
          <w:szCs w:val="28"/>
        </w:rPr>
        <w:t>版)的</w:t>
      </w:r>
      <w:r w:rsidRPr="00C63C22">
        <w:rPr>
          <w:rFonts w:ascii="宋体" w:hAnsi="宋体" w:cs="宋体"/>
          <w:sz w:val="28"/>
          <w:szCs w:val="28"/>
        </w:rPr>
        <w:t>基本</w:t>
      </w:r>
      <w:r w:rsidRPr="00C63C22">
        <w:rPr>
          <w:rFonts w:ascii="宋体" w:hAnsi="宋体" w:cs="宋体" w:hint="eastAsia"/>
          <w:sz w:val="28"/>
          <w:szCs w:val="28"/>
        </w:rPr>
        <w:t>标准</w:t>
      </w:r>
      <w:r w:rsidRPr="00C63C22">
        <w:rPr>
          <w:rFonts w:ascii="宋体" w:hAnsi="宋体" w:cs="宋体"/>
          <w:sz w:val="28"/>
          <w:szCs w:val="28"/>
        </w:rPr>
        <w:t>要求与</w:t>
      </w:r>
      <w:r w:rsidRPr="00C63C22">
        <w:rPr>
          <w:rFonts w:ascii="宋体" w:hAnsi="宋体" w:cs="宋体" w:hint="eastAsia"/>
          <w:sz w:val="28"/>
          <w:szCs w:val="28"/>
        </w:rPr>
        <w:t>发</w:t>
      </w:r>
      <w:r w:rsidRPr="00C63C22">
        <w:rPr>
          <w:rFonts w:ascii="宋体" w:hAnsi="宋体" w:cs="宋体"/>
          <w:sz w:val="28"/>
          <w:szCs w:val="28"/>
        </w:rPr>
        <w:t>展</w:t>
      </w:r>
      <w:r w:rsidRPr="00C63C22">
        <w:rPr>
          <w:rFonts w:ascii="宋体" w:hAnsi="宋体" w:cs="宋体" w:hint="eastAsia"/>
          <w:sz w:val="28"/>
          <w:szCs w:val="28"/>
        </w:rPr>
        <w:t>标准</w:t>
      </w:r>
      <w:r w:rsidRPr="00C63C22">
        <w:rPr>
          <w:rFonts w:ascii="宋体" w:hAnsi="宋体" w:cs="宋体"/>
          <w:sz w:val="28"/>
          <w:szCs w:val="28"/>
        </w:rPr>
        <w:t>，</w:t>
      </w:r>
      <w:r w:rsidRPr="00C63C22">
        <w:rPr>
          <w:rFonts w:ascii="宋体" w:hAnsi="宋体" w:cs="宋体" w:hint="eastAsia"/>
          <w:sz w:val="28"/>
          <w:szCs w:val="28"/>
        </w:rPr>
        <w:t>经</w:t>
      </w:r>
      <w:r w:rsidRPr="00C63C22">
        <w:rPr>
          <w:rFonts w:ascii="宋体" w:hAnsi="宋体" w:cs="宋体"/>
          <w:sz w:val="28"/>
          <w:szCs w:val="28"/>
        </w:rPr>
        <w:t>各利益</w:t>
      </w:r>
      <w:r w:rsidRPr="00C63C22">
        <w:rPr>
          <w:rFonts w:ascii="宋体" w:hAnsi="宋体" w:cs="宋体" w:hint="eastAsia"/>
          <w:sz w:val="28"/>
          <w:szCs w:val="28"/>
        </w:rPr>
        <w:t>方广泛参与讨论</w:t>
      </w:r>
      <w:r w:rsidRPr="00C63C22">
        <w:rPr>
          <w:rFonts w:ascii="宋体" w:hAnsi="宋体" w:cs="宋体"/>
          <w:sz w:val="28"/>
          <w:szCs w:val="28"/>
        </w:rPr>
        <w:t>，</w:t>
      </w:r>
      <w:r w:rsidRPr="00C63C22">
        <w:rPr>
          <w:rFonts w:ascii="宋体" w:hAnsi="宋体" w:cs="宋体" w:hint="eastAsia"/>
          <w:sz w:val="28"/>
          <w:szCs w:val="28"/>
        </w:rPr>
        <w:t>更</w:t>
      </w:r>
      <w:r w:rsidRPr="00C63C22">
        <w:rPr>
          <w:rFonts w:ascii="宋体" w:hAnsi="宋体" w:cs="宋体"/>
          <w:sz w:val="28"/>
          <w:szCs w:val="28"/>
        </w:rPr>
        <w:t>加明确临床医学本科专业毕业生应达到的</w:t>
      </w:r>
      <w:r w:rsidRPr="00C63C22">
        <w:rPr>
          <w:sz w:val="28"/>
          <w:szCs w:val="28"/>
        </w:rPr>
        <w:t>4</w:t>
      </w:r>
      <w:r w:rsidRPr="00C63C22">
        <w:rPr>
          <w:rFonts w:ascii="宋体" w:hAnsi="宋体" w:cs="宋体"/>
          <w:sz w:val="28"/>
          <w:szCs w:val="28"/>
        </w:rPr>
        <w:t>个领域</w:t>
      </w:r>
      <w:r w:rsidRPr="00C63C22">
        <w:rPr>
          <w:sz w:val="28"/>
          <w:szCs w:val="28"/>
        </w:rPr>
        <w:t>34</w:t>
      </w:r>
      <w:r w:rsidRPr="00C63C22">
        <w:rPr>
          <w:rFonts w:ascii="宋体" w:hAnsi="宋体" w:cs="宋体" w:hint="eastAsia"/>
          <w:sz w:val="28"/>
          <w:szCs w:val="28"/>
        </w:rPr>
        <w:t>项</w:t>
      </w:r>
      <w:r w:rsidRPr="00C63C22">
        <w:rPr>
          <w:rFonts w:ascii="宋体" w:hAnsi="宋体" w:cs="宋体"/>
          <w:sz w:val="28"/>
          <w:szCs w:val="28"/>
        </w:rPr>
        <w:t>的基本要求</w:t>
      </w:r>
      <w:r w:rsidRPr="00C63C22">
        <w:rPr>
          <w:rFonts w:ascii="宋体" w:hAnsi="宋体" w:cs="宋体" w:hint="eastAsia"/>
          <w:sz w:val="28"/>
          <w:szCs w:val="28"/>
        </w:rPr>
        <w:t>，</w:t>
      </w:r>
      <w:r w:rsidRPr="00C63C22">
        <w:rPr>
          <w:rFonts w:ascii="宋体" w:hAnsi="宋体" w:cs="宋体"/>
          <w:sz w:val="28"/>
          <w:szCs w:val="28"/>
        </w:rPr>
        <w:t>重新修订</w:t>
      </w:r>
      <w:r w:rsidRPr="00C63C22">
        <w:rPr>
          <w:sz w:val="28"/>
          <w:szCs w:val="28"/>
        </w:rPr>
        <w:t>2018</w:t>
      </w:r>
      <w:r w:rsidRPr="00C63C22">
        <w:rPr>
          <w:rFonts w:ascii="宋体" w:hAnsi="宋体" w:cs="宋体" w:hint="eastAsia"/>
          <w:sz w:val="28"/>
          <w:szCs w:val="28"/>
        </w:rPr>
        <w:t>版临床</w:t>
      </w:r>
      <w:r w:rsidRPr="00C63C22">
        <w:rPr>
          <w:rFonts w:ascii="宋体" w:hAnsi="宋体" w:cs="宋体"/>
          <w:sz w:val="28"/>
          <w:szCs w:val="28"/>
        </w:rPr>
        <w:t>医学</w:t>
      </w:r>
      <w:r w:rsidRPr="00C63C22">
        <w:rPr>
          <w:rFonts w:ascii="宋体" w:hAnsi="宋体" w:cs="宋体" w:hint="eastAsia"/>
          <w:sz w:val="28"/>
          <w:szCs w:val="28"/>
        </w:rPr>
        <w:t>专业</w:t>
      </w:r>
      <w:r w:rsidRPr="00C63C22">
        <w:rPr>
          <w:rFonts w:ascii="宋体" w:hAnsi="宋体" w:cs="宋体"/>
          <w:sz w:val="28"/>
          <w:szCs w:val="28"/>
        </w:rPr>
        <w:t>培养方案</w:t>
      </w:r>
      <w:r w:rsidRPr="00C63C22">
        <w:rPr>
          <w:rFonts w:ascii="宋体" w:hAnsi="宋体" w:cs="宋体" w:hint="eastAsia"/>
          <w:sz w:val="28"/>
          <w:szCs w:val="28"/>
        </w:rPr>
        <w:t>，从培养</w:t>
      </w:r>
      <w:r w:rsidRPr="00C63C22">
        <w:rPr>
          <w:rFonts w:ascii="宋体" w:hAnsi="宋体" w:cs="宋体"/>
          <w:sz w:val="28"/>
          <w:szCs w:val="28"/>
        </w:rPr>
        <w:t>目标、课程</w:t>
      </w:r>
      <w:r w:rsidRPr="00C63C22">
        <w:rPr>
          <w:rFonts w:ascii="宋体" w:hAnsi="宋体" w:cs="宋体" w:hint="eastAsia"/>
          <w:sz w:val="28"/>
          <w:szCs w:val="28"/>
        </w:rPr>
        <w:t>计划</w:t>
      </w:r>
      <w:r w:rsidRPr="00C63C22">
        <w:rPr>
          <w:rFonts w:ascii="宋体" w:hAnsi="宋体" w:cs="宋体"/>
          <w:sz w:val="28"/>
          <w:szCs w:val="28"/>
        </w:rPr>
        <w:t>、教学方法</w:t>
      </w:r>
      <w:r w:rsidRPr="00C63C22">
        <w:rPr>
          <w:rFonts w:ascii="宋体" w:hAnsi="宋体" w:cs="宋体" w:hint="eastAsia"/>
          <w:sz w:val="28"/>
          <w:szCs w:val="28"/>
        </w:rPr>
        <w:t>、</w:t>
      </w:r>
      <w:r w:rsidRPr="00C63C22">
        <w:rPr>
          <w:rFonts w:ascii="宋体" w:hAnsi="宋体" w:cs="宋体"/>
          <w:sz w:val="28"/>
          <w:szCs w:val="28"/>
        </w:rPr>
        <w:t>课程计划管理</w:t>
      </w:r>
      <w:r w:rsidRPr="00C63C22">
        <w:rPr>
          <w:rFonts w:ascii="宋体" w:hAnsi="宋体" w:cs="宋体" w:hint="eastAsia"/>
          <w:sz w:val="28"/>
          <w:szCs w:val="28"/>
        </w:rPr>
        <w:t>等</w:t>
      </w:r>
      <w:r w:rsidRPr="00C63C22">
        <w:rPr>
          <w:rFonts w:ascii="宋体" w:hAnsi="宋体" w:cs="宋体"/>
          <w:sz w:val="28"/>
          <w:szCs w:val="28"/>
        </w:rPr>
        <w:t>方面</w:t>
      </w:r>
      <w:r w:rsidRPr="00C63C22">
        <w:rPr>
          <w:rFonts w:ascii="宋体" w:hAnsi="宋体" w:cs="宋体" w:hint="eastAsia"/>
          <w:sz w:val="28"/>
          <w:szCs w:val="28"/>
        </w:rPr>
        <w:t>逐步完善。</w:t>
      </w:r>
      <w:bookmarkStart w:id="493" w:name="_Toc5891"/>
      <w:bookmarkStart w:id="494" w:name="_Toc12160"/>
      <w:bookmarkStart w:id="495" w:name="_Toc4105"/>
      <w:bookmarkStart w:id="496" w:name="_Toc24581"/>
      <w:bookmarkStart w:id="497" w:name="_Toc20925"/>
      <w:bookmarkStart w:id="498" w:name="_Toc3210"/>
      <w:bookmarkStart w:id="499" w:name="_Toc3447"/>
      <w:bookmarkStart w:id="500" w:name="_Toc29250"/>
      <w:bookmarkStart w:id="501" w:name="_Toc4952"/>
      <w:bookmarkStart w:id="502" w:name="_Toc25016"/>
      <w:bookmarkStart w:id="503" w:name="_Toc17261"/>
      <w:bookmarkStart w:id="504" w:name="_Toc29618"/>
    </w:p>
    <w:p w:rsidR="00BB441E" w:rsidRPr="00C63C22" w:rsidRDefault="00BB441E">
      <w:pPr>
        <w:keepNext/>
        <w:keepLines/>
        <w:suppressLineNumbers/>
        <w:suppressAutoHyphens/>
        <w:spacing w:line="540" w:lineRule="exact"/>
        <w:ind w:firstLineChars="200" w:firstLine="560"/>
        <w:outlineLvl w:val="1"/>
        <w:rPr>
          <w:rFonts w:eastAsia="黑体" w:hint="eastAsia"/>
          <w:kern w:val="0"/>
          <w:sz w:val="28"/>
          <w:szCs w:val="28"/>
        </w:rPr>
      </w:pPr>
    </w:p>
    <w:p w:rsidR="00BB441E" w:rsidRPr="00C63C22" w:rsidRDefault="00BB441E">
      <w:pPr>
        <w:keepNext/>
        <w:keepLines/>
        <w:suppressLineNumbers/>
        <w:suppressAutoHyphens/>
        <w:spacing w:line="540" w:lineRule="exact"/>
        <w:ind w:firstLineChars="200" w:firstLine="560"/>
        <w:outlineLvl w:val="1"/>
        <w:rPr>
          <w:rFonts w:ascii="黑体" w:eastAsia="黑体" w:hAnsi="黑体" w:cs="黑体"/>
          <w:kern w:val="0"/>
          <w:sz w:val="28"/>
          <w:szCs w:val="28"/>
        </w:rPr>
      </w:pPr>
      <w:bookmarkStart w:id="505" w:name="_Toc11603"/>
      <w:bookmarkStart w:id="506" w:name="_Toc21785"/>
      <w:bookmarkStart w:id="507" w:name="_Toc5686"/>
      <w:bookmarkStart w:id="508" w:name="_Toc7624"/>
      <w:bookmarkStart w:id="509" w:name="_Toc14704"/>
      <w:bookmarkStart w:id="510" w:name="_Toc9165"/>
      <w:bookmarkStart w:id="511" w:name="_Toc16957"/>
      <w:bookmarkStart w:id="512" w:name="_Toc24041"/>
      <w:bookmarkStart w:id="513" w:name="_Toc29718"/>
      <w:bookmarkStart w:id="514" w:name="_Toc5861"/>
      <w:bookmarkStart w:id="515" w:name="_Toc32085"/>
      <w:bookmarkStart w:id="516" w:name="_Toc31316"/>
      <w:bookmarkStart w:id="517" w:name="_Toc3708"/>
      <w:bookmarkStart w:id="518" w:name="_Toc31735"/>
      <w:r w:rsidRPr="00C63C22">
        <w:rPr>
          <w:rFonts w:eastAsia="黑体"/>
          <w:kern w:val="0"/>
          <w:sz w:val="28"/>
          <w:szCs w:val="28"/>
        </w:rPr>
        <w:t>2</w:t>
      </w:r>
      <w:r w:rsidRPr="00C63C22">
        <w:rPr>
          <w:rFonts w:ascii="黑体" w:eastAsia="黑体" w:hAnsi="黑体" w:cs="黑体" w:hint="eastAsia"/>
          <w:kern w:val="0"/>
          <w:sz w:val="28"/>
          <w:szCs w:val="28"/>
        </w:rPr>
        <w:t>.</w:t>
      </w:r>
      <w:r w:rsidRPr="00C63C22">
        <w:rPr>
          <w:rFonts w:eastAsia="黑体"/>
          <w:kern w:val="0"/>
          <w:sz w:val="28"/>
          <w:szCs w:val="28"/>
        </w:rPr>
        <w:t>1</w:t>
      </w:r>
      <w:r w:rsidRPr="00C63C22">
        <w:rPr>
          <w:rFonts w:ascii="黑体" w:eastAsia="黑体" w:hAnsi="黑体" w:cs="黑体" w:hint="eastAsia"/>
          <w:kern w:val="0"/>
          <w:sz w:val="28"/>
          <w:szCs w:val="28"/>
        </w:rPr>
        <w:t xml:space="preserve"> 课程计划</w:t>
      </w:r>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p>
    <w:p w:rsidR="00BB441E" w:rsidRPr="00C63C22" w:rsidRDefault="00BB441E">
      <w:pPr>
        <w:suppressLineNumbers/>
        <w:suppressAutoHyphens/>
        <w:adjustRightInd w:val="0"/>
        <w:snapToGrid w:val="0"/>
        <w:spacing w:line="540" w:lineRule="exact"/>
        <w:ind w:firstLineChars="200" w:firstLine="562"/>
        <w:rPr>
          <w:b/>
          <w:sz w:val="28"/>
          <w:szCs w:val="28"/>
        </w:rPr>
      </w:pPr>
      <w:r w:rsidRPr="00C63C22">
        <w:rPr>
          <w:rFonts w:hAnsi="宋体"/>
          <w:b/>
          <w:sz w:val="28"/>
          <w:szCs w:val="28"/>
        </w:rPr>
        <w:t>【认证标准要求】</w:t>
      </w:r>
    </w:p>
    <w:p w:rsidR="00BB441E" w:rsidRPr="00C63C22" w:rsidRDefault="00BB441E">
      <w:pPr>
        <w:suppressLineNumbers/>
        <w:suppressAutoHyphens/>
        <w:adjustRightInd w:val="0"/>
        <w:snapToGrid w:val="0"/>
        <w:spacing w:line="540" w:lineRule="exact"/>
        <w:ind w:firstLineChars="200" w:firstLine="562"/>
        <w:rPr>
          <w:rFonts w:ascii="宋体" w:hAnsi="宋体" w:cs="宋体"/>
          <w:b/>
          <w:sz w:val="28"/>
          <w:szCs w:val="28"/>
        </w:rPr>
      </w:pPr>
      <w:r w:rsidRPr="00C63C22">
        <w:rPr>
          <w:rFonts w:ascii="宋体" w:hAnsi="宋体" w:cs="宋体" w:hint="eastAsia"/>
          <w:b/>
          <w:sz w:val="28"/>
          <w:szCs w:val="28"/>
        </w:rPr>
        <w:t>医学院校必须依据医疗卫生服务的需要、医学科学的进步和医学模式的转变，制订符合本校实际的课程计划。制订课程计划需要教师、学生的参与和理解。</w:t>
      </w:r>
    </w:p>
    <w:p w:rsidR="00BB441E" w:rsidRPr="00C63C22" w:rsidRDefault="00BB441E">
      <w:pPr>
        <w:suppressLineNumbers/>
        <w:suppressAutoHyphens/>
        <w:adjustRightInd w:val="0"/>
        <w:snapToGrid w:val="0"/>
        <w:spacing w:line="540" w:lineRule="exact"/>
        <w:ind w:firstLineChars="200" w:firstLine="562"/>
        <w:rPr>
          <w:rFonts w:ascii="宋体" w:hAnsi="宋体" w:cs="宋体"/>
          <w:b/>
          <w:sz w:val="28"/>
          <w:szCs w:val="28"/>
        </w:rPr>
      </w:pPr>
      <w:r w:rsidRPr="00C63C22">
        <w:rPr>
          <w:rFonts w:ascii="宋体" w:hAnsi="宋体" w:cs="宋体" w:hint="eastAsia"/>
          <w:b/>
          <w:sz w:val="28"/>
          <w:szCs w:val="28"/>
        </w:rPr>
        <w:t>课程计划要明确课程设置模式及基本要求。医学院校应积极开展纵向或（和）横向综合的课程改革，将课程教学内容进行合理整合。课程计划必须体现加强基础、培养能力、注重素质和发展个性的原则，课程设置应包括必修课程和选修课程，两者之间的比例可由学校根据实际情况确定。</w:t>
      </w:r>
    </w:p>
    <w:p w:rsidR="00BB441E" w:rsidRPr="00C63C22" w:rsidRDefault="00BB441E">
      <w:pPr>
        <w:suppressLineNumbers/>
        <w:suppressAutoHyphens/>
        <w:spacing w:line="540" w:lineRule="exact"/>
        <w:ind w:firstLineChars="200" w:firstLine="562"/>
        <w:outlineLvl w:val="2"/>
        <w:rPr>
          <w:rFonts w:ascii="楷体" w:eastAsia="楷体" w:hAnsi="楷体" w:cs="宋体"/>
          <w:b/>
          <w:bCs/>
          <w:kern w:val="0"/>
          <w:sz w:val="28"/>
          <w:szCs w:val="28"/>
        </w:rPr>
      </w:pPr>
      <w:r w:rsidRPr="00C63C22">
        <w:rPr>
          <w:rFonts w:eastAsia="楷体"/>
          <w:b/>
          <w:bCs/>
          <w:kern w:val="0"/>
          <w:sz w:val="28"/>
          <w:szCs w:val="28"/>
        </w:rPr>
        <w:t>2</w:t>
      </w:r>
      <w:r w:rsidRPr="00C63C22">
        <w:rPr>
          <w:rFonts w:ascii="楷体" w:eastAsia="楷体" w:hAnsi="楷体" w:cs="宋体"/>
          <w:b/>
          <w:bCs/>
          <w:kern w:val="0"/>
          <w:sz w:val="28"/>
          <w:szCs w:val="28"/>
        </w:rPr>
        <w:t>.</w:t>
      </w:r>
      <w:r w:rsidRPr="00C63C22">
        <w:rPr>
          <w:rFonts w:eastAsia="楷体"/>
          <w:b/>
          <w:bCs/>
          <w:kern w:val="0"/>
          <w:sz w:val="28"/>
          <w:szCs w:val="28"/>
        </w:rPr>
        <w:t>1</w:t>
      </w:r>
      <w:r w:rsidRPr="00C63C22">
        <w:rPr>
          <w:rFonts w:ascii="楷体" w:eastAsia="楷体" w:hAnsi="楷体" w:cs="宋体"/>
          <w:b/>
          <w:bCs/>
          <w:kern w:val="0"/>
          <w:sz w:val="28"/>
          <w:szCs w:val="28"/>
        </w:rPr>
        <w:t>.</w:t>
      </w:r>
      <w:r w:rsidRPr="00C63C22">
        <w:rPr>
          <w:rFonts w:eastAsia="楷体"/>
          <w:b/>
          <w:bCs/>
          <w:kern w:val="0"/>
          <w:sz w:val="28"/>
          <w:szCs w:val="28"/>
        </w:rPr>
        <w:t>1</w:t>
      </w:r>
      <w:r w:rsidRPr="00C63C22">
        <w:rPr>
          <w:rFonts w:ascii="楷体" w:eastAsia="楷体" w:hAnsi="楷体" w:cs="宋体"/>
          <w:b/>
          <w:bCs/>
          <w:kern w:val="0"/>
          <w:sz w:val="28"/>
          <w:szCs w:val="28"/>
        </w:rPr>
        <w:t xml:space="preserve"> </w:t>
      </w:r>
      <w:r w:rsidRPr="00C63C22">
        <w:rPr>
          <w:rFonts w:ascii="楷体" w:eastAsia="楷体" w:hAnsi="楷体" w:cs="宋体" w:hint="eastAsia"/>
          <w:b/>
          <w:bCs/>
          <w:kern w:val="0"/>
          <w:sz w:val="28"/>
          <w:szCs w:val="28"/>
        </w:rPr>
        <w:t>明确课程计划的制订依据</w:t>
      </w:r>
    </w:p>
    <w:p w:rsidR="00BB441E" w:rsidRPr="00C63C22" w:rsidRDefault="00BB441E">
      <w:pPr>
        <w:suppressLineNumbers/>
        <w:suppressAutoHyphens/>
        <w:adjustRightInd w:val="0"/>
        <w:snapToGrid w:val="0"/>
        <w:spacing w:line="540" w:lineRule="exact"/>
        <w:ind w:firstLineChars="200" w:firstLine="560"/>
        <w:rPr>
          <w:rFonts w:ascii="宋体" w:hAnsi="宋体" w:cs="宋体"/>
          <w:sz w:val="28"/>
          <w:szCs w:val="28"/>
        </w:rPr>
      </w:pPr>
      <w:r w:rsidRPr="00C63C22">
        <w:rPr>
          <w:rFonts w:ascii="宋体" w:hAnsi="宋体" w:hint="eastAsia"/>
          <w:sz w:val="28"/>
          <w:szCs w:val="28"/>
        </w:rPr>
        <w:t>新</w:t>
      </w:r>
      <w:r w:rsidRPr="00C63C22">
        <w:rPr>
          <w:rFonts w:ascii="宋体" w:hAnsi="宋体"/>
          <w:sz w:val="28"/>
          <w:szCs w:val="28"/>
        </w:rPr>
        <w:t>修订的</w:t>
      </w:r>
      <w:r w:rsidRPr="00C63C22">
        <w:rPr>
          <w:rFonts w:ascii="宋体" w:hAnsi="宋体" w:hint="eastAsia"/>
          <w:sz w:val="28"/>
          <w:szCs w:val="28"/>
        </w:rPr>
        <w:t>课程</w:t>
      </w:r>
      <w:r w:rsidRPr="00C63C22">
        <w:rPr>
          <w:rFonts w:ascii="宋体" w:hAnsi="宋体"/>
          <w:sz w:val="28"/>
          <w:szCs w:val="28"/>
        </w:rPr>
        <w:t>计划</w:t>
      </w:r>
      <w:r w:rsidRPr="00C63C22">
        <w:rPr>
          <w:rFonts w:ascii="宋体" w:hAnsi="宋体" w:hint="eastAsia"/>
          <w:sz w:val="28"/>
          <w:szCs w:val="28"/>
        </w:rPr>
        <w:t>围绕科学和学术、临床能力、健康与社会、职业素养等临床医学本科专业毕业生应达到的基本要求，</w:t>
      </w:r>
      <w:r w:rsidRPr="00C63C22">
        <w:rPr>
          <w:rFonts w:ascii="宋体" w:hAnsi="宋体" w:cs="宋体" w:hint="eastAsia"/>
          <w:sz w:val="28"/>
          <w:szCs w:val="28"/>
        </w:rPr>
        <w:t>结合</w:t>
      </w:r>
      <w:r w:rsidRPr="00C63C22">
        <w:rPr>
          <w:rFonts w:ascii="宋体" w:hAnsi="宋体" w:cs="宋体"/>
          <w:sz w:val="28"/>
          <w:szCs w:val="28"/>
        </w:rPr>
        <w:t>我</w:t>
      </w:r>
      <w:r w:rsidRPr="00C63C22">
        <w:rPr>
          <w:rFonts w:ascii="宋体" w:hAnsi="宋体" w:cs="宋体" w:hint="eastAsia"/>
          <w:sz w:val="28"/>
          <w:szCs w:val="28"/>
        </w:rPr>
        <w:t>省医疗</w:t>
      </w:r>
      <w:r w:rsidRPr="00C63C22">
        <w:rPr>
          <w:rFonts w:ascii="宋体" w:hAnsi="宋体" w:cs="宋体"/>
          <w:sz w:val="28"/>
          <w:szCs w:val="28"/>
        </w:rPr>
        <w:t>卫生服务的</w:t>
      </w:r>
      <w:r w:rsidRPr="00C63C22">
        <w:rPr>
          <w:rFonts w:ascii="宋体" w:hAnsi="宋体" w:cs="宋体" w:hint="eastAsia"/>
          <w:sz w:val="28"/>
          <w:szCs w:val="28"/>
        </w:rPr>
        <w:t>需求</w:t>
      </w:r>
      <w:r w:rsidRPr="00C63C22">
        <w:rPr>
          <w:rFonts w:ascii="宋体" w:hAnsi="宋体" w:cs="宋体"/>
          <w:sz w:val="28"/>
          <w:szCs w:val="28"/>
        </w:rPr>
        <w:t>，</w:t>
      </w:r>
      <w:r w:rsidRPr="00C63C22">
        <w:rPr>
          <w:rFonts w:ascii="宋体" w:hAnsi="宋体" w:cs="宋体" w:hint="eastAsia"/>
          <w:sz w:val="28"/>
          <w:szCs w:val="28"/>
        </w:rPr>
        <w:t>确立了制订依据：</w:t>
      </w:r>
    </w:p>
    <w:p w:rsidR="00BB441E" w:rsidRPr="00C63C22" w:rsidRDefault="00BB441E">
      <w:pPr>
        <w:suppressLineNumbers/>
        <w:suppressAutoHyphens/>
        <w:spacing w:line="540" w:lineRule="exact"/>
        <w:ind w:firstLineChars="200" w:firstLine="562"/>
        <w:rPr>
          <w:rFonts w:ascii="宋体" w:hAnsi="宋体"/>
          <w:sz w:val="28"/>
          <w:szCs w:val="28"/>
        </w:rPr>
      </w:pPr>
      <w:r w:rsidRPr="00C63C22">
        <w:rPr>
          <w:rFonts w:ascii="宋体" w:hAnsi="宋体" w:hint="eastAsia"/>
          <w:b/>
          <w:sz w:val="28"/>
          <w:szCs w:val="28"/>
        </w:rPr>
        <w:t>一是</w:t>
      </w:r>
      <w:r w:rsidRPr="00C63C22">
        <w:rPr>
          <w:rFonts w:ascii="宋体" w:hAnsi="宋体"/>
          <w:sz w:val="28"/>
          <w:szCs w:val="28"/>
        </w:rPr>
        <w:t>培养德智体</w:t>
      </w:r>
      <w:r w:rsidRPr="00C63C22">
        <w:rPr>
          <w:rFonts w:ascii="宋体" w:hAnsi="宋体" w:hint="eastAsia"/>
          <w:sz w:val="28"/>
          <w:szCs w:val="28"/>
        </w:rPr>
        <w:t>美劳全面发展，适应我省经济建设和医疗卫生事业发展需要，具有扎实的临床医学专业基础知识和基本技能，具备初步临床能力、终身学习能力和良好职业素质的应用</w:t>
      </w:r>
      <w:r w:rsidRPr="00C63C22">
        <w:rPr>
          <w:rFonts w:ascii="宋体" w:hAnsi="宋体"/>
          <w:sz w:val="28"/>
          <w:szCs w:val="28"/>
        </w:rPr>
        <w:t>型</w:t>
      </w:r>
      <w:r w:rsidRPr="00C63C22">
        <w:rPr>
          <w:rFonts w:ascii="宋体" w:hAnsi="宋体" w:hint="eastAsia"/>
          <w:sz w:val="28"/>
          <w:szCs w:val="28"/>
        </w:rPr>
        <w:t>人才。</w:t>
      </w:r>
    </w:p>
    <w:p w:rsidR="00BB441E" w:rsidRPr="00C63C22" w:rsidRDefault="00BB441E">
      <w:pPr>
        <w:suppressLineNumbers/>
        <w:suppressAutoHyphens/>
        <w:adjustRightInd w:val="0"/>
        <w:snapToGrid w:val="0"/>
        <w:spacing w:line="540" w:lineRule="exact"/>
        <w:ind w:firstLineChars="200" w:firstLine="562"/>
        <w:rPr>
          <w:rFonts w:ascii="宋体" w:hAnsi="宋体" w:cs="宋体"/>
          <w:sz w:val="28"/>
          <w:szCs w:val="28"/>
        </w:rPr>
      </w:pPr>
      <w:r w:rsidRPr="00C63C22">
        <w:rPr>
          <w:rFonts w:ascii="宋体" w:hAnsi="宋体" w:hint="eastAsia"/>
          <w:b/>
          <w:sz w:val="28"/>
          <w:szCs w:val="28"/>
        </w:rPr>
        <w:t>二是</w:t>
      </w:r>
      <w:r w:rsidRPr="00C63C22">
        <w:rPr>
          <w:rFonts w:ascii="宋体" w:hAnsi="宋体" w:cs="宋体" w:hint="eastAsia"/>
          <w:sz w:val="28"/>
          <w:szCs w:val="28"/>
        </w:rPr>
        <w:t>根据医学教育国际化发展趋势的需要，参照国际医学教育标准，按照《本科医学教育标准—临床医学专业（试行）》和《中国本科医学教育标准—临床医学专业》（</w:t>
      </w:r>
      <w:r w:rsidRPr="00C63C22">
        <w:rPr>
          <w:sz w:val="28"/>
          <w:szCs w:val="28"/>
        </w:rPr>
        <w:t>2016</w:t>
      </w:r>
      <w:r w:rsidRPr="00C63C22">
        <w:rPr>
          <w:rFonts w:ascii="宋体" w:hAnsi="宋体" w:cs="宋体" w:hint="eastAsia"/>
          <w:sz w:val="28"/>
          <w:szCs w:val="28"/>
        </w:rPr>
        <w:t>版）培养要求，调整课程计划，优化课程体系，培养能适应医学科学发展和医学模式转变的临床医生。</w:t>
      </w:r>
    </w:p>
    <w:p w:rsidR="00BB441E" w:rsidRPr="00C63C22" w:rsidRDefault="00BB441E">
      <w:pPr>
        <w:suppressLineNumbers/>
        <w:suppressAutoHyphens/>
        <w:adjustRightInd w:val="0"/>
        <w:snapToGrid w:val="0"/>
        <w:spacing w:line="540" w:lineRule="exact"/>
        <w:ind w:firstLineChars="200" w:firstLine="562"/>
        <w:rPr>
          <w:rFonts w:ascii="宋体" w:hAnsi="宋体" w:cs="宋体"/>
          <w:sz w:val="28"/>
          <w:szCs w:val="28"/>
        </w:rPr>
      </w:pPr>
      <w:r w:rsidRPr="00C63C22">
        <w:rPr>
          <w:rFonts w:ascii="宋体" w:hAnsi="宋体" w:cs="宋体" w:hint="eastAsia"/>
          <w:b/>
          <w:sz w:val="28"/>
          <w:szCs w:val="28"/>
        </w:rPr>
        <w:t>三是</w:t>
      </w:r>
      <w:r w:rsidRPr="00C63C22">
        <w:rPr>
          <w:rFonts w:ascii="宋体" w:hAnsi="宋体" w:cs="宋体" w:hint="eastAsia"/>
          <w:sz w:val="28"/>
          <w:szCs w:val="28"/>
        </w:rPr>
        <w:t>结合学校课程考试改革、教学方法改革、学分制培养改革、理论及实践教学改革等教育教学改革的要求和特点，适时调整临床医学专业培养方案，构建与专业培养目标相适应的具有我校特色的课程体系和教学内容。</w:t>
      </w:r>
    </w:p>
    <w:p w:rsidR="00BB441E" w:rsidRPr="00C63C22" w:rsidRDefault="00BB441E">
      <w:pPr>
        <w:suppressLineNumbers/>
        <w:suppressAutoHyphens/>
        <w:spacing w:line="540" w:lineRule="exact"/>
        <w:ind w:firstLineChars="200" w:firstLine="562"/>
        <w:outlineLvl w:val="2"/>
        <w:rPr>
          <w:rFonts w:ascii="楷体" w:eastAsia="楷体" w:hAnsi="楷体" w:cs="宋体"/>
          <w:b/>
          <w:bCs/>
          <w:kern w:val="0"/>
          <w:sz w:val="28"/>
          <w:szCs w:val="28"/>
        </w:rPr>
      </w:pPr>
      <w:r w:rsidRPr="00C63C22">
        <w:rPr>
          <w:rFonts w:eastAsia="楷体"/>
          <w:b/>
          <w:bCs/>
          <w:kern w:val="0"/>
          <w:sz w:val="28"/>
          <w:szCs w:val="28"/>
        </w:rPr>
        <w:t>2</w:t>
      </w:r>
      <w:r w:rsidRPr="00C63C22">
        <w:rPr>
          <w:rFonts w:ascii="楷体" w:eastAsia="楷体" w:hAnsi="楷体" w:cs="宋体"/>
          <w:b/>
          <w:bCs/>
          <w:kern w:val="0"/>
          <w:sz w:val="28"/>
          <w:szCs w:val="28"/>
        </w:rPr>
        <w:t>.</w:t>
      </w:r>
      <w:r w:rsidRPr="00C63C22">
        <w:rPr>
          <w:rFonts w:eastAsia="楷体"/>
          <w:b/>
          <w:bCs/>
          <w:kern w:val="0"/>
          <w:sz w:val="28"/>
          <w:szCs w:val="28"/>
        </w:rPr>
        <w:t>1</w:t>
      </w:r>
      <w:r w:rsidRPr="00C63C22">
        <w:rPr>
          <w:rFonts w:ascii="楷体" w:eastAsia="楷体" w:hAnsi="楷体" w:cs="宋体"/>
          <w:b/>
          <w:bCs/>
          <w:kern w:val="0"/>
          <w:sz w:val="28"/>
          <w:szCs w:val="28"/>
        </w:rPr>
        <w:t>.</w:t>
      </w:r>
      <w:r w:rsidRPr="00C63C22">
        <w:rPr>
          <w:rFonts w:eastAsia="楷体"/>
          <w:b/>
          <w:bCs/>
          <w:kern w:val="0"/>
          <w:sz w:val="28"/>
          <w:szCs w:val="28"/>
        </w:rPr>
        <w:t>2</w:t>
      </w:r>
      <w:r w:rsidRPr="00C63C22">
        <w:rPr>
          <w:rFonts w:ascii="楷体" w:eastAsia="楷体" w:hAnsi="楷体" w:cs="宋体"/>
          <w:b/>
          <w:bCs/>
          <w:kern w:val="0"/>
          <w:sz w:val="28"/>
          <w:szCs w:val="28"/>
        </w:rPr>
        <w:t xml:space="preserve"> </w:t>
      </w:r>
      <w:r w:rsidRPr="00C63C22">
        <w:rPr>
          <w:rFonts w:ascii="楷体" w:eastAsia="楷体" w:hAnsi="楷体" w:cs="宋体" w:hint="eastAsia"/>
          <w:b/>
          <w:bCs/>
          <w:kern w:val="0"/>
          <w:sz w:val="28"/>
          <w:szCs w:val="28"/>
        </w:rPr>
        <w:t>制订和修订课程计划</w:t>
      </w:r>
    </w:p>
    <w:p w:rsidR="00BB441E" w:rsidRPr="00C63C22" w:rsidRDefault="00BB441E">
      <w:pPr>
        <w:suppressLineNumbers/>
        <w:suppressAutoHyphens/>
        <w:adjustRightInd w:val="0"/>
        <w:snapToGrid w:val="0"/>
        <w:spacing w:line="540" w:lineRule="exact"/>
        <w:ind w:firstLineChars="200" w:firstLine="560"/>
        <w:rPr>
          <w:rFonts w:ascii="宋体" w:hAnsi="宋体" w:cs="宋体"/>
          <w:sz w:val="28"/>
          <w:szCs w:val="28"/>
        </w:rPr>
      </w:pPr>
      <w:r w:rsidRPr="00C63C22">
        <w:rPr>
          <w:rFonts w:ascii="宋体" w:hAnsi="宋体" w:cs="宋体" w:hint="eastAsia"/>
          <w:sz w:val="28"/>
          <w:szCs w:val="28"/>
        </w:rPr>
        <w:t>在</w:t>
      </w:r>
      <w:r w:rsidRPr="00C63C22">
        <w:rPr>
          <w:rFonts w:ascii="宋体" w:hAnsi="宋体" w:cs="宋体"/>
          <w:sz w:val="28"/>
          <w:szCs w:val="28"/>
        </w:rPr>
        <w:t>教务处领导下</w:t>
      </w:r>
      <w:r w:rsidRPr="00C63C22">
        <w:rPr>
          <w:rFonts w:ascii="宋体" w:hAnsi="宋体" w:cs="宋体" w:hint="eastAsia"/>
          <w:sz w:val="28"/>
          <w:szCs w:val="28"/>
        </w:rPr>
        <w:t>制订临床医学专业课程计划</w:t>
      </w:r>
      <w:r w:rsidRPr="00C63C22">
        <w:rPr>
          <w:rFonts w:ascii="宋体" w:hAnsi="宋体" w:cs="宋体"/>
          <w:sz w:val="28"/>
          <w:szCs w:val="28"/>
        </w:rPr>
        <w:t>，</w:t>
      </w:r>
      <w:r w:rsidRPr="00C63C22">
        <w:rPr>
          <w:rFonts w:ascii="宋体" w:hAnsi="宋体" w:cs="宋体" w:hint="eastAsia"/>
          <w:sz w:val="28"/>
          <w:szCs w:val="28"/>
        </w:rPr>
        <w:t>学院以</w:t>
      </w:r>
      <w:r w:rsidRPr="00C63C22">
        <w:rPr>
          <w:rFonts w:ascii="宋体" w:hAnsi="宋体" w:cs="宋体"/>
          <w:sz w:val="28"/>
          <w:szCs w:val="28"/>
        </w:rPr>
        <w:t>座谈会、专题</w:t>
      </w:r>
      <w:r w:rsidRPr="00C63C22">
        <w:rPr>
          <w:rFonts w:ascii="宋体" w:hAnsi="宋体" w:cs="宋体" w:hint="eastAsia"/>
          <w:sz w:val="28"/>
          <w:szCs w:val="28"/>
        </w:rPr>
        <w:t>研讨</w:t>
      </w:r>
      <w:r w:rsidRPr="00C63C22">
        <w:rPr>
          <w:rFonts w:ascii="宋体" w:hAnsi="宋体" w:cs="宋体"/>
          <w:sz w:val="28"/>
          <w:szCs w:val="28"/>
        </w:rPr>
        <w:t>会等多</w:t>
      </w:r>
      <w:r w:rsidRPr="00C63C22">
        <w:rPr>
          <w:rFonts w:ascii="宋体" w:hAnsi="宋体" w:cs="宋体" w:hint="eastAsia"/>
          <w:sz w:val="28"/>
          <w:szCs w:val="28"/>
        </w:rPr>
        <w:t>种方式，广泛征求教学</w:t>
      </w:r>
      <w:r w:rsidRPr="00C63C22">
        <w:rPr>
          <w:rFonts w:ascii="宋体" w:hAnsi="宋体" w:hint="eastAsia"/>
          <w:sz w:val="28"/>
          <w:szCs w:val="28"/>
        </w:rPr>
        <w:t>管理部门、各相关教研室（课程</w:t>
      </w:r>
      <w:r w:rsidRPr="00C63C22">
        <w:rPr>
          <w:rFonts w:ascii="宋体" w:hAnsi="宋体"/>
          <w:sz w:val="28"/>
          <w:szCs w:val="28"/>
        </w:rPr>
        <w:t>负责单位）</w:t>
      </w:r>
      <w:r w:rsidRPr="00C63C22">
        <w:rPr>
          <w:rFonts w:ascii="宋体" w:hAnsi="宋体" w:hint="eastAsia"/>
          <w:sz w:val="28"/>
          <w:szCs w:val="28"/>
        </w:rPr>
        <w:t>、各临床医学</w:t>
      </w:r>
      <w:r w:rsidRPr="00C63C22">
        <w:rPr>
          <w:rFonts w:ascii="宋体" w:hAnsi="宋体" w:cs="宋体" w:hint="eastAsia"/>
          <w:sz w:val="28"/>
          <w:szCs w:val="28"/>
        </w:rPr>
        <w:t>院、专家、学生代表与</w:t>
      </w:r>
      <w:r w:rsidRPr="00C63C22">
        <w:rPr>
          <w:rFonts w:ascii="宋体" w:hAnsi="宋体" w:cs="宋体"/>
          <w:sz w:val="28"/>
          <w:szCs w:val="28"/>
        </w:rPr>
        <w:t>用人单位</w:t>
      </w:r>
      <w:r w:rsidRPr="00C63C22">
        <w:rPr>
          <w:rFonts w:ascii="宋体" w:hAnsi="宋体" w:cs="宋体" w:hint="eastAsia"/>
          <w:sz w:val="28"/>
          <w:szCs w:val="28"/>
        </w:rPr>
        <w:t>等利</w:t>
      </w:r>
      <w:r w:rsidRPr="00C63C22">
        <w:rPr>
          <w:rFonts w:ascii="宋体" w:hAnsi="宋体" w:cs="宋体"/>
          <w:sz w:val="28"/>
          <w:szCs w:val="28"/>
        </w:rPr>
        <w:t>益</w:t>
      </w:r>
      <w:r w:rsidRPr="00C63C22">
        <w:rPr>
          <w:rFonts w:ascii="宋体" w:hAnsi="宋体" w:cs="宋体" w:hint="eastAsia"/>
          <w:sz w:val="28"/>
          <w:szCs w:val="28"/>
        </w:rPr>
        <w:t>方对课程计划</w:t>
      </w:r>
      <w:r w:rsidRPr="00C63C22">
        <w:rPr>
          <w:rFonts w:ascii="宋体" w:hAnsi="宋体" w:cs="宋体"/>
          <w:sz w:val="28"/>
          <w:szCs w:val="28"/>
        </w:rPr>
        <w:t>的</w:t>
      </w:r>
      <w:r w:rsidRPr="00C63C22">
        <w:rPr>
          <w:rFonts w:ascii="宋体" w:hAnsi="宋体" w:cs="宋体" w:hint="eastAsia"/>
          <w:sz w:val="28"/>
          <w:szCs w:val="28"/>
        </w:rPr>
        <w:t>制订</w:t>
      </w:r>
      <w:r w:rsidRPr="00C63C22">
        <w:rPr>
          <w:rFonts w:ascii="宋体" w:hAnsi="宋体" w:cs="宋体"/>
          <w:sz w:val="28"/>
          <w:szCs w:val="28"/>
        </w:rPr>
        <w:t>和实施的意见与建</w:t>
      </w:r>
      <w:r w:rsidRPr="00C63C22">
        <w:rPr>
          <w:rFonts w:ascii="宋体" w:hAnsi="宋体" w:cs="宋体" w:hint="eastAsia"/>
          <w:sz w:val="28"/>
          <w:szCs w:val="28"/>
        </w:rPr>
        <w:t>议。经过充分论证，不断修改完善，课程计划提交学校教务处初审；经学校本科教学指导委员会审议，报分管校领导审批后印发执行。原则上每</w:t>
      </w:r>
      <w:r w:rsidRPr="00C63C22">
        <w:rPr>
          <w:sz w:val="28"/>
          <w:szCs w:val="28"/>
        </w:rPr>
        <w:t>4-5</w:t>
      </w:r>
      <w:r w:rsidRPr="00C63C22">
        <w:rPr>
          <w:rFonts w:ascii="宋体" w:hAnsi="宋体" w:cs="宋体" w:hint="eastAsia"/>
          <w:sz w:val="28"/>
          <w:szCs w:val="28"/>
        </w:rPr>
        <w:t>年组织一次课程计划的修订，执行过程中遇到特殊情况适时进行调整，经学校教学指导委员会审议通过后，报分管校长批准后执行。</w:t>
      </w:r>
    </w:p>
    <w:p w:rsidR="00BB441E" w:rsidRPr="00C63C22" w:rsidRDefault="00BB441E">
      <w:pPr>
        <w:suppressLineNumbers/>
        <w:suppressAutoHyphens/>
        <w:spacing w:line="540" w:lineRule="exact"/>
        <w:ind w:firstLineChars="200" w:firstLine="562"/>
        <w:outlineLvl w:val="2"/>
        <w:rPr>
          <w:rFonts w:ascii="楷体" w:eastAsia="楷体" w:hAnsi="楷体" w:cs="宋体"/>
          <w:b/>
          <w:bCs/>
          <w:kern w:val="0"/>
          <w:sz w:val="28"/>
          <w:szCs w:val="28"/>
        </w:rPr>
      </w:pPr>
      <w:r w:rsidRPr="00C63C22">
        <w:rPr>
          <w:rFonts w:eastAsia="楷体"/>
          <w:b/>
          <w:bCs/>
          <w:kern w:val="0"/>
          <w:sz w:val="28"/>
          <w:szCs w:val="28"/>
        </w:rPr>
        <w:t>2</w:t>
      </w:r>
      <w:r w:rsidRPr="00C63C22">
        <w:rPr>
          <w:rFonts w:ascii="楷体" w:eastAsia="楷体" w:hAnsi="楷体" w:cs="宋体"/>
          <w:b/>
          <w:bCs/>
          <w:kern w:val="0"/>
          <w:sz w:val="28"/>
          <w:szCs w:val="28"/>
        </w:rPr>
        <w:t>.</w:t>
      </w:r>
      <w:r w:rsidRPr="00C63C22">
        <w:rPr>
          <w:rFonts w:eastAsia="楷体"/>
          <w:b/>
          <w:bCs/>
          <w:kern w:val="0"/>
          <w:sz w:val="28"/>
          <w:szCs w:val="28"/>
        </w:rPr>
        <w:t>1</w:t>
      </w:r>
      <w:r w:rsidRPr="00C63C22">
        <w:rPr>
          <w:rFonts w:ascii="楷体" w:eastAsia="楷体" w:hAnsi="楷体" w:cs="宋体"/>
          <w:b/>
          <w:bCs/>
          <w:kern w:val="0"/>
          <w:sz w:val="28"/>
          <w:szCs w:val="28"/>
        </w:rPr>
        <w:t>.</w:t>
      </w:r>
      <w:r w:rsidRPr="00C63C22">
        <w:rPr>
          <w:rFonts w:eastAsia="楷体"/>
          <w:b/>
          <w:bCs/>
          <w:kern w:val="0"/>
          <w:sz w:val="28"/>
          <w:szCs w:val="28"/>
        </w:rPr>
        <w:t>3</w:t>
      </w:r>
      <w:r w:rsidRPr="00C63C22">
        <w:rPr>
          <w:rFonts w:ascii="楷体" w:eastAsia="楷体" w:hAnsi="楷体" w:cs="宋体"/>
          <w:b/>
          <w:bCs/>
          <w:kern w:val="0"/>
          <w:sz w:val="28"/>
          <w:szCs w:val="28"/>
        </w:rPr>
        <w:t xml:space="preserve"> </w:t>
      </w:r>
      <w:r w:rsidRPr="00C63C22">
        <w:rPr>
          <w:rFonts w:ascii="楷体" w:eastAsia="楷体" w:hAnsi="楷体" w:cs="宋体" w:hint="eastAsia"/>
          <w:b/>
          <w:bCs/>
          <w:kern w:val="0"/>
          <w:sz w:val="28"/>
          <w:szCs w:val="28"/>
        </w:rPr>
        <w:t>明确课程设置模式及要求</w:t>
      </w:r>
    </w:p>
    <w:p w:rsidR="00BB441E" w:rsidRPr="00C63C22" w:rsidRDefault="00BB441E">
      <w:pPr>
        <w:suppressLineNumbers/>
        <w:suppressAutoHyphens/>
        <w:adjustRightInd w:val="0"/>
        <w:snapToGrid w:val="0"/>
        <w:spacing w:line="540" w:lineRule="exact"/>
        <w:ind w:firstLineChars="200" w:firstLine="560"/>
        <w:rPr>
          <w:rFonts w:ascii="宋体" w:hAnsi="宋体" w:cs="宋体"/>
          <w:sz w:val="28"/>
          <w:szCs w:val="28"/>
        </w:rPr>
      </w:pPr>
      <w:r w:rsidRPr="00C63C22">
        <w:rPr>
          <w:rFonts w:ascii="宋体" w:hAnsi="宋体" w:cs="宋体" w:hint="eastAsia"/>
          <w:sz w:val="28"/>
          <w:szCs w:val="28"/>
        </w:rPr>
        <w:t>临床医学专业的课程体系由必修</w:t>
      </w:r>
      <w:r w:rsidRPr="00C63C22">
        <w:rPr>
          <w:rFonts w:ascii="宋体" w:hAnsi="宋体" w:cs="宋体"/>
          <w:sz w:val="28"/>
          <w:szCs w:val="28"/>
        </w:rPr>
        <w:t>课</w:t>
      </w:r>
      <w:r w:rsidRPr="00C63C22">
        <w:rPr>
          <w:rFonts w:ascii="宋体" w:hAnsi="宋体" w:cs="宋体" w:hint="eastAsia"/>
          <w:sz w:val="28"/>
          <w:szCs w:val="28"/>
        </w:rPr>
        <w:t>程和选修</w:t>
      </w:r>
      <w:r w:rsidRPr="00C63C22">
        <w:rPr>
          <w:rFonts w:ascii="宋体" w:hAnsi="宋体" w:cs="宋体"/>
          <w:sz w:val="28"/>
          <w:szCs w:val="28"/>
        </w:rPr>
        <w:t>课</w:t>
      </w:r>
      <w:r w:rsidRPr="00C63C22">
        <w:rPr>
          <w:rFonts w:ascii="宋体" w:hAnsi="宋体" w:cs="宋体" w:hint="eastAsia"/>
          <w:sz w:val="28"/>
          <w:szCs w:val="28"/>
        </w:rPr>
        <w:t>程两</w:t>
      </w:r>
      <w:r w:rsidRPr="00C63C22">
        <w:rPr>
          <w:rFonts w:ascii="宋体" w:hAnsi="宋体" w:cs="宋体"/>
          <w:sz w:val="28"/>
          <w:szCs w:val="28"/>
        </w:rPr>
        <w:t>部分</w:t>
      </w:r>
      <w:r w:rsidRPr="00C63C22">
        <w:rPr>
          <w:rFonts w:ascii="宋体" w:hAnsi="宋体" w:cs="宋体" w:hint="eastAsia"/>
          <w:sz w:val="28"/>
          <w:szCs w:val="28"/>
        </w:rPr>
        <w:t>组成</w:t>
      </w:r>
      <w:r w:rsidRPr="00C63C22">
        <w:rPr>
          <w:rFonts w:ascii="宋体" w:hAnsi="宋体" w:cs="宋体"/>
          <w:sz w:val="28"/>
          <w:szCs w:val="28"/>
        </w:rPr>
        <w:t>。</w:t>
      </w:r>
      <w:r w:rsidRPr="00C63C22">
        <w:rPr>
          <w:rFonts w:ascii="宋体" w:hAnsi="宋体" w:cs="宋体" w:hint="eastAsia"/>
          <w:sz w:val="28"/>
          <w:szCs w:val="28"/>
        </w:rPr>
        <w:t>课程</w:t>
      </w:r>
      <w:r w:rsidRPr="00C63C22">
        <w:rPr>
          <w:rFonts w:ascii="宋体" w:hAnsi="宋体" w:cs="宋体"/>
          <w:sz w:val="28"/>
          <w:szCs w:val="28"/>
        </w:rPr>
        <w:t>模</w:t>
      </w:r>
      <w:r w:rsidRPr="00C63C22">
        <w:rPr>
          <w:rFonts w:ascii="宋体" w:hAnsi="宋体" w:cs="宋体" w:hint="eastAsia"/>
          <w:sz w:val="28"/>
          <w:szCs w:val="28"/>
        </w:rPr>
        <w:t>式遵循“</w:t>
      </w:r>
      <w:r w:rsidRPr="00C63C22">
        <w:rPr>
          <w:rFonts w:ascii="宋体" w:hAnsi="宋体" w:cs="宋体"/>
          <w:sz w:val="28"/>
          <w:szCs w:val="28"/>
        </w:rPr>
        <w:t>以学科</w:t>
      </w:r>
      <w:r w:rsidRPr="00C63C22">
        <w:rPr>
          <w:rFonts w:ascii="宋体" w:hAnsi="宋体" w:cs="宋体" w:hint="eastAsia"/>
          <w:sz w:val="28"/>
          <w:szCs w:val="28"/>
        </w:rPr>
        <w:t>为</w:t>
      </w:r>
      <w:r w:rsidRPr="00C63C22">
        <w:rPr>
          <w:rFonts w:ascii="宋体" w:hAnsi="宋体" w:cs="宋体"/>
          <w:sz w:val="28"/>
          <w:szCs w:val="28"/>
        </w:rPr>
        <w:t>基础</w:t>
      </w:r>
      <w:r w:rsidRPr="00C63C22">
        <w:rPr>
          <w:rFonts w:ascii="宋体" w:hAnsi="宋体" w:cs="宋体" w:hint="eastAsia"/>
          <w:sz w:val="28"/>
          <w:szCs w:val="28"/>
        </w:rPr>
        <w:t>”，各门课程均按照学校统一要求编制教学大纲，分为理论课程教学大纲（含见习大纲）、实践（验）课程教学大纲及实习教学大纲，对教学目的、主要教学内容、重点难点、学时分配、参考教材及考核方式等均作了相应规定。</w:t>
      </w:r>
    </w:p>
    <w:p w:rsidR="00BB441E" w:rsidRPr="00C63C22" w:rsidRDefault="00BB441E">
      <w:pPr>
        <w:suppressLineNumbers/>
        <w:suppressAutoHyphens/>
        <w:adjustRightInd w:val="0"/>
        <w:snapToGrid w:val="0"/>
        <w:spacing w:line="540" w:lineRule="exact"/>
        <w:ind w:firstLineChars="200" w:firstLine="560"/>
        <w:rPr>
          <w:rFonts w:ascii="宋体" w:hAnsi="宋体" w:cs="宋体"/>
          <w:sz w:val="28"/>
          <w:szCs w:val="28"/>
        </w:rPr>
      </w:pPr>
      <w:r w:rsidRPr="00C63C22">
        <w:rPr>
          <w:rFonts w:ascii="宋体" w:hAnsi="宋体" w:cs="宋体" w:hint="eastAsia"/>
          <w:sz w:val="28"/>
          <w:szCs w:val="28"/>
        </w:rPr>
        <w:t>在</w:t>
      </w:r>
      <w:r w:rsidRPr="00C63C22">
        <w:rPr>
          <w:sz w:val="28"/>
          <w:szCs w:val="28"/>
        </w:rPr>
        <w:t>2018</w:t>
      </w:r>
      <w:r w:rsidRPr="00C63C22">
        <w:rPr>
          <w:rFonts w:ascii="宋体" w:hAnsi="宋体" w:cs="宋体" w:hint="eastAsia"/>
          <w:sz w:val="28"/>
          <w:szCs w:val="28"/>
        </w:rPr>
        <w:t>版培养方案中，必修课包括通识教育课程、学科基础课程和专业教育课程；选修课包括公共选修课、学科基础选修课和专业教育选修课。</w:t>
      </w:r>
    </w:p>
    <w:p w:rsidR="00BB441E" w:rsidRPr="00C63C22" w:rsidRDefault="00BB441E">
      <w:pPr>
        <w:suppressLineNumbers/>
        <w:suppressAutoHyphens/>
        <w:adjustRightInd w:val="0"/>
        <w:snapToGrid w:val="0"/>
        <w:spacing w:line="540" w:lineRule="exact"/>
        <w:ind w:firstLineChars="200" w:firstLine="562"/>
        <w:rPr>
          <w:rFonts w:ascii="宋体" w:hAnsi="宋体" w:cs="宋体"/>
          <w:sz w:val="28"/>
          <w:szCs w:val="28"/>
        </w:rPr>
      </w:pPr>
      <w:r w:rsidRPr="00C63C22">
        <w:rPr>
          <w:rFonts w:ascii="宋体" w:hAnsi="宋体" w:cs="宋体" w:hint="eastAsia"/>
          <w:b/>
          <w:sz w:val="28"/>
          <w:szCs w:val="28"/>
        </w:rPr>
        <w:t xml:space="preserve">通识教育课程 </w:t>
      </w:r>
      <w:r w:rsidRPr="00C63C22">
        <w:rPr>
          <w:rFonts w:ascii="宋体" w:hAnsi="宋体" w:cs="宋体" w:hint="eastAsia"/>
          <w:sz w:val="28"/>
          <w:szCs w:val="28"/>
        </w:rPr>
        <w:t xml:space="preserve"> 包括《形势与政策》《中国近现代史纲要》《思想道德修养与法律基础》《毛泽东思想和中国特色社会主义理论体系概论》《马克思主义基本原理概论》《军事理论》《英语》《体育》《大学生就业与创业指导》《职业生涯与发展规划》《大学生心理健康教育》《医用高等数学》《医用化学》《医学物理学》《计算机基础》《公共艺术》等</w:t>
      </w:r>
      <w:r w:rsidRPr="00C63C22">
        <w:rPr>
          <w:rFonts w:cs="宋体" w:hint="eastAsia"/>
          <w:sz w:val="28"/>
          <w:szCs w:val="28"/>
        </w:rPr>
        <w:t>16</w:t>
      </w:r>
      <w:r w:rsidRPr="00C63C22">
        <w:rPr>
          <w:rFonts w:ascii="宋体" w:hAnsi="宋体" w:cs="宋体" w:hint="eastAsia"/>
          <w:sz w:val="28"/>
          <w:szCs w:val="28"/>
        </w:rPr>
        <w:t>门，军训</w:t>
      </w:r>
      <w:r w:rsidRPr="00C63C22">
        <w:rPr>
          <w:rFonts w:cs="宋体" w:hint="eastAsia"/>
          <w:sz w:val="28"/>
          <w:szCs w:val="28"/>
        </w:rPr>
        <w:t>2</w:t>
      </w:r>
      <w:r w:rsidRPr="00C63C22">
        <w:rPr>
          <w:rFonts w:ascii="宋体" w:hAnsi="宋体" w:cs="宋体" w:hint="eastAsia"/>
          <w:sz w:val="28"/>
          <w:szCs w:val="28"/>
        </w:rPr>
        <w:t>周，</w:t>
      </w:r>
      <w:r w:rsidRPr="00C63C22">
        <w:rPr>
          <w:rFonts w:ascii="宋体" w:hAnsi="宋体" w:cs="宋体"/>
          <w:sz w:val="28"/>
          <w:szCs w:val="28"/>
        </w:rPr>
        <w:t>合计</w:t>
      </w:r>
      <w:r w:rsidRPr="00C63C22">
        <w:rPr>
          <w:sz w:val="28"/>
          <w:szCs w:val="28"/>
        </w:rPr>
        <w:t>912</w:t>
      </w:r>
      <w:r w:rsidRPr="00C63C22">
        <w:rPr>
          <w:rFonts w:ascii="宋体" w:hAnsi="宋体" w:cs="宋体"/>
          <w:sz w:val="28"/>
          <w:szCs w:val="28"/>
        </w:rPr>
        <w:t>学时，</w:t>
      </w:r>
      <w:r w:rsidRPr="00C63C22">
        <w:rPr>
          <w:sz w:val="28"/>
          <w:szCs w:val="28"/>
        </w:rPr>
        <w:t>57</w:t>
      </w:r>
      <w:r w:rsidRPr="00C63C22">
        <w:rPr>
          <w:rFonts w:hint="eastAsia"/>
          <w:sz w:val="28"/>
          <w:szCs w:val="28"/>
        </w:rPr>
        <w:t>.</w:t>
      </w:r>
      <w:r w:rsidRPr="00C63C22">
        <w:rPr>
          <w:sz w:val="28"/>
          <w:szCs w:val="28"/>
        </w:rPr>
        <w:t>5</w:t>
      </w:r>
      <w:r w:rsidRPr="00C63C22">
        <w:rPr>
          <w:rFonts w:ascii="宋体" w:hAnsi="宋体" w:cs="宋体"/>
          <w:sz w:val="28"/>
          <w:szCs w:val="28"/>
        </w:rPr>
        <w:t>学分。</w:t>
      </w:r>
      <w:r w:rsidRPr="00C63C22">
        <w:rPr>
          <w:rFonts w:ascii="宋体" w:hAnsi="宋体" w:cs="宋体" w:hint="eastAsia"/>
          <w:sz w:val="28"/>
          <w:szCs w:val="28"/>
        </w:rPr>
        <w:t>以上课程为学生培养基本素质、后续课程学习、形成科学思维与健全人格、开展相关技能训练等奠定基础。</w:t>
      </w:r>
    </w:p>
    <w:p w:rsidR="00BB441E" w:rsidRPr="00C63C22" w:rsidRDefault="00BB441E">
      <w:pPr>
        <w:suppressLineNumbers/>
        <w:suppressAutoHyphens/>
        <w:adjustRightInd w:val="0"/>
        <w:snapToGrid w:val="0"/>
        <w:spacing w:line="540" w:lineRule="exact"/>
        <w:ind w:firstLineChars="200" w:firstLine="562"/>
        <w:rPr>
          <w:rFonts w:ascii="宋体" w:hAnsi="宋体" w:cs="宋体"/>
          <w:sz w:val="28"/>
          <w:szCs w:val="28"/>
        </w:rPr>
      </w:pPr>
      <w:r w:rsidRPr="00C63C22">
        <w:rPr>
          <w:rFonts w:ascii="宋体" w:hAnsi="宋体" w:cs="宋体" w:hint="eastAsia"/>
          <w:b/>
          <w:sz w:val="28"/>
          <w:szCs w:val="28"/>
        </w:rPr>
        <w:t xml:space="preserve">学科基础课程  </w:t>
      </w:r>
      <w:r w:rsidRPr="00C63C22">
        <w:rPr>
          <w:rFonts w:ascii="宋体" w:hAnsi="宋体" w:cs="宋体" w:hint="eastAsia"/>
          <w:sz w:val="28"/>
          <w:szCs w:val="28"/>
        </w:rPr>
        <w:t>包括《系统解剖学》《组织学与胚胎学》《医学细胞生物学》《医学遗传学》《病原生物学》《医学免疫学》《医学免疫学与病原生物学实验》《生理学》《生物化学与</w:t>
      </w:r>
      <w:r w:rsidRPr="00C63C22">
        <w:rPr>
          <w:rFonts w:ascii="宋体" w:hAnsi="宋体" w:cs="宋体"/>
          <w:sz w:val="28"/>
          <w:szCs w:val="28"/>
        </w:rPr>
        <w:t>分子生物学</w:t>
      </w:r>
      <w:r w:rsidRPr="00C63C22">
        <w:rPr>
          <w:rFonts w:ascii="宋体" w:hAnsi="宋体" w:cs="宋体" w:hint="eastAsia"/>
          <w:sz w:val="28"/>
          <w:szCs w:val="28"/>
        </w:rPr>
        <w:t>》《病理学》《病理生理学》《药理学》《人</w:t>
      </w:r>
      <w:r w:rsidRPr="00C63C22">
        <w:rPr>
          <w:rFonts w:ascii="宋体" w:hAnsi="宋体" w:cs="宋体"/>
          <w:sz w:val="28"/>
          <w:szCs w:val="28"/>
        </w:rPr>
        <w:t>体</w:t>
      </w:r>
      <w:r w:rsidRPr="00C63C22">
        <w:rPr>
          <w:rFonts w:ascii="宋体" w:hAnsi="宋体" w:cs="宋体" w:hint="eastAsia"/>
          <w:sz w:val="28"/>
          <w:szCs w:val="28"/>
        </w:rPr>
        <w:t>机能学实验》《局部解剖学》《医学统计学》</w:t>
      </w:r>
      <w:r w:rsidRPr="00C63C22">
        <w:rPr>
          <w:rFonts w:ascii="宋体" w:hAnsi="宋体" w:cs="宋体"/>
          <w:sz w:val="28"/>
          <w:szCs w:val="28"/>
        </w:rPr>
        <w:t>《</w:t>
      </w:r>
      <w:r w:rsidRPr="00C63C22">
        <w:rPr>
          <w:rFonts w:ascii="宋体" w:hAnsi="宋体" w:cs="宋体" w:hint="eastAsia"/>
          <w:sz w:val="28"/>
          <w:szCs w:val="28"/>
        </w:rPr>
        <w:t>医学导论》《医学心理学</w:t>
      </w:r>
      <w:r w:rsidRPr="00C63C22">
        <w:rPr>
          <w:rFonts w:ascii="宋体" w:hAnsi="宋体" w:cs="宋体"/>
          <w:sz w:val="28"/>
          <w:szCs w:val="28"/>
        </w:rPr>
        <w:t>》</w:t>
      </w:r>
      <w:r w:rsidRPr="00C63C22">
        <w:rPr>
          <w:rFonts w:ascii="宋体" w:hAnsi="宋体" w:cs="宋体" w:hint="eastAsia"/>
          <w:sz w:val="28"/>
          <w:szCs w:val="28"/>
        </w:rPr>
        <w:t>《流行病学》《卫生法规</w:t>
      </w:r>
      <w:r w:rsidRPr="00C63C22">
        <w:rPr>
          <w:rFonts w:ascii="宋体" w:hAnsi="宋体" w:cs="宋体"/>
          <w:sz w:val="28"/>
          <w:szCs w:val="28"/>
        </w:rPr>
        <w:t>》</w:t>
      </w:r>
      <w:r w:rsidRPr="00C63C22">
        <w:rPr>
          <w:rFonts w:ascii="宋体" w:hAnsi="宋体" w:cs="宋体" w:hint="eastAsia"/>
          <w:sz w:val="28"/>
          <w:szCs w:val="28"/>
        </w:rPr>
        <w:t>《预防医学》等</w:t>
      </w:r>
      <w:r w:rsidRPr="00C63C22">
        <w:rPr>
          <w:sz w:val="28"/>
          <w:szCs w:val="28"/>
        </w:rPr>
        <w:t>20</w:t>
      </w:r>
      <w:r w:rsidRPr="00C63C22">
        <w:rPr>
          <w:rFonts w:ascii="宋体" w:hAnsi="宋体" w:cs="宋体" w:hint="eastAsia"/>
          <w:sz w:val="28"/>
          <w:szCs w:val="28"/>
        </w:rPr>
        <w:t>门课程</w:t>
      </w:r>
      <w:r w:rsidRPr="00C63C22">
        <w:rPr>
          <w:rFonts w:ascii="宋体" w:hAnsi="宋体" w:cs="宋体"/>
          <w:sz w:val="28"/>
          <w:szCs w:val="28"/>
        </w:rPr>
        <w:t>，</w:t>
      </w:r>
      <w:r w:rsidRPr="00C63C22">
        <w:rPr>
          <w:rFonts w:ascii="宋体" w:hAnsi="宋体" w:cs="宋体" w:hint="eastAsia"/>
          <w:sz w:val="28"/>
          <w:szCs w:val="28"/>
        </w:rPr>
        <w:t>合计</w:t>
      </w:r>
      <w:r w:rsidRPr="00C63C22">
        <w:rPr>
          <w:sz w:val="28"/>
          <w:szCs w:val="28"/>
        </w:rPr>
        <w:t>1144</w:t>
      </w:r>
      <w:r w:rsidRPr="00C63C22">
        <w:rPr>
          <w:rFonts w:ascii="宋体" w:hAnsi="宋体" w:cs="宋体" w:hint="eastAsia"/>
          <w:sz w:val="28"/>
          <w:szCs w:val="28"/>
        </w:rPr>
        <w:t>学时</w:t>
      </w:r>
      <w:r w:rsidRPr="00C63C22">
        <w:rPr>
          <w:rFonts w:ascii="宋体" w:hAnsi="宋体" w:cs="宋体"/>
          <w:sz w:val="28"/>
          <w:szCs w:val="28"/>
        </w:rPr>
        <w:t>，</w:t>
      </w:r>
      <w:r w:rsidRPr="00C63C22">
        <w:rPr>
          <w:sz w:val="28"/>
          <w:szCs w:val="28"/>
        </w:rPr>
        <w:t>71</w:t>
      </w:r>
      <w:r w:rsidRPr="00C63C22">
        <w:rPr>
          <w:rFonts w:hint="eastAsia"/>
          <w:sz w:val="28"/>
          <w:szCs w:val="28"/>
        </w:rPr>
        <w:t>.</w:t>
      </w:r>
      <w:r w:rsidRPr="00C63C22">
        <w:rPr>
          <w:sz w:val="28"/>
          <w:szCs w:val="28"/>
        </w:rPr>
        <w:t>5</w:t>
      </w:r>
      <w:r w:rsidRPr="00C63C22">
        <w:rPr>
          <w:rFonts w:ascii="宋体" w:hAnsi="宋体" w:cs="宋体" w:hint="eastAsia"/>
          <w:sz w:val="28"/>
          <w:szCs w:val="28"/>
        </w:rPr>
        <w:t>学分。以上课程是学生必需掌握的专业基本理论、基本知识和基本技能的课程，引导学生构建合理的医学知识结构，为临床医学课程的学习和医学实践奠定基础。</w:t>
      </w:r>
    </w:p>
    <w:p w:rsidR="00BB441E" w:rsidRPr="00C63C22" w:rsidRDefault="00BB441E">
      <w:pPr>
        <w:suppressLineNumbers/>
        <w:suppressAutoHyphens/>
        <w:adjustRightInd w:val="0"/>
        <w:snapToGrid w:val="0"/>
        <w:spacing w:line="540" w:lineRule="exact"/>
        <w:ind w:firstLineChars="200" w:firstLine="562"/>
        <w:rPr>
          <w:rFonts w:ascii="宋体" w:hAnsi="宋体" w:cs="宋体"/>
          <w:sz w:val="28"/>
          <w:szCs w:val="28"/>
        </w:rPr>
      </w:pPr>
      <w:r w:rsidRPr="00C63C22">
        <w:rPr>
          <w:rFonts w:ascii="宋体" w:hAnsi="宋体" w:cs="宋体" w:hint="eastAsia"/>
          <w:b/>
          <w:sz w:val="28"/>
          <w:szCs w:val="28"/>
        </w:rPr>
        <w:t xml:space="preserve">专业教育课程  </w:t>
      </w:r>
      <w:r w:rsidRPr="00C63C22">
        <w:rPr>
          <w:rFonts w:ascii="宋体" w:hAnsi="宋体" w:cs="宋体" w:hint="eastAsia"/>
          <w:sz w:val="28"/>
          <w:szCs w:val="28"/>
        </w:rPr>
        <w:t>包括《诊断学》《医学影像诊断学》《内科学》《外科学》《外科学总论》《妇产科学》《儿科学》《神经病学》《精神病学》《传染病学》《中医学》《眼科学》《耳鼻咽喉头颈外科学》《皮肤性病学》《临床技能综合训练》《医患沟通》《循证医学》《医学伦理学》《全科医学概论》《口腔科学》等</w:t>
      </w:r>
      <w:r w:rsidRPr="00C63C22">
        <w:rPr>
          <w:rFonts w:cs="宋体" w:hint="eastAsia"/>
          <w:sz w:val="28"/>
          <w:szCs w:val="28"/>
        </w:rPr>
        <w:t>20</w:t>
      </w:r>
      <w:r w:rsidRPr="00C63C22">
        <w:rPr>
          <w:rFonts w:ascii="宋体" w:hAnsi="宋体" w:cs="宋体" w:hint="eastAsia"/>
          <w:sz w:val="28"/>
          <w:szCs w:val="28"/>
        </w:rPr>
        <w:t>门</w:t>
      </w:r>
      <w:r w:rsidRPr="00C63C22">
        <w:rPr>
          <w:rFonts w:ascii="宋体" w:hAnsi="宋体" w:cs="宋体"/>
          <w:sz w:val="28"/>
          <w:szCs w:val="28"/>
        </w:rPr>
        <w:t>，</w:t>
      </w:r>
      <w:r w:rsidRPr="00C63C22">
        <w:rPr>
          <w:rFonts w:ascii="宋体" w:hAnsi="宋体" w:cs="宋体" w:hint="eastAsia"/>
          <w:sz w:val="28"/>
          <w:szCs w:val="28"/>
        </w:rPr>
        <w:t>临床实习</w:t>
      </w:r>
      <w:r w:rsidRPr="00C63C22">
        <w:rPr>
          <w:rFonts w:hint="eastAsia"/>
          <w:sz w:val="28"/>
          <w:szCs w:val="28"/>
        </w:rPr>
        <w:t>5</w:t>
      </w:r>
      <w:r w:rsidRPr="00C63C22">
        <w:rPr>
          <w:sz w:val="28"/>
          <w:szCs w:val="28"/>
        </w:rPr>
        <w:t>0</w:t>
      </w:r>
      <w:r w:rsidRPr="00C63C22">
        <w:rPr>
          <w:rFonts w:ascii="宋体" w:hAnsi="宋体" w:cs="宋体" w:hint="eastAsia"/>
          <w:sz w:val="28"/>
          <w:szCs w:val="28"/>
        </w:rPr>
        <w:t>周，合计</w:t>
      </w:r>
      <w:r w:rsidRPr="00C63C22">
        <w:rPr>
          <w:sz w:val="28"/>
          <w:szCs w:val="28"/>
        </w:rPr>
        <w:t>1272</w:t>
      </w:r>
      <w:r w:rsidRPr="00C63C22">
        <w:rPr>
          <w:rFonts w:ascii="宋体" w:hAnsi="宋体" w:cs="宋体" w:hint="eastAsia"/>
          <w:sz w:val="28"/>
          <w:szCs w:val="28"/>
        </w:rPr>
        <w:t>学时</w:t>
      </w:r>
      <w:r w:rsidRPr="00C63C22">
        <w:rPr>
          <w:rFonts w:ascii="宋体" w:hAnsi="宋体" w:cs="宋体"/>
          <w:sz w:val="28"/>
          <w:szCs w:val="28"/>
        </w:rPr>
        <w:t>，</w:t>
      </w:r>
      <w:r w:rsidRPr="00C63C22">
        <w:rPr>
          <w:sz w:val="28"/>
          <w:szCs w:val="28"/>
        </w:rPr>
        <w:t>129</w:t>
      </w:r>
      <w:r w:rsidRPr="00C63C22">
        <w:rPr>
          <w:rFonts w:hint="eastAsia"/>
          <w:sz w:val="28"/>
          <w:szCs w:val="28"/>
        </w:rPr>
        <w:t>.</w:t>
      </w:r>
      <w:r w:rsidRPr="00C63C22">
        <w:rPr>
          <w:sz w:val="28"/>
          <w:szCs w:val="28"/>
        </w:rPr>
        <w:t>5</w:t>
      </w:r>
      <w:r w:rsidRPr="00C63C22">
        <w:rPr>
          <w:rFonts w:ascii="宋体" w:hAnsi="宋体" w:cs="宋体" w:hint="eastAsia"/>
          <w:sz w:val="28"/>
          <w:szCs w:val="28"/>
        </w:rPr>
        <w:t>学分。以上课程是临床医学专业学生毕业后从事专业工作所需的相关课程和专业学习的延伸课程，主要培养学生从事相应领域临床实践的初步思维和能力。</w:t>
      </w:r>
    </w:p>
    <w:p w:rsidR="00BB441E" w:rsidRPr="00C63C22" w:rsidRDefault="00BB441E">
      <w:pPr>
        <w:suppressLineNumbers/>
        <w:suppressAutoHyphens/>
        <w:adjustRightInd w:val="0"/>
        <w:snapToGrid w:val="0"/>
        <w:spacing w:line="540" w:lineRule="exact"/>
        <w:ind w:firstLineChars="200" w:firstLine="562"/>
        <w:rPr>
          <w:rFonts w:ascii="宋体" w:hAnsi="宋体" w:cs="宋体" w:hint="eastAsia"/>
          <w:sz w:val="28"/>
          <w:szCs w:val="28"/>
        </w:rPr>
      </w:pPr>
      <w:r w:rsidRPr="00C63C22">
        <w:rPr>
          <w:rFonts w:ascii="宋体" w:hAnsi="宋体" w:cs="宋体" w:hint="eastAsia"/>
          <w:b/>
          <w:sz w:val="28"/>
          <w:szCs w:val="28"/>
        </w:rPr>
        <w:t>选修课程</w:t>
      </w:r>
      <w:r w:rsidRPr="00C63C22">
        <w:rPr>
          <w:rFonts w:ascii="宋体" w:hAnsi="宋体" w:cs="宋体"/>
          <w:b/>
          <w:sz w:val="28"/>
          <w:szCs w:val="28"/>
        </w:rPr>
        <w:t xml:space="preserve">  </w:t>
      </w:r>
      <w:r w:rsidRPr="00C63C22">
        <w:rPr>
          <w:rFonts w:ascii="宋体" w:hAnsi="宋体" w:cs="宋体" w:hint="eastAsia"/>
          <w:b/>
          <w:sz w:val="28"/>
          <w:szCs w:val="28"/>
        </w:rPr>
        <w:t>一是</w:t>
      </w:r>
      <w:r w:rsidRPr="00C63C22">
        <w:rPr>
          <w:rFonts w:ascii="宋体" w:hAnsi="宋体" w:cs="宋体"/>
          <w:sz w:val="28"/>
          <w:szCs w:val="28"/>
        </w:rPr>
        <w:t>公共</w:t>
      </w:r>
      <w:r w:rsidRPr="00C63C22">
        <w:rPr>
          <w:rFonts w:ascii="宋体" w:hAnsi="宋体" w:cs="宋体" w:hint="eastAsia"/>
          <w:sz w:val="28"/>
          <w:szCs w:val="28"/>
        </w:rPr>
        <w:t>选修课程,分为综合素养类、通用能力类、创新创业类以及成长基础和个性发展</w:t>
      </w:r>
      <w:r w:rsidRPr="00C63C22">
        <w:rPr>
          <w:sz w:val="28"/>
          <w:szCs w:val="28"/>
        </w:rPr>
        <w:t>4</w:t>
      </w:r>
      <w:r w:rsidRPr="00C63C22">
        <w:rPr>
          <w:rFonts w:ascii="宋体" w:hAnsi="宋体" w:cs="宋体" w:hint="eastAsia"/>
          <w:sz w:val="28"/>
          <w:szCs w:val="28"/>
        </w:rPr>
        <w:t>个类别，开设《大学生口才与演讲训练》《人际交往与沟通技巧》《大学生创新创业基础》《情绪心理学》《化妆与形象塑造》等，允许学生广泛跨学科、跨学校选读课程，或通过学校认定的国内在线课程公共服务平台获得学分。要求学生修读与本专业教学计划内容非相关的通识教育选修课程，不少于</w:t>
      </w:r>
      <w:r w:rsidRPr="00C63C22">
        <w:rPr>
          <w:sz w:val="28"/>
          <w:szCs w:val="28"/>
        </w:rPr>
        <w:t>10</w:t>
      </w:r>
      <w:r w:rsidRPr="00C63C22">
        <w:rPr>
          <w:rFonts w:ascii="宋体" w:hAnsi="宋体" w:cs="宋体" w:hint="eastAsia"/>
          <w:sz w:val="28"/>
          <w:szCs w:val="28"/>
        </w:rPr>
        <w:t>学分，其中创新创业类课程不少于</w:t>
      </w:r>
      <w:r w:rsidRPr="00C63C22">
        <w:rPr>
          <w:sz w:val="28"/>
          <w:szCs w:val="28"/>
        </w:rPr>
        <w:t>4</w:t>
      </w:r>
      <w:r w:rsidRPr="00C63C22">
        <w:rPr>
          <w:rFonts w:ascii="宋体" w:hAnsi="宋体" w:cs="宋体" w:hint="eastAsia"/>
          <w:sz w:val="28"/>
          <w:szCs w:val="28"/>
        </w:rPr>
        <w:t>学分；</w:t>
      </w:r>
      <w:r w:rsidRPr="00C63C22">
        <w:rPr>
          <w:rFonts w:ascii="宋体" w:hAnsi="宋体" w:cs="宋体" w:hint="eastAsia"/>
          <w:b/>
          <w:bCs/>
          <w:sz w:val="28"/>
          <w:szCs w:val="28"/>
        </w:rPr>
        <w:t>二是</w:t>
      </w:r>
      <w:r w:rsidRPr="00C63C22">
        <w:rPr>
          <w:rFonts w:ascii="宋体" w:hAnsi="宋体" w:cs="宋体" w:hint="eastAsia"/>
          <w:sz w:val="28"/>
          <w:szCs w:val="28"/>
        </w:rPr>
        <w:t>学科基础选修课,开设《科研思路与方法》《文献信息检索》《生命的密码-遗传与基因》《社会医学》《公共营养学》《中国古代学术思想史》《医学英语》《无菌技术》《内脏解剖学》《医学实验动物学》《现代基础医学实验技术》等；</w:t>
      </w:r>
      <w:r w:rsidRPr="00C63C22">
        <w:rPr>
          <w:rFonts w:ascii="宋体" w:hAnsi="宋体" w:cs="宋体" w:hint="eastAsia"/>
          <w:b/>
          <w:bCs/>
          <w:sz w:val="28"/>
          <w:szCs w:val="28"/>
        </w:rPr>
        <w:t>三是</w:t>
      </w:r>
      <w:r w:rsidRPr="00C63C22">
        <w:rPr>
          <w:rFonts w:ascii="宋体" w:hAnsi="宋体" w:cs="宋体" w:hint="eastAsia"/>
          <w:sz w:val="28"/>
          <w:szCs w:val="28"/>
        </w:rPr>
        <w:t>专业选修课，开设《急诊医学》《核医学》《麻醉学》《老年医学》《康复医学基础》《解读化验单的奥秘》等，同时结合中医药类专业的优势特色，开设《中西医结合骨伤科学》《中医健康理念》《经络养生与文化》《推拿学》《针灸学》《中西医结合老年病学》等。上述课程与医学专业相关，是对学科及专业课程的扩展和补充。学科基础选修课程和专业选修课程总学</w:t>
      </w:r>
      <w:r w:rsidRPr="00C63C22">
        <w:rPr>
          <w:rFonts w:ascii="宋体" w:hAnsi="宋体" w:cs="宋体"/>
          <w:sz w:val="28"/>
          <w:szCs w:val="28"/>
        </w:rPr>
        <w:t>分</w:t>
      </w:r>
      <w:r w:rsidRPr="00C63C22">
        <w:rPr>
          <w:rFonts w:ascii="宋体" w:hAnsi="宋体" w:cs="宋体" w:hint="eastAsia"/>
          <w:sz w:val="28"/>
          <w:szCs w:val="28"/>
        </w:rPr>
        <w:t>不少于</w:t>
      </w:r>
      <w:r w:rsidRPr="00C63C22">
        <w:rPr>
          <w:sz w:val="28"/>
          <w:szCs w:val="28"/>
        </w:rPr>
        <w:t>10</w:t>
      </w:r>
      <w:r w:rsidRPr="00C63C22">
        <w:rPr>
          <w:rFonts w:ascii="宋体" w:hAnsi="宋体" w:cs="宋体" w:hint="eastAsia"/>
          <w:sz w:val="28"/>
          <w:szCs w:val="28"/>
        </w:rPr>
        <w:t>学分。</w:t>
      </w:r>
    </w:p>
    <w:p w:rsidR="00BB441E" w:rsidRPr="00C63C22" w:rsidRDefault="00BB441E">
      <w:pPr>
        <w:suppressLineNumbers/>
        <w:suppressAutoHyphens/>
        <w:adjustRightInd w:val="0"/>
        <w:snapToGrid w:val="0"/>
        <w:spacing w:line="540" w:lineRule="exact"/>
        <w:ind w:firstLineChars="200" w:firstLine="562"/>
        <w:rPr>
          <w:rFonts w:ascii="宋体" w:hAnsi="宋体" w:cs="宋体"/>
          <w:sz w:val="28"/>
          <w:szCs w:val="28"/>
        </w:rPr>
      </w:pPr>
      <w:r w:rsidRPr="00C63C22">
        <w:rPr>
          <w:rFonts w:ascii="宋体" w:hAnsi="宋体" w:cs="宋体" w:hint="eastAsia"/>
          <w:b/>
          <w:sz w:val="28"/>
          <w:szCs w:val="28"/>
        </w:rPr>
        <w:t xml:space="preserve">第二课堂的创新培养计划 </w:t>
      </w:r>
      <w:r w:rsidRPr="00C63C22">
        <w:rPr>
          <w:rFonts w:ascii="宋体" w:hAnsi="宋体" w:cs="宋体"/>
          <w:b/>
          <w:sz w:val="28"/>
          <w:szCs w:val="28"/>
        </w:rPr>
        <w:t xml:space="preserve"> </w:t>
      </w:r>
      <w:r w:rsidRPr="00C63C22">
        <w:rPr>
          <w:rFonts w:ascii="宋体" w:hAnsi="宋体" w:cs="宋体" w:hint="eastAsia"/>
          <w:sz w:val="28"/>
          <w:szCs w:val="28"/>
        </w:rPr>
        <w:t>制订“大学生科研课题立项制度”“本科生导师制度”等，着力培养学生的创新能力和实践能力。主要包括科技活动类（含参加教师科研、科技制作、科技活动、学科竞赛等）、文化活动类（含学术论文、读书报告、文字作品、文体活动等）、技能训练类和社会实践类（含社会调查）等。要求学生至少参加</w:t>
      </w:r>
      <w:r w:rsidRPr="00C63C22">
        <w:rPr>
          <w:sz w:val="28"/>
          <w:szCs w:val="28"/>
        </w:rPr>
        <w:t>3</w:t>
      </w:r>
      <w:r w:rsidRPr="00C63C22">
        <w:rPr>
          <w:rFonts w:ascii="宋体" w:hAnsi="宋体" w:cs="宋体" w:hint="eastAsia"/>
          <w:sz w:val="28"/>
          <w:szCs w:val="28"/>
        </w:rPr>
        <w:t>类第二课堂创新培养计划，完成不少于</w:t>
      </w:r>
      <w:r w:rsidRPr="00C63C22">
        <w:rPr>
          <w:sz w:val="28"/>
          <w:szCs w:val="28"/>
        </w:rPr>
        <w:t>8</w:t>
      </w:r>
      <w:r w:rsidRPr="00C63C22">
        <w:rPr>
          <w:rFonts w:ascii="宋体" w:hAnsi="宋体" w:cs="宋体" w:hint="eastAsia"/>
          <w:sz w:val="28"/>
          <w:szCs w:val="28"/>
        </w:rPr>
        <w:t>学分。</w:t>
      </w:r>
    </w:p>
    <w:p w:rsidR="00BB441E" w:rsidRPr="00C63C22" w:rsidRDefault="00BB441E">
      <w:pPr>
        <w:suppressLineNumbers/>
        <w:suppressAutoHyphens/>
        <w:spacing w:line="540" w:lineRule="exact"/>
        <w:jc w:val="center"/>
        <w:rPr>
          <w:rFonts w:ascii="宋体" w:hAnsi="宋体" w:cs="宋体"/>
          <w:bCs/>
          <w:color w:val="000000"/>
          <w:sz w:val="24"/>
          <w:szCs w:val="24"/>
        </w:rPr>
      </w:pPr>
      <w:r w:rsidRPr="00C63C22">
        <w:rPr>
          <w:rFonts w:ascii="宋体" w:hAnsi="宋体" w:cs="宋体" w:hint="eastAsia"/>
          <w:bCs/>
          <w:color w:val="000000"/>
          <w:sz w:val="24"/>
          <w:szCs w:val="24"/>
        </w:rPr>
        <w:t>表</w:t>
      </w:r>
      <w:r w:rsidRPr="00C63C22">
        <w:rPr>
          <w:bCs/>
          <w:color w:val="000000"/>
          <w:sz w:val="24"/>
          <w:szCs w:val="24"/>
        </w:rPr>
        <w:t>2-1</w:t>
      </w:r>
      <w:r w:rsidRPr="00C63C22">
        <w:rPr>
          <w:rFonts w:ascii="宋体" w:hAnsi="宋体" w:cs="宋体" w:hint="eastAsia"/>
          <w:bCs/>
          <w:color w:val="000000"/>
          <w:sz w:val="24"/>
          <w:szCs w:val="24"/>
        </w:rPr>
        <w:t xml:space="preserve">  临床</w:t>
      </w:r>
      <w:r w:rsidRPr="00C63C22">
        <w:rPr>
          <w:rFonts w:ascii="宋体" w:hAnsi="宋体" w:cs="宋体"/>
          <w:bCs/>
          <w:color w:val="000000"/>
          <w:sz w:val="24"/>
          <w:szCs w:val="24"/>
        </w:rPr>
        <w:t>医学专业</w:t>
      </w:r>
      <w:r w:rsidRPr="00C63C22">
        <w:rPr>
          <w:rFonts w:ascii="宋体" w:hAnsi="宋体" w:cs="宋体" w:hint="eastAsia"/>
          <w:bCs/>
          <w:color w:val="000000"/>
          <w:sz w:val="24"/>
          <w:szCs w:val="24"/>
        </w:rPr>
        <w:t>各类课程学</w:t>
      </w:r>
      <w:r w:rsidRPr="00C63C22">
        <w:rPr>
          <w:rFonts w:ascii="宋体" w:hAnsi="宋体" w:cs="宋体"/>
          <w:bCs/>
          <w:color w:val="000000"/>
          <w:sz w:val="24"/>
          <w:szCs w:val="24"/>
        </w:rPr>
        <w:t>时、</w:t>
      </w:r>
      <w:r w:rsidRPr="00C63C22">
        <w:rPr>
          <w:rFonts w:ascii="宋体" w:hAnsi="宋体" w:cs="宋体" w:hint="eastAsia"/>
          <w:bCs/>
          <w:color w:val="000000"/>
          <w:sz w:val="24"/>
          <w:szCs w:val="24"/>
        </w:rPr>
        <w:t>学分及构成比</w:t>
      </w:r>
      <w:r w:rsidRPr="00C63C22">
        <w:rPr>
          <w:rFonts w:ascii="宋体" w:hAnsi="宋体" w:cs="宋体"/>
          <w:bCs/>
          <w:color w:val="000000"/>
          <w:sz w:val="24"/>
          <w:szCs w:val="24"/>
        </w:rPr>
        <w:t>（</w:t>
      </w:r>
      <w:r w:rsidRPr="00C63C22">
        <w:rPr>
          <w:bCs/>
          <w:color w:val="000000"/>
          <w:sz w:val="24"/>
          <w:szCs w:val="24"/>
        </w:rPr>
        <w:t>2018</w:t>
      </w:r>
      <w:r w:rsidRPr="00C63C22">
        <w:rPr>
          <w:rFonts w:ascii="宋体" w:hAnsi="宋体" w:cs="宋体" w:hint="eastAsia"/>
          <w:bCs/>
          <w:color w:val="000000"/>
          <w:sz w:val="24"/>
          <w:szCs w:val="24"/>
        </w:rPr>
        <w:t>版）</w:t>
      </w:r>
    </w:p>
    <w:tbl>
      <w:tblPr>
        <w:tblW w:w="0" w:type="auto"/>
        <w:tblInd w:w="392" w:type="dxa"/>
        <w:tblLayout w:type="fixed"/>
        <w:tblLook w:val="0000"/>
      </w:tblPr>
      <w:tblGrid>
        <w:gridCol w:w="850"/>
        <w:gridCol w:w="1560"/>
        <w:gridCol w:w="1701"/>
        <w:gridCol w:w="1134"/>
        <w:gridCol w:w="1134"/>
        <w:gridCol w:w="1559"/>
      </w:tblGrid>
      <w:tr w:rsidR="00BB441E" w:rsidRPr="00C63C22">
        <w:trPr>
          <w:trHeight w:val="347"/>
        </w:trPr>
        <w:tc>
          <w:tcPr>
            <w:tcW w:w="4111" w:type="dxa"/>
            <w:gridSpan w:val="3"/>
            <w:tcBorders>
              <w:top w:val="single" w:sz="4" w:space="0" w:color="auto"/>
              <w:left w:val="single" w:sz="4" w:space="0" w:color="auto"/>
              <w:bottom w:val="single" w:sz="4" w:space="0" w:color="auto"/>
              <w:right w:val="single" w:sz="4" w:space="0" w:color="auto"/>
            </w:tcBorders>
            <w:shd w:val="clear" w:color="auto" w:fill="ED7D31"/>
            <w:vAlign w:val="center"/>
          </w:tcPr>
          <w:p w:rsidR="00BB441E" w:rsidRPr="00C63C22" w:rsidRDefault="00BB441E">
            <w:pPr>
              <w:suppressLineNumbers/>
              <w:suppressAutoHyphens/>
              <w:snapToGrid w:val="0"/>
              <w:jc w:val="center"/>
              <w:rPr>
                <w:rFonts w:ascii="宋体" w:hAnsi="宋体" w:hint="eastAsia"/>
                <w:b/>
                <w:color w:val="000000"/>
                <w:sz w:val="24"/>
                <w:szCs w:val="24"/>
              </w:rPr>
            </w:pPr>
            <w:r w:rsidRPr="00C63C22">
              <w:rPr>
                <w:rFonts w:ascii="宋体" w:hAnsi="宋体" w:hint="eastAsia"/>
                <w:b/>
                <w:color w:val="000000"/>
                <w:sz w:val="24"/>
                <w:szCs w:val="24"/>
              </w:rPr>
              <w:t>课程类别</w:t>
            </w:r>
          </w:p>
        </w:tc>
        <w:tc>
          <w:tcPr>
            <w:tcW w:w="1134" w:type="dxa"/>
            <w:tcBorders>
              <w:top w:val="single" w:sz="4" w:space="0" w:color="auto"/>
              <w:left w:val="single" w:sz="4" w:space="0" w:color="auto"/>
              <w:bottom w:val="single" w:sz="4" w:space="0" w:color="auto"/>
              <w:right w:val="single" w:sz="4" w:space="0" w:color="auto"/>
            </w:tcBorders>
            <w:shd w:val="clear" w:color="auto" w:fill="ED7D31"/>
            <w:vAlign w:val="center"/>
          </w:tcPr>
          <w:p w:rsidR="00BB441E" w:rsidRPr="00C63C22" w:rsidRDefault="00BB441E">
            <w:pPr>
              <w:suppressLineNumbers/>
              <w:suppressAutoHyphens/>
              <w:snapToGrid w:val="0"/>
              <w:jc w:val="center"/>
              <w:rPr>
                <w:rFonts w:ascii="宋体" w:hAnsi="宋体"/>
                <w:b/>
                <w:color w:val="000000"/>
                <w:sz w:val="24"/>
                <w:szCs w:val="24"/>
              </w:rPr>
            </w:pPr>
            <w:r w:rsidRPr="00C63C22">
              <w:rPr>
                <w:rFonts w:ascii="宋体" w:hAnsi="宋体" w:hint="eastAsia"/>
                <w:b/>
                <w:color w:val="000000"/>
                <w:sz w:val="24"/>
                <w:szCs w:val="24"/>
              </w:rPr>
              <w:t>学时数</w:t>
            </w:r>
          </w:p>
        </w:tc>
        <w:tc>
          <w:tcPr>
            <w:tcW w:w="1134" w:type="dxa"/>
            <w:tcBorders>
              <w:top w:val="single" w:sz="4" w:space="0" w:color="auto"/>
              <w:left w:val="single" w:sz="4" w:space="0" w:color="auto"/>
              <w:bottom w:val="single" w:sz="4" w:space="0" w:color="auto"/>
              <w:right w:val="single" w:sz="4" w:space="0" w:color="auto"/>
            </w:tcBorders>
            <w:shd w:val="clear" w:color="auto" w:fill="ED7D31"/>
            <w:vAlign w:val="center"/>
          </w:tcPr>
          <w:p w:rsidR="00BB441E" w:rsidRPr="00C63C22" w:rsidRDefault="00BB441E">
            <w:pPr>
              <w:suppressLineNumbers/>
              <w:suppressAutoHyphens/>
              <w:snapToGrid w:val="0"/>
              <w:jc w:val="center"/>
              <w:rPr>
                <w:rFonts w:ascii="宋体" w:hAnsi="宋体" w:hint="eastAsia"/>
                <w:b/>
                <w:color w:val="000000"/>
                <w:sz w:val="24"/>
                <w:szCs w:val="24"/>
              </w:rPr>
            </w:pPr>
            <w:r w:rsidRPr="00C63C22">
              <w:rPr>
                <w:rFonts w:ascii="宋体" w:hAnsi="宋体" w:hint="eastAsia"/>
                <w:b/>
                <w:color w:val="000000"/>
                <w:sz w:val="24"/>
                <w:szCs w:val="24"/>
              </w:rPr>
              <w:t>学分数</w:t>
            </w:r>
          </w:p>
        </w:tc>
        <w:tc>
          <w:tcPr>
            <w:tcW w:w="1559" w:type="dxa"/>
            <w:tcBorders>
              <w:top w:val="single" w:sz="4" w:space="0" w:color="auto"/>
              <w:left w:val="single" w:sz="4" w:space="0" w:color="auto"/>
              <w:bottom w:val="single" w:sz="4" w:space="0" w:color="auto"/>
              <w:right w:val="single" w:sz="4" w:space="0" w:color="auto"/>
            </w:tcBorders>
            <w:shd w:val="clear" w:color="auto" w:fill="ED7D31"/>
            <w:vAlign w:val="center"/>
          </w:tcPr>
          <w:p w:rsidR="00BB441E" w:rsidRPr="00C63C22" w:rsidRDefault="00BB441E">
            <w:pPr>
              <w:suppressLineNumbers/>
              <w:suppressAutoHyphens/>
              <w:snapToGrid w:val="0"/>
              <w:jc w:val="center"/>
              <w:rPr>
                <w:rFonts w:ascii="宋体" w:hAnsi="宋体"/>
                <w:b/>
                <w:color w:val="000000"/>
                <w:sz w:val="24"/>
                <w:szCs w:val="24"/>
              </w:rPr>
            </w:pPr>
            <w:r w:rsidRPr="00C63C22">
              <w:rPr>
                <w:rFonts w:ascii="宋体" w:hAnsi="宋体" w:hint="eastAsia"/>
                <w:b/>
                <w:color w:val="000000"/>
                <w:sz w:val="24"/>
                <w:szCs w:val="24"/>
              </w:rPr>
              <w:t>学</w:t>
            </w:r>
            <w:r w:rsidRPr="00C63C22">
              <w:rPr>
                <w:rFonts w:ascii="宋体" w:hAnsi="宋体"/>
                <w:b/>
                <w:color w:val="000000"/>
                <w:sz w:val="24"/>
                <w:szCs w:val="24"/>
              </w:rPr>
              <w:t>分</w:t>
            </w:r>
            <w:r w:rsidRPr="00C63C22">
              <w:rPr>
                <w:rFonts w:ascii="宋体" w:hAnsi="宋体" w:hint="eastAsia"/>
                <w:b/>
                <w:color w:val="000000"/>
                <w:sz w:val="24"/>
                <w:szCs w:val="24"/>
              </w:rPr>
              <w:t>构成比例（</w:t>
            </w:r>
            <w:r w:rsidRPr="00C63C22">
              <w:rPr>
                <w:rFonts w:hint="eastAsia"/>
                <w:b/>
                <w:color w:val="000000"/>
                <w:sz w:val="24"/>
                <w:szCs w:val="24"/>
              </w:rPr>
              <w:t>%</w:t>
            </w:r>
            <w:r w:rsidRPr="00C63C22">
              <w:rPr>
                <w:rFonts w:ascii="宋体" w:hAnsi="宋体" w:hint="eastAsia"/>
                <w:b/>
                <w:color w:val="000000"/>
                <w:sz w:val="24"/>
                <w:szCs w:val="24"/>
              </w:rPr>
              <w:t>）</w:t>
            </w:r>
          </w:p>
        </w:tc>
      </w:tr>
      <w:tr w:rsidR="00BB441E" w:rsidRPr="00C63C22">
        <w:trPr>
          <w:trHeight w:val="411"/>
        </w:trPr>
        <w:tc>
          <w:tcPr>
            <w:tcW w:w="850" w:type="dxa"/>
            <w:vMerge w:val="restart"/>
            <w:tcBorders>
              <w:top w:val="single" w:sz="4" w:space="0" w:color="auto"/>
              <w:left w:val="single" w:sz="4" w:space="0" w:color="auto"/>
              <w:bottom w:val="single" w:sz="4" w:space="0" w:color="auto"/>
              <w:right w:val="single" w:sz="4" w:space="0" w:color="auto"/>
            </w:tcBorders>
            <w:shd w:val="clear" w:color="auto" w:fill="F4B083"/>
            <w:vAlign w:val="center"/>
          </w:tcPr>
          <w:p w:rsidR="00BB441E" w:rsidRPr="00C63C22" w:rsidRDefault="00BB441E">
            <w:pPr>
              <w:suppressLineNumbers/>
              <w:suppressAutoHyphens/>
              <w:snapToGrid w:val="0"/>
              <w:jc w:val="center"/>
              <w:rPr>
                <w:rFonts w:ascii="宋体" w:hAnsi="宋体"/>
                <w:color w:val="000000"/>
                <w:sz w:val="24"/>
                <w:szCs w:val="24"/>
              </w:rPr>
            </w:pPr>
            <w:r w:rsidRPr="00C63C22">
              <w:rPr>
                <w:rFonts w:ascii="宋体" w:hAnsi="宋体" w:hint="eastAsia"/>
                <w:color w:val="000000"/>
                <w:sz w:val="24"/>
                <w:szCs w:val="24"/>
              </w:rPr>
              <w:t>必</w:t>
            </w:r>
          </w:p>
          <w:p w:rsidR="00BB441E" w:rsidRPr="00C63C22" w:rsidRDefault="00BB441E">
            <w:pPr>
              <w:suppressLineNumbers/>
              <w:suppressAutoHyphens/>
              <w:snapToGrid w:val="0"/>
              <w:jc w:val="center"/>
              <w:rPr>
                <w:rFonts w:ascii="宋体" w:hAnsi="宋体" w:hint="eastAsia"/>
                <w:color w:val="000000"/>
                <w:sz w:val="24"/>
                <w:szCs w:val="24"/>
              </w:rPr>
            </w:pPr>
          </w:p>
          <w:p w:rsidR="00BB441E" w:rsidRPr="00C63C22" w:rsidRDefault="00BB441E">
            <w:pPr>
              <w:suppressLineNumbers/>
              <w:suppressAutoHyphens/>
              <w:snapToGrid w:val="0"/>
              <w:jc w:val="center"/>
              <w:rPr>
                <w:rFonts w:ascii="宋体" w:hAnsi="宋体"/>
                <w:color w:val="000000"/>
                <w:sz w:val="24"/>
                <w:szCs w:val="24"/>
              </w:rPr>
            </w:pPr>
            <w:r w:rsidRPr="00C63C22">
              <w:rPr>
                <w:rFonts w:ascii="宋体" w:hAnsi="宋体" w:hint="eastAsia"/>
                <w:color w:val="000000"/>
                <w:sz w:val="24"/>
                <w:szCs w:val="24"/>
              </w:rPr>
              <w:t>修</w:t>
            </w:r>
          </w:p>
          <w:p w:rsidR="00BB441E" w:rsidRPr="00C63C22" w:rsidRDefault="00BB441E">
            <w:pPr>
              <w:suppressLineNumbers/>
              <w:suppressAutoHyphens/>
              <w:snapToGrid w:val="0"/>
              <w:jc w:val="center"/>
              <w:rPr>
                <w:rFonts w:ascii="宋体" w:hAnsi="宋体" w:hint="eastAsia"/>
                <w:color w:val="000000"/>
                <w:sz w:val="24"/>
                <w:szCs w:val="24"/>
              </w:rPr>
            </w:pPr>
          </w:p>
          <w:p w:rsidR="00BB441E" w:rsidRPr="00C63C22" w:rsidRDefault="00BB441E">
            <w:pPr>
              <w:suppressLineNumbers/>
              <w:suppressAutoHyphens/>
              <w:snapToGrid w:val="0"/>
              <w:jc w:val="center"/>
              <w:rPr>
                <w:rFonts w:ascii="宋体" w:hAnsi="宋体" w:hint="eastAsia"/>
                <w:color w:val="000000"/>
                <w:sz w:val="24"/>
                <w:szCs w:val="24"/>
              </w:rPr>
            </w:pPr>
            <w:r w:rsidRPr="00C63C22">
              <w:rPr>
                <w:rFonts w:ascii="宋体" w:hAnsi="宋体"/>
                <w:color w:val="000000"/>
                <w:sz w:val="24"/>
                <w:szCs w:val="24"/>
              </w:rPr>
              <w:t>课</w:t>
            </w:r>
          </w:p>
        </w:tc>
        <w:tc>
          <w:tcPr>
            <w:tcW w:w="3261" w:type="dxa"/>
            <w:gridSpan w:val="2"/>
            <w:tcBorders>
              <w:top w:val="single" w:sz="4" w:space="0" w:color="auto"/>
              <w:left w:val="single" w:sz="4" w:space="0" w:color="auto"/>
              <w:bottom w:val="single" w:sz="4" w:space="0" w:color="auto"/>
              <w:right w:val="single" w:sz="4" w:space="0" w:color="auto"/>
            </w:tcBorders>
            <w:shd w:val="clear" w:color="auto" w:fill="9CC2E5"/>
            <w:vAlign w:val="center"/>
          </w:tcPr>
          <w:p w:rsidR="00BB441E" w:rsidRPr="00C63C22" w:rsidRDefault="00BB441E">
            <w:pPr>
              <w:suppressLineNumbers/>
              <w:suppressAutoHyphens/>
              <w:snapToGrid w:val="0"/>
              <w:jc w:val="center"/>
              <w:rPr>
                <w:rFonts w:hint="eastAsia"/>
                <w:color w:val="000000"/>
                <w:sz w:val="24"/>
                <w:szCs w:val="24"/>
              </w:rPr>
            </w:pPr>
            <w:r w:rsidRPr="00C63C22">
              <w:rPr>
                <w:rFonts w:hint="eastAsia"/>
                <w:color w:val="000000"/>
                <w:sz w:val="24"/>
                <w:szCs w:val="24"/>
              </w:rPr>
              <w:t>军</w:t>
            </w:r>
            <w:r w:rsidRPr="00C63C22">
              <w:rPr>
                <w:rFonts w:hint="eastAsia"/>
                <w:color w:val="000000"/>
                <w:sz w:val="24"/>
                <w:szCs w:val="24"/>
              </w:rPr>
              <w:t xml:space="preserve">  </w:t>
            </w:r>
            <w:r w:rsidRPr="00C63C22">
              <w:rPr>
                <w:rFonts w:hint="eastAsia"/>
                <w:color w:val="000000"/>
                <w:sz w:val="24"/>
                <w:szCs w:val="24"/>
              </w:rPr>
              <w:t>训</w:t>
            </w:r>
          </w:p>
        </w:tc>
        <w:tc>
          <w:tcPr>
            <w:tcW w:w="1134" w:type="dxa"/>
            <w:tcBorders>
              <w:top w:val="single" w:sz="4" w:space="0" w:color="auto"/>
              <w:left w:val="single" w:sz="4" w:space="0" w:color="auto"/>
              <w:bottom w:val="single" w:sz="4" w:space="0" w:color="auto"/>
              <w:right w:val="single" w:sz="4" w:space="0" w:color="auto"/>
            </w:tcBorders>
            <w:shd w:val="clear" w:color="auto" w:fill="9CC2E5"/>
            <w:vAlign w:val="center"/>
          </w:tcPr>
          <w:p w:rsidR="00BB441E" w:rsidRPr="00C63C22" w:rsidRDefault="00BB441E">
            <w:pPr>
              <w:suppressLineNumbers/>
              <w:suppressAutoHyphens/>
              <w:snapToGrid w:val="0"/>
              <w:jc w:val="center"/>
              <w:rPr>
                <w:color w:val="000000"/>
                <w:sz w:val="24"/>
                <w:szCs w:val="24"/>
              </w:rPr>
            </w:pPr>
            <w:r w:rsidRPr="00C63C22">
              <w:rPr>
                <w:rFonts w:hint="eastAsia"/>
                <w:color w:val="000000"/>
                <w:sz w:val="24"/>
                <w:szCs w:val="24"/>
              </w:rPr>
              <w:t>2</w:t>
            </w:r>
            <w:r w:rsidRPr="00C63C22">
              <w:rPr>
                <w:rFonts w:hint="eastAsia"/>
                <w:color w:val="000000"/>
                <w:sz w:val="24"/>
                <w:szCs w:val="24"/>
              </w:rPr>
              <w:t>周</w:t>
            </w:r>
          </w:p>
        </w:tc>
        <w:tc>
          <w:tcPr>
            <w:tcW w:w="1134" w:type="dxa"/>
            <w:tcBorders>
              <w:top w:val="single" w:sz="4" w:space="0" w:color="auto"/>
              <w:left w:val="single" w:sz="4" w:space="0" w:color="auto"/>
              <w:bottom w:val="single" w:sz="4" w:space="0" w:color="auto"/>
              <w:right w:val="single" w:sz="4" w:space="0" w:color="auto"/>
            </w:tcBorders>
            <w:shd w:val="clear" w:color="auto" w:fill="9CC2E5"/>
            <w:vAlign w:val="center"/>
          </w:tcPr>
          <w:p w:rsidR="00BB441E" w:rsidRPr="00C63C22" w:rsidRDefault="00BB441E">
            <w:pPr>
              <w:suppressLineNumbers/>
              <w:suppressAutoHyphens/>
              <w:snapToGrid w:val="0"/>
              <w:jc w:val="center"/>
              <w:rPr>
                <w:color w:val="000000"/>
                <w:sz w:val="24"/>
                <w:szCs w:val="24"/>
              </w:rPr>
            </w:pPr>
            <w:r w:rsidRPr="00C63C22">
              <w:rPr>
                <w:color w:val="000000"/>
                <w:sz w:val="24"/>
                <w:szCs w:val="24"/>
              </w:rPr>
              <w:t>2</w:t>
            </w:r>
          </w:p>
        </w:tc>
        <w:tc>
          <w:tcPr>
            <w:tcW w:w="1559" w:type="dxa"/>
            <w:tcBorders>
              <w:top w:val="single" w:sz="4" w:space="0" w:color="auto"/>
              <w:left w:val="single" w:sz="4" w:space="0" w:color="auto"/>
              <w:bottom w:val="single" w:sz="4" w:space="0" w:color="auto"/>
              <w:right w:val="single" w:sz="4" w:space="0" w:color="auto"/>
            </w:tcBorders>
            <w:shd w:val="clear" w:color="auto" w:fill="9CC2E5"/>
            <w:vAlign w:val="center"/>
          </w:tcPr>
          <w:p w:rsidR="00BB441E" w:rsidRPr="00C63C22" w:rsidRDefault="00BB441E">
            <w:pPr>
              <w:suppressLineNumbers/>
              <w:suppressAutoHyphens/>
              <w:snapToGrid w:val="0"/>
              <w:jc w:val="center"/>
              <w:rPr>
                <w:color w:val="000000"/>
                <w:sz w:val="24"/>
                <w:szCs w:val="24"/>
              </w:rPr>
            </w:pPr>
            <w:r w:rsidRPr="00C63C22">
              <w:rPr>
                <w:color w:val="000000"/>
                <w:sz w:val="24"/>
                <w:szCs w:val="24"/>
              </w:rPr>
              <w:t>0.70</w:t>
            </w:r>
          </w:p>
        </w:tc>
      </w:tr>
      <w:tr w:rsidR="00BB441E" w:rsidRPr="00C63C22">
        <w:trPr>
          <w:trHeight w:val="477"/>
        </w:trPr>
        <w:tc>
          <w:tcPr>
            <w:tcW w:w="850" w:type="dxa"/>
            <w:vMerge/>
            <w:tcBorders>
              <w:top w:val="single" w:sz="4" w:space="0" w:color="auto"/>
              <w:left w:val="single" w:sz="4" w:space="0" w:color="auto"/>
              <w:bottom w:val="single" w:sz="4" w:space="0" w:color="auto"/>
              <w:right w:val="single" w:sz="4" w:space="0" w:color="auto"/>
            </w:tcBorders>
            <w:shd w:val="clear" w:color="auto" w:fill="F4B083"/>
            <w:vAlign w:val="center"/>
          </w:tcPr>
          <w:p w:rsidR="00BB441E" w:rsidRPr="00C63C22" w:rsidRDefault="00BB441E">
            <w:pPr>
              <w:suppressLineNumbers/>
              <w:suppressAutoHyphens/>
              <w:snapToGrid w:val="0"/>
              <w:jc w:val="center"/>
              <w:rPr>
                <w:rFonts w:ascii="宋体" w:hAnsi="宋体" w:hint="eastAsia"/>
                <w:color w:val="000000"/>
                <w:sz w:val="24"/>
                <w:szCs w:val="24"/>
              </w:rPr>
            </w:pPr>
          </w:p>
        </w:tc>
        <w:tc>
          <w:tcPr>
            <w:tcW w:w="3261" w:type="dxa"/>
            <w:gridSpan w:val="2"/>
            <w:tcBorders>
              <w:top w:val="single" w:sz="4" w:space="0" w:color="auto"/>
              <w:left w:val="single" w:sz="4" w:space="0" w:color="auto"/>
              <w:bottom w:val="single" w:sz="4" w:space="0" w:color="auto"/>
              <w:right w:val="single" w:sz="4" w:space="0" w:color="auto"/>
            </w:tcBorders>
            <w:shd w:val="clear" w:color="auto" w:fill="F7CAAC"/>
            <w:vAlign w:val="center"/>
          </w:tcPr>
          <w:p w:rsidR="00BB441E" w:rsidRPr="00C63C22" w:rsidRDefault="00BB441E">
            <w:pPr>
              <w:suppressLineNumbers/>
              <w:suppressAutoHyphens/>
              <w:snapToGrid w:val="0"/>
              <w:jc w:val="center"/>
              <w:rPr>
                <w:color w:val="000000"/>
                <w:sz w:val="24"/>
                <w:szCs w:val="24"/>
              </w:rPr>
            </w:pPr>
            <w:r w:rsidRPr="00C63C22">
              <w:rPr>
                <w:rFonts w:ascii="宋体" w:hAnsi="宋体" w:cs="宋体" w:hint="eastAsia"/>
                <w:color w:val="000000"/>
                <w:sz w:val="24"/>
                <w:szCs w:val="24"/>
              </w:rPr>
              <w:t>思想道德课程</w:t>
            </w:r>
          </w:p>
        </w:tc>
        <w:tc>
          <w:tcPr>
            <w:tcW w:w="1134" w:type="dxa"/>
            <w:tcBorders>
              <w:top w:val="single" w:sz="4" w:space="0" w:color="auto"/>
              <w:left w:val="single" w:sz="4" w:space="0" w:color="auto"/>
              <w:bottom w:val="single" w:sz="4" w:space="0" w:color="auto"/>
              <w:right w:val="single" w:sz="4" w:space="0" w:color="auto"/>
            </w:tcBorders>
            <w:shd w:val="clear" w:color="auto" w:fill="F7CAAC"/>
            <w:vAlign w:val="center"/>
          </w:tcPr>
          <w:p w:rsidR="00BB441E" w:rsidRPr="00C63C22" w:rsidRDefault="00BB441E">
            <w:pPr>
              <w:suppressLineNumbers/>
              <w:suppressAutoHyphens/>
              <w:snapToGrid w:val="0"/>
              <w:jc w:val="center"/>
              <w:rPr>
                <w:color w:val="000000"/>
                <w:sz w:val="24"/>
                <w:szCs w:val="24"/>
              </w:rPr>
            </w:pPr>
            <w:r w:rsidRPr="00C63C22">
              <w:rPr>
                <w:color w:val="000000"/>
                <w:sz w:val="24"/>
                <w:szCs w:val="24"/>
              </w:rPr>
              <w:t>260</w:t>
            </w:r>
          </w:p>
        </w:tc>
        <w:tc>
          <w:tcPr>
            <w:tcW w:w="1134" w:type="dxa"/>
            <w:tcBorders>
              <w:top w:val="single" w:sz="4" w:space="0" w:color="auto"/>
              <w:left w:val="single" w:sz="4" w:space="0" w:color="auto"/>
              <w:bottom w:val="single" w:sz="4" w:space="0" w:color="auto"/>
              <w:right w:val="single" w:sz="4" w:space="0" w:color="auto"/>
            </w:tcBorders>
            <w:shd w:val="clear" w:color="auto" w:fill="F7CAAC"/>
            <w:vAlign w:val="center"/>
          </w:tcPr>
          <w:p w:rsidR="00BB441E" w:rsidRPr="00C63C22" w:rsidRDefault="00BB441E">
            <w:pPr>
              <w:suppressLineNumbers/>
              <w:suppressAutoHyphens/>
              <w:snapToGrid w:val="0"/>
              <w:jc w:val="center"/>
              <w:rPr>
                <w:color w:val="000000"/>
                <w:sz w:val="24"/>
                <w:szCs w:val="24"/>
              </w:rPr>
            </w:pPr>
            <w:r w:rsidRPr="00C63C22">
              <w:rPr>
                <w:color w:val="000000"/>
                <w:sz w:val="24"/>
                <w:szCs w:val="24"/>
              </w:rPr>
              <w:t>16</w:t>
            </w:r>
          </w:p>
        </w:tc>
        <w:tc>
          <w:tcPr>
            <w:tcW w:w="1559" w:type="dxa"/>
            <w:tcBorders>
              <w:top w:val="single" w:sz="4" w:space="0" w:color="auto"/>
              <w:left w:val="single" w:sz="4" w:space="0" w:color="auto"/>
              <w:bottom w:val="single" w:sz="4" w:space="0" w:color="auto"/>
              <w:right w:val="single" w:sz="4" w:space="0" w:color="auto"/>
            </w:tcBorders>
            <w:shd w:val="clear" w:color="auto" w:fill="F7CAAC"/>
            <w:vAlign w:val="center"/>
          </w:tcPr>
          <w:p w:rsidR="00BB441E" w:rsidRPr="00C63C22" w:rsidRDefault="00BB441E">
            <w:pPr>
              <w:suppressLineNumbers/>
              <w:suppressAutoHyphens/>
              <w:snapToGrid w:val="0"/>
              <w:jc w:val="center"/>
              <w:rPr>
                <w:color w:val="000000"/>
                <w:sz w:val="24"/>
                <w:szCs w:val="24"/>
              </w:rPr>
            </w:pPr>
            <w:r w:rsidRPr="00C63C22">
              <w:rPr>
                <w:color w:val="000000"/>
                <w:sz w:val="24"/>
                <w:szCs w:val="24"/>
              </w:rPr>
              <w:t>5.58</w:t>
            </w:r>
          </w:p>
        </w:tc>
      </w:tr>
      <w:tr w:rsidR="00BB441E" w:rsidRPr="00C63C22">
        <w:trPr>
          <w:trHeight w:val="676"/>
        </w:trPr>
        <w:tc>
          <w:tcPr>
            <w:tcW w:w="850" w:type="dxa"/>
            <w:vMerge/>
            <w:tcBorders>
              <w:top w:val="single" w:sz="4" w:space="0" w:color="auto"/>
              <w:left w:val="single" w:sz="4" w:space="0" w:color="auto"/>
              <w:bottom w:val="single" w:sz="4" w:space="0" w:color="auto"/>
              <w:right w:val="single" w:sz="4" w:space="0" w:color="auto"/>
            </w:tcBorders>
            <w:shd w:val="clear" w:color="auto" w:fill="F4B083"/>
            <w:vAlign w:val="center"/>
          </w:tcPr>
          <w:p w:rsidR="00BB441E" w:rsidRPr="00C63C22" w:rsidRDefault="00BB441E">
            <w:pPr>
              <w:suppressLineNumbers/>
              <w:suppressAutoHyphens/>
              <w:snapToGrid w:val="0"/>
              <w:jc w:val="center"/>
              <w:rPr>
                <w:rFonts w:ascii="宋体" w:hAnsi="宋体" w:hint="eastAsia"/>
                <w:color w:val="000000"/>
                <w:sz w:val="24"/>
                <w:szCs w:val="24"/>
              </w:rPr>
            </w:pPr>
          </w:p>
        </w:tc>
        <w:tc>
          <w:tcPr>
            <w:tcW w:w="3261" w:type="dxa"/>
            <w:gridSpan w:val="2"/>
            <w:tcBorders>
              <w:top w:val="single" w:sz="4" w:space="0" w:color="auto"/>
              <w:left w:val="single" w:sz="4" w:space="0" w:color="auto"/>
              <w:bottom w:val="single" w:sz="4" w:space="0" w:color="auto"/>
              <w:right w:val="single" w:sz="4" w:space="0" w:color="auto"/>
            </w:tcBorders>
            <w:shd w:val="clear" w:color="auto" w:fill="9CC2E5"/>
            <w:vAlign w:val="center"/>
          </w:tcPr>
          <w:p w:rsidR="00BB441E" w:rsidRPr="00C63C22" w:rsidRDefault="00BB441E">
            <w:pPr>
              <w:suppressLineNumbers/>
              <w:suppressAutoHyphens/>
              <w:snapToGrid w:val="0"/>
              <w:jc w:val="center"/>
              <w:rPr>
                <w:color w:val="000000"/>
                <w:sz w:val="24"/>
                <w:szCs w:val="24"/>
              </w:rPr>
            </w:pPr>
            <w:r w:rsidRPr="00C63C22">
              <w:rPr>
                <w:rFonts w:hint="eastAsia"/>
                <w:color w:val="000000"/>
                <w:sz w:val="24"/>
                <w:szCs w:val="24"/>
              </w:rPr>
              <w:t>英语、军事理论</w:t>
            </w:r>
          </w:p>
          <w:p w:rsidR="00BB441E" w:rsidRPr="00C63C22" w:rsidRDefault="00BB441E">
            <w:pPr>
              <w:suppressLineNumbers/>
              <w:suppressAutoHyphens/>
              <w:snapToGrid w:val="0"/>
              <w:jc w:val="center"/>
              <w:rPr>
                <w:color w:val="000000"/>
                <w:sz w:val="24"/>
                <w:szCs w:val="24"/>
              </w:rPr>
            </w:pPr>
            <w:r w:rsidRPr="00C63C22">
              <w:rPr>
                <w:rFonts w:hint="eastAsia"/>
                <w:color w:val="000000"/>
                <w:sz w:val="24"/>
                <w:szCs w:val="24"/>
              </w:rPr>
              <w:t>体育、就业指导</w:t>
            </w:r>
          </w:p>
        </w:tc>
        <w:tc>
          <w:tcPr>
            <w:tcW w:w="1134" w:type="dxa"/>
            <w:tcBorders>
              <w:top w:val="single" w:sz="4" w:space="0" w:color="auto"/>
              <w:left w:val="single" w:sz="4" w:space="0" w:color="auto"/>
              <w:bottom w:val="single" w:sz="4" w:space="0" w:color="auto"/>
              <w:right w:val="single" w:sz="4" w:space="0" w:color="auto"/>
            </w:tcBorders>
            <w:shd w:val="clear" w:color="auto" w:fill="9CC2E5"/>
            <w:vAlign w:val="center"/>
          </w:tcPr>
          <w:p w:rsidR="00BB441E" w:rsidRPr="00C63C22" w:rsidRDefault="00BB441E">
            <w:pPr>
              <w:suppressLineNumbers/>
              <w:suppressAutoHyphens/>
              <w:snapToGrid w:val="0"/>
              <w:jc w:val="center"/>
              <w:rPr>
                <w:color w:val="000000"/>
                <w:sz w:val="24"/>
                <w:szCs w:val="24"/>
              </w:rPr>
            </w:pPr>
            <w:r w:rsidRPr="00C63C22">
              <w:rPr>
                <w:color w:val="000000"/>
                <w:sz w:val="24"/>
                <w:szCs w:val="24"/>
              </w:rPr>
              <w:t>356</w:t>
            </w:r>
          </w:p>
        </w:tc>
        <w:tc>
          <w:tcPr>
            <w:tcW w:w="1134" w:type="dxa"/>
            <w:tcBorders>
              <w:top w:val="single" w:sz="4" w:space="0" w:color="auto"/>
              <w:left w:val="single" w:sz="4" w:space="0" w:color="auto"/>
              <w:bottom w:val="single" w:sz="4" w:space="0" w:color="auto"/>
              <w:right w:val="single" w:sz="4" w:space="0" w:color="auto"/>
            </w:tcBorders>
            <w:shd w:val="clear" w:color="auto" w:fill="9CC2E5"/>
            <w:vAlign w:val="center"/>
          </w:tcPr>
          <w:p w:rsidR="00BB441E" w:rsidRPr="00C63C22" w:rsidRDefault="00BB441E">
            <w:pPr>
              <w:suppressLineNumbers/>
              <w:suppressAutoHyphens/>
              <w:snapToGrid w:val="0"/>
              <w:jc w:val="center"/>
              <w:rPr>
                <w:color w:val="000000"/>
                <w:sz w:val="24"/>
                <w:szCs w:val="24"/>
              </w:rPr>
            </w:pPr>
            <w:r w:rsidRPr="00C63C22">
              <w:rPr>
                <w:color w:val="000000"/>
                <w:sz w:val="24"/>
                <w:szCs w:val="24"/>
              </w:rPr>
              <w:t>21</w:t>
            </w:r>
          </w:p>
        </w:tc>
        <w:tc>
          <w:tcPr>
            <w:tcW w:w="1559" w:type="dxa"/>
            <w:tcBorders>
              <w:top w:val="single" w:sz="4" w:space="0" w:color="auto"/>
              <w:left w:val="single" w:sz="4" w:space="0" w:color="auto"/>
              <w:bottom w:val="single" w:sz="4" w:space="0" w:color="auto"/>
              <w:right w:val="single" w:sz="4" w:space="0" w:color="auto"/>
            </w:tcBorders>
            <w:shd w:val="clear" w:color="auto" w:fill="9CC2E5"/>
            <w:vAlign w:val="center"/>
          </w:tcPr>
          <w:p w:rsidR="00BB441E" w:rsidRPr="00C63C22" w:rsidRDefault="00BB441E">
            <w:pPr>
              <w:suppressLineNumbers/>
              <w:suppressAutoHyphens/>
              <w:snapToGrid w:val="0"/>
              <w:jc w:val="center"/>
              <w:rPr>
                <w:color w:val="000000"/>
                <w:sz w:val="24"/>
                <w:szCs w:val="24"/>
              </w:rPr>
            </w:pPr>
            <w:r w:rsidRPr="00C63C22">
              <w:rPr>
                <w:color w:val="000000"/>
                <w:sz w:val="24"/>
                <w:szCs w:val="24"/>
              </w:rPr>
              <w:t>7.33</w:t>
            </w:r>
          </w:p>
        </w:tc>
      </w:tr>
      <w:tr w:rsidR="00BB441E" w:rsidRPr="00C63C22">
        <w:trPr>
          <w:trHeight w:val="558"/>
        </w:trPr>
        <w:tc>
          <w:tcPr>
            <w:tcW w:w="850" w:type="dxa"/>
            <w:vMerge/>
            <w:tcBorders>
              <w:top w:val="single" w:sz="4" w:space="0" w:color="auto"/>
              <w:left w:val="single" w:sz="4" w:space="0" w:color="auto"/>
              <w:bottom w:val="single" w:sz="4" w:space="0" w:color="auto"/>
              <w:right w:val="single" w:sz="4" w:space="0" w:color="auto"/>
            </w:tcBorders>
            <w:shd w:val="clear" w:color="auto" w:fill="F4B083"/>
            <w:vAlign w:val="center"/>
          </w:tcPr>
          <w:p w:rsidR="00BB441E" w:rsidRPr="00C63C22" w:rsidRDefault="00BB441E">
            <w:pPr>
              <w:suppressLineNumbers/>
              <w:suppressAutoHyphens/>
              <w:snapToGrid w:val="0"/>
              <w:jc w:val="center"/>
              <w:rPr>
                <w:rFonts w:ascii="宋体" w:hAnsi="宋体" w:hint="eastAsia"/>
                <w:color w:val="000000"/>
                <w:sz w:val="24"/>
                <w:szCs w:val="24"/>
              </w:rPr>
            </w:pPr>
          </w:p>
        </w:tc>
        <w:tc>
          <w:tcPr>
            <w:tcW w:w="3261" w:type="dxa"/>
            <w:gridSpan w:val="2"/>
            <w:tcBorders>
              <w:top w:val="single" w:sz="4" w:space="0" w:color="auto"/>
              <w:left w:val="single" w:sz="4" w:space="0" w:color="auto"/>
              <w:bottom w:val="single" w:sz="4" w:space="0" w:color="auto"/>
              <w:right w:val="single" w:sz="4" w:space="0" w:color="auto"/>
            </w:tcBorders>
            <w:shd w:val="clear" w:color="auto" w:fill="F7CAAC"/>
            <w:vAlign w:val="center"/>
          </w:tcPr>
          <w:p w:rsidR="00BB441E" w:rsidRPr="00C63C22" w:rsidRDefault="00BB441E">
            <w:pPr>
              <w:suppressLineNumbers/>
              <w:suppressAutoHyphens/>
              <w:snapToGrid w:val="0"/>
              <w:jc w:val="center"/>
              <w:rPr>
                <w:color w:val="000000"/>
                <w:sz w:val="24"/>
                <w:szCs w:val="24"/>
              </w:rPr>
            </w:pPr>
            <w:r w:rsidRPr="00C63C22">
              <w:rPr>
                <w:rFonts w:ascii="宋体" w:hAnsi="宋体" w:hint="eastAsia"/>
                <w:color w:val="000000"/>
                <w:sz w:val="24"/>
                <w:szCs w:val="24"/>
              </w:rPr>
              <w:t>自然科学</w:t>
            </w:r>
            <w:r w:rsidRPr="00C63C22">
              <w:rPr>
                <w:rFonts w:ascii="宋体" w:hAnsi="宋体"/>
                <w:color w:val="000000"/>
                <w:sz w:val="24"/>
                <w:szCs w:val="24"/>
              </w:rPr>
              <w:t>课程</w:t>
            </w:r>
          </w:p>
        </w:tc>
        <w:tc>
          <w:tcPr>
            <w:tcW w:w="1134" w:type="dxa"/>
            <w:tcBorders>
              <w:top w:val="single" w:sz="4" w:space="0" w:color="auto"/>
              <w:left w:val="single" w:sz="4" w:space="0" w:color="auto"/>
              <w:bottom w:val="single" w:sz="4" w:space="0" w:color="auto"/>
              <w:right w:val="single" w:sz="4" w:space="0" w:color="auto"/>
            </w:tcBorders>
            <w:shd w:val="clear" w:color="auto" w:fill="F7CAAC"/>
            <w:vAlign w:val="center"/>
          </w:tcPr>
          <w:p w:rsidR="00BB441E" w:rsidRPr="00C63C22" w:rsidRDefault="00BB441E">
            <w:pPr>
              <w:suppressLineNumbers/>
              <w:suppressAutoHyphens/>
              <w:snapToGrid w:val="0"/>
              <w:jc w:val="center"/>
              <w:rPr>
                <w:color w:val="000000"/>
                <w:sz w:val="24"/>
                <w:szCs w:val="24"/>
              </w:rPr>
            </w:pPr>
            <w:r w:rsidRPr="00C63C22">
              <w:rPr>
                <w:color w:val="000000"/>
                <w:sz w:val="24"/>
                <w:szCs w:val="24"/>
              </w:rPr>
              <w:t>232</w:t>
            </w:r>
          </w:p>
        </w:tc>
        <w:tc>
          <w:tcPr>
            <w:tcW w:w="1134" w:type="dxa"/>
            <w:tcBorders>
              <w:top w:val="single" w:sz="4" w:space="0" w:color="auto"/>
              <w:left w:val="single" w:sz="4" w:space="0" w:color="auto"/>
              <w:bottom w:val="single" w:sz="4" w:space="0" w:color="auto"/>
              <w:right w:val="single" w:sz="4" w:space="0" w:color="auto"/>
            </w:tcBorders>
            <w:shd w:val="clear" w:color="auto" w:fill="F7CAAC"/>
            <w:vAlign w:val="center"/>
          </w:tcPr>
          <w:p w:rsidR="00BB441E" w:rsidRPr="00C63C22" w:rsidRDefault="00BB441E">
            <w:pPr>
              <w:suppressLineNumbers/>
              <w:suppressAutoHyphens/>
              <w:snapToGrid w:val="0"/>
              <w:jc w:val="center"/>
              <w:rPr>
                <w:color w:val="000000"/>
                <w:sz w:val="24"/>
                <w:szCs w:val="24"/>
              </w:rPr>
            </w:pPr>
            <w:r w:rsidRPr="00C63C22">
              <w:rPr>
                <w:color w:val="000000"/>
                <w:sz w:val="24"/>
                <w:szCs w:val="24"/>
              </w:rPr>
              <w:t>14.5</w:t>
            </w:r>
          </w:p>
        </w:tc>
        <w:tc>
          <w:tcPr>
            <w:tcW w:w="1559" w:type="dxa"/>
            <w:tcBorders>
              <w:top w:val="single" w:sz="4" w:space="0" w:color="auto"/>
              <w:left w:val="single" w:sz="4" w:space="0" w:color="auto"/>
              <w:bottom w:val="single" w:sz="4" w:space="0" w:color="auto"/>
              <w:right w:val="single" w:sz="4" w:space="0" w:color="auto"/>
            </w:tcBorders>
            <w:shd w:val="clear" w:color="auto" w:fill="F7CAAC"/>
            <w:vAlign w:val="center"/>
          </w:tcPr>
          <w:p w:rsidR="00BB441E" w:rsidRPr="00C63C22" w:rsidRDefault="00BB441E">
            <w:pPr>
              <w:suppressLineNumbers/>
              <w:suppressAutoHyphens/>
              <w:snapToGrid w:val="0"/>
              <w:jc w:val="center"/>
              <w:rPr>
                <w:color w:val="000000"/>
                <w:sz w:val="24"/>
                <w:szCs w:val="24"/>
              </w:rPr>
            </w:pPr>
            <w:r w:rsidRPr="00C63C22">
              <w:rPr>
                <w:color w:val="000000"/>
                <w:sz w:val="24"/>
                <w:szCs w:val="24"/>
              </w:rPr>
              <w:t>5.06</w:t>
            </w:r>
          </w:p>
        </w:tc>
      </w:tr>
      <w:tr w:rsidR="00BB441E" w:rsidRPr="00C63C22">
        <w:trPr>
          <w:trHeight w:val="566"/>
        </w:trPr>
        <w:tc>
          <w:tcPr>
            <w:tcW w:w="850" w:type="dxa"/>
            <w:vMerge/>
            <w:tcBorders>
              <w:top w:val="single" w:sz="4" w:space="0" w:color="auto"/>
              <w:left w:val="single" w:sz="4" w:space="0" w:color="auto"/>
              <w:bottom w:val="single" w:sz="4" w:space="0" w:color="auto"/>
              <w:right w:val="single" w:sz="4" w:space="0" w:color="auto"/>
            </w:tcBorders>
            <w:shd w:val="clear" w:color="auto" w:fill="F4B083"/>
            <w:vAlign w:val="center"/>
          </w:tcPr>
          <w:p w:rsidR="00BB441E" w:rsidRPr="00C63C22" w:rsidRDefault="00BB441E">
            <w:pPr>
              <w:suppressLineNumbers/>
              <w:suppressAutoHyphens/>
              <w:snapToGrid w:val="0"/>
              <w:jc w:val="center"/>
              <w:rPr>
                <w:rFonts w:ascii="宋体" w:hAnsi="宋体"/>
                <w:color w:val="000000"/>
                <w:sz w:val="24"/>
                <w:szCs w:val="24"/>
              </w:rPr>
            </w:pPr>
          </w:p>
        </w:tc>
        <w:tc>
          <w:tcPr>
            <w:tcW w:w="3261" w:type="dxa"/>
            <w:gridSpan w:val="2"/>
            <w:tcBorders>
              <w:top w:val="single" w:sz="4" w:space="0" w:color="auto"/>
              <w:left w:val="single" w:sz="4" w:space="0" w:color="auto"/>
              <w:bottom w:val="single" w:sz="4" w:space="0" w:color="auto"/>
              <w:right w:val="single" w:sz="4" w:space="0" w:color="auto"/>
            </w:tcBorders>
            <w:shd w:val="clear" w:color="auto" w:fill="9CC2E5"/>
            <w:vAlign w:val="center"/>
          </w:tcPr>
          <w:p w:rsidR="00BB441E" w:rsidRPr="00C63C22" w:rsidRDefault="00BB441E">
            <w:pPr>
              <w:suppressLineNumbers/>
              <w:suppressAutoHyphens/>
              <w:snapToGrid w:val="0"/>
              <w:jc w:val="center"/>
              <w:rPr>
                <w:color w:val="000000"/>
                <w:sz w:val="24"/>
                <w:szCs w:val="24"/>
              </w:rPr>
            </w:pPr>
            <w:r w:rsidRPr="00C63C22">
              <w:rPr>
                <w:rFonts w:ascii="宋体" w:hAnsi="宋体" w:cs="宋体" w:hint="eastAsia"/>
                <w:color w:val="000000"/>
                <w:sz w:val="24"/>
                <w:szCs w:val="24"/>
              </w:rPr>
              <w:t>生物医学课程</w:t>
            </w:r>
          </w:p>
        </w:tc>
        <w:tc>
          <w:tcPr>
            <w:tcW w:w="1134" w:type="dxa"/>
            <w:tcBorders>
              <w:top w:val="single" w:sz="4" w:space="0" w:color="auto"/>
              <w:left w:val="single" w:sz="4" w:space="0" w:color="auto"/>
              <w:bottom w:val="single" w:sz="4" w:space="0" w:color="auto"/>
              <w:right w:val="single" w:sz="4" w:space="0" w:color="auto"/>
            </w:tcBorders>
            <w:shd w:val="clear" w:color="auto" w:fill="9CC2E5"/>
            <w:vAlign w:val="center"/>
          </w:tcPr>
          <w:p w:rsidR="00BB441E" w:rsidRPr="00C63C22" w:rsidRDefault="00BB441E">
            <w:pPr>
              <w:suppressLineNumbers/>
              <w:suppressAutoHyphens/>
              <w:snapToGrid w:val="0"/>
              <w:jc w:val="center"/>
              <w:rPr>
                <w:color w:val="000000"/>
                <w:sz w:val="24"/>
                <w:szCs w:val="24"/>
              </w:rPr>
            </w:pPr>
            <w:r w:rsidRPr="00C63C22">
              <w:rPr>
                <w:color w:val="000000"/>
                <w:sz w:val="24"/>
                <w:szCs w:val="24"/>
              </w:rPr>
              <w:t>944</w:t>
            </w:r>
          </w:p>
        </w:tc>
        <w:tc>
          <w:tcPr>
            <w:tcW w:w="1134" w:type="dxa"/>
            <w:tcBorders>
              <w:top w:val="single" w:sz="4" w:space="0" w:color="auto"/>
              <w:left w:val="single" w:sz="4" w:space="0" w:color="auto"/>
              <w:bottom w:val="single" w:sz="4" w:space="0" w:color="auto"/>
              <w:right w:val="single" w:sz="4" w:space="0" w:color="auto"/>
            </w:tcBorders>
            <w:shd w:val="clear" w:color="auto" w:fill="9CC2E5"/>
            <w:vAlign w:val="center"/>
          </w:tcPr>
          <w:p w:rsidR="00BB441E" w:rsidRPr="00C63C22" w:rsidRDefault="00BB441E">
            <w:pPr>
              <w:suppressLineNumbers/>
              <w:suppressAutoHyphens/>
              <w:snapToGrid w:val="0"/>
              <w:jc w:val="center"/>
              <w:rPr>
                <w:color w:val="000000"/>
                <w:sz w:val="24"/>
                <w:szCs w:val="24"/>
              </w:rPr>
            </w:pPr>
            <w:r w:rsidRPr="00C63C22">
              <w:rPr>
                <w:color w:val="000000"/>
                <w:sz w:val="24"/>
                <w:szCs w:val="24"/>
              </w:rPr>
              <w:t>59</w:t>
            </w:r>
          </w:p>
        </w:tc>
        <w:tc>
          <w:tcPr>
            <w:tcW w:w="1559" w:type="dxa"/>
            <w:tcBorders>
              <w:top w:val="single" w:sz="4" w:space="0" w:color="auto"/>
              <w:left w:val="single" w:sz="4" w:space="0" w:color="auto"/>
              <w:bottom w:val="single" w:sz="4" w:space="0" w:color="auto"/>
              <w:right w:val="single" w:sz="4" w:space="0" w:color="auto"/>
            </w:tcBorders>
            <w:shd w:val="clear" w:color="auto" w:fill="9CC2E5"/>
            <w:vAlign w:val="center"/>
          </w:tcPr>
          <w:p w:rsidR="00BB441E" w:rsidRPr="00C63C22" w:rsidRDefault="00BB441E">
            <w:pPr>
              <w:suppressLineNumbers/>
              <w:suppressAutoHyphens/>
              <w:snapToGrid w:val="0"/>
              <w:jc w:val="center"/>
              <w:rPr>
                <w:color w:val="000000"/>
                <w:sz w:val="24"/>
                <w:szCs w:val="24"/>
              </w:rPr>
            </w:pPr>
            <w:r w:rsidRPr="00C63C22">
              <w:rPr>
                <w:color w:val="000000"/>
                <w:sz w:val="24"/>
                <w:szCs w:val="24"/>
              </w:rPr>
              <w:t>20.59</w:t>
            </w:r>
          </w:p>
        </w:tc>
      </w:tr>
      <w:tr w:rsidR="00BB441E" w:rsidRPr="00C63C22">
        <w:trPr>
          <w:trHeight w:val="546"/>
        </w:trPr>
        <w:tc>
          <w:tcPr>
            <w:tcW w:w="850" w:type="dxa"/>
            <w:vMerge/>
            <w:tcBorders>
              <w:top w:val="single" w:sz="4" w:space="0" w:color="auto"/>
              <w:left w:val="single" w:sz="4" w:space="0" w:color="auto"/>
              <w:bottom w:val="single" w:sz="4" w:space="0" w:color="auto"/>
              <w:right w:val="single" w:sz="4" w:space="0" w:color="auto"/>
            </w:tcBorders>
            <w:shd w:val="clear" w:color="auto" w:fill="F4B083"/>
            <w:vAlign w:val="center"/>
          </w:tcPr>
          <w:p w:rsidR="00BB441E" w:rsidRPr="00C63C22" w:rsidRDefault="00BB441E">
            <w:pPr>
              <w:suppressLineNumbers/>
              <w:suppressAutoHyphens/>
              <w:snapToGrid w:val="0"/>
              <w:jc w:val="center"/>
              <w:rPr>
                <w:rFonts w:ascii="宋体" w:hAnsi="宋体" w:hint="eastAsia"/>
                <w:color w:val="000000"/>
                <w:sz w:val="24"/>
                <w:szCs w:val="24"/>
              </w:rPr>
            </w:pPr>
          </w:p>
        </w:tc>
        <w:tc>
          <w:tcPr>
            <w:tcW w:w="3261" w:type="dxa"/>
            <w:gridSpan w:val="2"/>
            <w:tcBorders>
              <w:top w:val="single" w:sz="4" w:space="0" w:color="auto"/>
              <w:left w:val="single" w:sz="4" w:space="0" w:color="auto"/>
              <w:bottom w:val="single" w:sz="4" w:space="0" w:color="auto"/>
              <w:right w:val="single" w:sz="4" w:space="0" w:color="auto"/>
            </w:tcBorders>
            <w:shd w:val="clear" w:color="auto" w:fill="F7CAAC"/>
            <w:vAlign w:val="center"/>
          </w:tcPr>
          <w:p w:rsidR="00BB441E" w:rsidRPr="00C63C22" w:rsidRDefault="00BB441E">
            <w:pPr>
              <w:suppressLineNumbers/>
              <w:suppressAutoHyphens/>
              <w:snapToGrid w:val="0"/>
              <w:jc w:val="center"/>
              <w:rPr>
                <w:rFonts w:ascii="宋体" w:hAnsi="宋体" w:cs="宋体"/>
                <w:color w:val="000000"/>
                <w:sz w:val="24"/>
                <w:szCs w:val="24"/>
              </w:rPr>
            </w:pPr>
            <w:r w:rsidRPr="00C63C22">
              <w:rPr>
                <w:rFonts w:ascii="宋体" w:hAnsi="宋体" w:cs="宋体" w:hint="eastAsia"/>
                <w:color w:val="000000"/>
                <w:sz w:val="24"/>
                <w:szCs w:val="24"/>
              </w:rPr>
              <w:t>公共卫生课程</w:t>
            </w:r>
          </w:p>
        </w:tc>
        <w:tc>
          <w:tcPr>
            <w:tcW w:w="1134" w:type="dxa"/>
            <w:tcBorders>
              <w:top w:val="single" w:sz="4" w:space="0" w:color="auto"/>
              <w:left w:val="single" w:sz="4" w:space="0" w:color="auto"/>
              <w:bottom w:val="single" w:sz="4" w:space="0" w:color="auto"/>
              <w:right w:val="single" w:sz="4" w:space="0" w:color="auto"/>
            </w:tcBorders>
            <w:shd w:val="clear" w:color="auto" w:fill="F7CAAC"/>
            <w:vAlign w:val="center"/>
          </w:tcPr>
          <w:p w:rsidR="00BB441E" w:rsidRPr="00C63C22" w:rsidRDefault="00BB441E">
            <w:pPr>
              <w:suppressLineNumbers/>
              <w:suppressAutoHyphens/>
              <w:snapToGrid w:val="0"/>
              <w:jc w:val="center"/>
              <w:rPr>
                <w:color w:val="000000"/>
                <w:sz w:val="24"/>
                <w:szCs w:val="24"/>
              </w:rPr>
            </w:pPr>
            <w:r w:rsidRPr="00C63C22">
              <w:rPr>
                <w:color w:val="000000"/>
                <w:sz w:val="24"/>
                <w:szCs w:val="24"/>
              </w:rPr>
              <w:t>112</w:t>
            </w:r>
          </w:p>
        </w:tc>
        <w:tc>
          <w:tcPr>
            <w:tcW w:w="1134" w:type="dxa"/>
            <w:tcBorders>
              <w:top w:val="single" w:sz="4" w:space="0" w:color="auto"/>
              <w:left w:val="single" w:sz="4" w:space="0" w:color="auto"/>
              <w:bottom w:val="single" w:sz="4" w:space="0" w:color="auto"/>
              <w:right w:val="single" w:sz="4" w:space="0" w:color="auto"/>
            </w:tcBorders>
            <w:shd w:val="clear" w:color="auto" w:fill="F7CAAC"/>
            <w:vAlign w:val="center"/>
          </w:tcPr>
          <w:p w:rsidR="00BB441E" w:rsidRPr="00C63C22" w:rsidRDefault="00BB441E">
            <w:pPr>
              <w:suppressLineNumbers/>
              <w:suppressAutoHyphens/>
              <w:snapToGrid w:val="0"/>
              <w:jc w:val="center"/>
              <w:rPr>
                <w:color w:val="000000"/>
                <w:sz w:val="24"/>
                <w:szCs w:val="24"/>
              </w:rPr>
            </w:pPr>
            <w:r w:rsidRPr="00C63C22">
              <w:rPr>
                <w:color w:val="000000"/>
                <w:sz w:val="24"/>
                <w:szCs w:val="24"/>
              </w:rPr>
              <w:t>7</w:t>
            </w:r>
          </w:p>
        </w:tc>
        <w:tc>
          <w:tcPr>
            <w:tcW w:w="1559" w:type="dxa"/>
            <w:tcBorders>
              <w:top w:val="single" w:sz="4" w:space="0" w:color="auto"/>
              <w:left w:val="single" w:sz="4" w:space="0" w:color="auto"/>
              <w:bottom w:val="single" w:sz="4" w:space="0" w:color="auto"/>
              <w:right w:val="single" w:sz="4" w:space="0" w:color="auto"/>
            </w:tcBorders>
            <w:shd w:val="clear" w:color="auto" w:fill="F7CAAC"/>
            <w:vAlign w:val="center"/>
          </w:tcPr>
          <w:p w:rsidR="00BB441E" w:rsidRPr="00C63C22" w:rsidRDefault="00BB441E">
            <w:pPr>
              <w:suppressLineNumbers/>
              <w:suppressAutoHyphens/>
              <w:snapToGrid w:val="0"/>
              <w:jc w:val="center"/>
              <w:rPr>
                <w:color w:val="000000"/>
                <w:sz w:val="24"/>
                <w:szCs w:val="24"/>
              </w:rPr>
            </w:pPr>
            <w:r w:rsidRPr="00C63C22">
              <w:rPr>
                <w:color w:val="000000"/>
                <w:sz w:val="24"/>
                <w:szCs w:val="24"/>
              </w:rPr>
              <w:t>2.44</w:t>
            </w:r>
          </w:p>
        </w:tc>
      </w:tr>
      <w:tr w:rsidR="00BB441E" w:rsidRPr="00C63C22">
        <w:trPr>
          <w:trHeight w:val="340"/>
        </w:trPr>
        <w:tc>
          <w:tcPr>
            <w:tcW w:w="850" w:type="dxa"/>
            <w:vMerge/>
            <w:tcBorders>
              <w:top w:val="single" w:sz="4" w:space="0" w:color="auto"/>
              <w:left w:val="single" w:sz="4" w:space="0" w:color="auto"/>
              <w:bottom w:val="single" w:sz="4" w:space="0" w:color="auto"/>
              <w:right w:val="single" w:sz="4" w:space="0" w:color="auto"/>
            </w:tcBorders>
            <w:shd w:val="clear" w:color="auto" w:fill="F4B083"/>
            <w:vAlign w:val="center"/>
          </w:tcPr>
          <w:p w:rsidR="00BB441E" w:rsidRPr="00C63C22" w:rsidRDefault="00BB441E">
            <w:pPr>
              <w:suppressLineNumbers/>
              <w:suppressAutoHyphens/>
              <w:snapToGrid w:val="0"/>
              <w:jc w:val="center"/>
              <w:rPr>
                <w:rFonts w:ascii="宋体" w:hAnsi="宋体" w:hint="eastAsia"/>
                <w:color w:val="000000"/>
                <w:sz w:val="24"/>
                <w:szCs w:val="24"/>
              </w:rPr>
            </w:pPr>
          </w:p>
        </w:tc>
        <w:tc>
          <w:tcPr>
            <w:tcW w:w="3261" w:type="dxa"/>
            <w:gridSpan w:val="2"/>
            <w:vMerge w:val="restart"/>
            <w:tcBorders>
              <w:top w:val="single" w:sz="4" w:space="0" w:color="auto"/>
              <w:left w:val="single" w:sz="4" w:space="0" w:color="auto"/>
              <w:bottom w:val="single" w:sz="4" w:space="0" w:color="auto"/>
              <w:right w:val="single" w:sz="4" w:space="0" w:color="auto"/>
            </w:tcBorders>
            <w:shd w:val="clear" w:color="auto" w:fill="9CC2E5"/>
            <w:vAlign w:val="center"/>
          </w:tcPr>
          <w:p w:rsidR="00BB441E" w:rsidRPr="00C63C22" w:rsidRDefault="00BB441E">
            <w:pPr>
              <w:suppressLineNumbers/>
              <w:suppressAutoHyphens/>
              <w:adjustRightInd w:val="0"/>
              <w:snapToGrid w:val="0"/>
              <w:jc w:val="center"/>
              <w:rPr>
                <w:color w:val="000000"/>
                <w:sz w:val="24"/>
                <w:szCs w:val="24"/>
              </w:rPr>
            </w:pPr>
            <w:r w:rsidRPr="00C63C22">
              <w:rPr>
                <w:rFonts w:ascii="宋体" w:hAnsi="宋体" w:cs="宋体" w:hint="eastAsia"/>
                <w:color w:val="000000"/>
                <w:sz w:val="24"/>
                <w:szCs w:val="24"/>
              </w:rPr>
              <w:t>行为科学、人文社会科学以及伦理学课程</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9CC2E5"/>
            <w:vAlign w:val="center"/>
          </w:tcPr>
          <w:p w:rsidR="00BB441E" w:rsidRPr="00C63C22" w:rsidRDefault="00BB441E">
            <w:pPr>
              <w:suppressLineNumbers/>
              <w:suppressAutoHyphens/>
              <w:adjustRightInd w:val="0"/>
              <w:snapToGrid w:val="0"/>
              <w:jc w:val="center"/>
              <w:rPr>
                <w:color w:val="000000"/>
                <w:sz w:val="24"/>
                <w:szCs w:val="24"/>
              </w:rPr>
            </w:pPr>
            <w:r w:rsidRPr="00C63C22">
              <w:rPr>
                <w:color w:val="000000"/>
                <w:sz w:val="24"/>
                <w:szCs w:val="24"/>
              </w:rPr>
              <w:t>176</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9CC2E5"/>
            <w:vAlign w:val="center"/>
          </w:tcPr>
          <w:p w:rsidR="00BB441E" w:rsidRPr="00C63C22" w:rsidRDefault="00BB441E">
            <w:pPr>
              <w:suppressLineNumbers/>
              <w:suppressAutoHyphens/>
              <w:adjustRightInd w:val="0"/>
              <w:snapToGrid w:val="0"/>
              <w:jc w:val="center"/>
              <w:rPr>
                <w:color w:val="000000"/>
                <w:sz w:val="24"/>
                <w:szCs w:val="24"/>
              </w:rPr>
            </w:pPr>
            <w:r w:rsidRPr="00C63C22">
              <w:rPr>
                <w:color w:val="000000"/>
                <w:sz w:val="24"/>
                <w:szCs w:val="24"/>
              </w:rPr>
              <w:t>11</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9CC2E5"/>
            <w:vAlign w:val="center"/>
          </w:tcPr>
          <w:p w:rsidR="00BB441E" w:rsidRPr="00C63C22" w:rsidRDefault="00BB441E">
            <w:pPr>
              <w:suppressLineNumbers/>
              <w:suppressAutoHyphens/>
              <w:adjustRightInd w:val="0"/>
              <w:snapToGrid w:val="0"/>
              <w:jc w:val="center"/>
              <w:rPr>
                <w:color w:val="000000"/>
                <w:sz w:val="24"/>
                <w:szCs w:val="24"/>
              </w:rPr>
            </w:pPr>
            <w:r w:rsidRPr="00C63C22">
              <w:rPr>
                <w:color w:val="000000"/>
                <w:sz w:val="24"/>
                <w:szCs w:val="24"/>
              </w:rPr>
              <w:t>3.84</w:t>
            </w:r>
          </w:p>
        </w:tc>
      </w:tr>
      <w:tr w:rsidR="00BB441E" w:rsidRPr="00C63C22">
        <w:trPr>
          <w:trHeight w:val="311"/>
        </w:trPr>
        <w:tc>
          <w:tcPr>
            <w:tcW w:w="850" w:type="dxa"/>
            <w:vMerge/>
            <w:tcBorders>
              <w:top w:val="single" w:sz="4" w:space="0" w:color="auto"/>
              <w:left w:val="single" w:sz="4" w:space="0" w:color="auto"/>
              <w:bottom w:val="single" w:sz="4" w:space="0" w:color="auto"/>
              <w:right w:val="single" w:sz="4" w:space="0" w:color="auto"/>
            </w:tcBorders>
            <w:shd w:val="clear" w:color="auto" w:fill="F4B083"/>
            <w:vAlign w:val="center"/>
          </w:tcPr>
          <w:p w:rsidR="00BB441E" w:rsidRPr="00C63C22" w:rsidRDefault="00BB441E">
            <w:pPr>
              <w:suppressLineNumbers/>
              <w:suppressAutoHyphens/>
              <w:snapToGrid w:val="0"/>
              <w:jc w:val="center"/>
              <w:rPr>
                <w:rFonts w:ascii="宋体" w:hAnsi="宋体" w:hint="eastAsia"/>
                <w:color w:val="000000"/>
                <w:sz w:val="24"/>
                <w:szCs w:val="24"/>
              </w:rPr>
            </w:pPr>
          </w:p>
        </w:tc>
        <w:tc>
          <w:tcPr>
            <w:tcW w:w="3261" w:type="dxa"/>
            <w:gridSpan w:val="2"/>
            <w:vMerge/>
            <w:tcBorders>
              <w:top w:val="single" w:sz="4" w:space="0" w:color="auto"/>
              <w:left w:val="single" w:sz="4" w:space="0" w:color="auto"/>
              <w:bottom w:val="single" w:sz="4" w:space="0" w:color="auto"/>
              <w:right w:val="single" w:sz="4" w:space="0" w:color="auto"/>
            </w:tcBorders>
            <w:shd w:val="clear" w:color="auto" w:fill="9CC2E5"/>
            <w:vAlign w:val="center"/>
          </w:tcPr>
          <w:p w:rsidR="00BB441E" w:rsidRPr="00C63C22" w:rsidRDefault="00BB441E">
            <w:pPr>
              <w:suppressLineNumbers/>
              <w:suppressAutoHyphens/>
              <w:snapToGrid w:val="0"/>
              <w:jc w:val="center"/>
              <w:rPr>
                <w:rFonts w:ascii="宋体" w:hAnsi="宋体" w:cs="宋体" w:hint="eastAsia"/>
                <w:color w:val="000000"/>
                <w:sz w:val="24"/>
                <w:szCs w:val="24"/>
              </w:rPr>
            </w:pPr>
          </w:p>
        </w:tc>
        <w:tc>
          <w:tcPr>
            <w:tcW w:w="1134" w:type="dxa"/>
            <w:vMerge/>
            <w:tcBorders>
              <w:top w:val="single" w:sz="4" w:space="0" w:color="auto"/>
              <w:left w:val="single" w:sz="4" w:space="0" w:color="auto"/>
              <w:bottom w:val="single" w:sz="4" w:space="0" w:color="auto"/>
              <w:right w:val="single" w:sz="4" w:space="0" w:color="auto"/>
            </w:tcBorders>
            <w:shd w:val="clear" w:color="auto" w:fill="9CC2E5"/>
            <w:vAlign w:val="center"/>
          </w:tcPr>
          <w:p w:rsidR="00BB441E" w:rsidRPr="00C63C22" w:rsidRDefault="00BB441E">
            <w:pPr>
              <w:suppressLineNumbers/>
              <w:suppressAutoHyphens/>
              <w:snapToGrid w:val="0"/>
              <w:jc w:val="center"/>
              <w:rPr>
                <w:color w:val="000000"/>
                <w:sz w:val="24"/>
                <w:szCs w:val="24"/>
              </w:rPr>
            </w:pPr>
          </w:p>
        </w:tc>
        <w:tc>
          <w:tcPr>
            <w:tcW w:w="1134" w:type="dxa"/>
            <w:vMerge/>
            <w:tcBorders>
              <w:top w:val="single" w:sz="4" w:space="0" w:color="auto"/>
              <w:left w:val="single" w:sz="4" w:space="0" w:color="auto"/>
              <w:bottom w:val="single" w:sz="4" w:space="0" w:color="auto"/>
              <w:right w:val="single" w:sz="4" w:space="0" w:color="auto"/>
            </w:tcBorders>
            <w:shd w:val="clear" w:color="auto" w:fill="9CC2E5"/>
            <w:vAlign w:val="center"/>
          </w:tcPr>
          <w:p w:rsidR="00BB441E" w:rsidRPr="00C63C22" w:rsidRDefault="00BB441E">
            <w:pPr>
              <w:suppressLineNumbers/>
              <w:suppressAutoHyphens/>
              <w:snapToGrid w:val="0"/>
              <w:jc w:val="center"/>
              <w:rPr>
                <w:color w:val="000000"/>
                <w:sz w:val="24"/>
                <w:szCs w:val="24"/>
              </w:rPr>
            </w:pPr>
          </w:p>
        </w:tc>
        <w:tc>
          <w:tcPr>
            <w:tcW w:w="1559" w:type="dxa"/>
            <w:vMerge/>
            <w:tcBorders>
              <w:top w:val="single" w:sz="4" w:space="0" w:color="auto"/>
              <w:left w:val="single" w:sz="4" w:space="0" w:color="auto"/>
              <w:bottom w:val="single" w:sz="4" w:space="0" w:color="auto"/>
              <w:right w:val="single" w:sz="4" w:space="0" w:color="auto"/>
            </w:tcBorders>
            <w:shd w:val="clear" w:color="auto" w:fill="9CC2E5"/>
            <w:vAlign w:val="center"/>
          </w:tcPr>
          <w:p w:rsidR="00BB441E" w:rsidRPr="00C63C22" w:rsidRDefault="00BB441E">
            <w:pPr>
              <w:suppressLineNumbers/>
              <w:suppressAutoHyphens/>
              <w:snapToGrid w:val="0"/>
              <w:jc w:val="center"/>
              <w:rPr>
                <w:color w:val="000000"/>
                <w:sz w:val="24"/>
                <w:szCs w:val="24"/>
              </w:rPr>
            </w:pPr>
          </w:p>
        </w:tc>
      </w:tr>
      <w:tr w:rsidR="00BB441E" w:rsidRPr="00C63C22">
        <w:trPr>
          <w:trHeight w:val="491"/>
        </w:trPr>
        <w:tc>
          <w:tcPr>
            <w:tcW w:w="850" w:type="dxa"/>
            <w:vMerge/>
            <w:tcBorders>
              <w:top w:val="single" w:sz="4" w:space="0" w:color="auto"/>
              <w:left w:val="single" w:sz="4" w:space="0" w:color="auto"/>
              <w:bottom w:val="single" w:sz="4" w:space="0" w:color="auto"/>
              <w:right w:val="single" w:sz="4" w:space="0" w:color="auto"/>
            </w:tcBorders>
            <w:shd w:val="clear" w:color="auto" w:fill="F4B083"/>
            <w:vAlign w:val="center"/>
          </w:tcPr>
          <w:p w:rsidR="00BB441E" w:rsidRPr="00C63C22" w:rsidRDefault="00BB441E">
            <w:pPr>
              <w:suppressLineNumbers/>
              <w:suppressAutoHyphens/>
              <w:snapToGrid w:val="0"/>
              <w:jc w:val="center"/>
              <w:rPr>
                <w:rFonts w:ascii="宋体" w:hAnsi="宋体"/>
                <w:color w:val="000000"/>
                <w:sz w:val="24"/>
                <w:szCs w:val="24"/>
              </w:rPr>
            </w:pPr>
          </w:p>
        </w:tc>
        <w:tc>
          <w:tcPr>
            <w:tcW w:w="1560" w:type="dxa"/>
            <w:vMerge w:val="restart"/>
            <w:tcBorders>
              <w:top w:val="single" w:sz="4" w:space="0" w:color="auto"/>
              <w:left w:val="single" w:sz="4" w:space="0" w:color="auto"/>
              <w:bottom w:val="single" w:sz="4" w:space="0" w:color="auto"/>
              <w:right w:val="single" w:sz="4" w:space="0" w:color="auto"/>
            </w:tcBorders>
            <w:shd w:val="clear" w:color="auto" w:fill="F7CAAC"/>
            <w:vAlign w:val="center"/>
          </w:tcPr>
          <w:p w:rsidR="00BB441E" w:rsidRPr="00C63C22" w:rsidRDefault="00BB441E">
            <w:pPr>
              <w:suppressLineNumbers/>
              <w:suppressAutoHyphens/>
              <w:snapToGrid w:val="0"/>
              <w:jc w:val="center"/>
              <w:rPr>
                <w:color w:val="000000"/>
                <w:sz w:val="24"/>
                <w:szCs w:val="24"/>
              </w:rPr>
            </w:pPr>
            <w:r w:rsidRPr="00C63C22">
              <w:rPr>
                <w:rFonts w:hint="eastAsia"/>
                <w:color w:val="000000"/>
                <w:sz w:val="24"/>
                <w:szCs w:val="24"/>
              </w:rPr>
              <w:t>临床</w:t>
            </w:r>
          </w:p>
          <w:p w:rsidR="00BB441E" w:rsidRPr="00C63C22" w:rsidRDefault="00BB441E">
            <w:pPr>
              <w:suppressLineNumbers/>
              <w:suppressAutoHyphens/>
              <w:snapToGrid w:val="0"/>
              <w:jc w:val="center"/>
              <w:rPr>
                <w:color w:val="000000"/>
                <w:sz w:val="24"/>
                <w:szCs w:val="24"/>
              </w:rPr>
            </w:pPr>
            <w:r w:rsidRPr="00C63C22">
              <w:rPr>
                <w:rFonts w:hint="eastAsia"/>
                <w:color w:val="000000"/>
                <w:sz w:val="24"/>
                <w:szCs w:val="24"/>
              </w:rPr>
              <w:t>医学</w:t>
            </w:r>
          </w:p>
          <w:p w:rsidR="00BB441E" w:rsidRPr="00C63C22" w:rsidRDefault="00BB441E">
            <w:pPr>
              <w:suppressLineNumbers/>
              <w:suppressAutoHyphens/>
              <w:snapToGrid w:val="0"/>
              <w:jc w:val="center"/>
              <w:rPr>
                <w:rFonts w:hint="eastAsia"/>
                <w:color w:val="000000"/>
                <w:sz w:val="24"/>
                <w:szCs w:val="24"/>
              </w:rPr>
            </w:pPr>
            <w:r w:rsidRPr="00C63C22">
              <w:rPr>
                <w:rFonts w:hint="eastAsia"/>
                <w:color w:val="000000"/>
                <w:sz w:val="24"/>
                <w:szCs w:val="24"/>
              </w:rPr>
              <w:t>课程</w:t>
            </w:r>
          </w:p>
        </w:tc>
        <w:tc>
          <w:tcPr>
            <w:tcW w:w="1701" w:type="dxa"/>
            <w:tcBorders>
              <w:top w:val="single" w:sz="4" w:space="0" w:color="auto"/>
              <w:left w:val="single" w:sz="4" w:space="0" w:color="auto"/>
              <w:bottom w:val="single" w:sz="4" w:space="0" w:color="auto"/>
              <w:right w:val="single" w:sz="4" w:space="0" w:color="auto"/>
            </w:tcBorders>
            <w:shd w:val="clear" w:color="auto" w:fill="F7CAAC"/>
            <w:vAlign w:val="center"/>
          </w:tcPr>
          <w:p w:rsidR="00BB441E" w:rsidRPr="00C63C22" w:rsidRDefault="00BB441E">
            <w:pPr>
              <w:suppressLineNumbers/>
              <w:suppressAutoHyphens/>
              <w:snapToGrid w:val="0"/>
              <w:jc w:val="center"/>
              <w:rPr>
                <w:rFonts w:hint="eastAsia"/>
                <w:color w:val="000000"/>
                <w:sz w:val="24"/>
                <w:szCs w:val="24"/>
              </w:rPr>
            </w:pPr>
            <w:r w:rsidRPr="00C63C22">
              <w:rPr>
                <w:rFonts w:hint="eastAsia"/>
                <w:color w:val="000000"/>
                <w:sz w:val="24"/>
                <w:szCs w:val="24"/>
              </w:rPr>
              <w:t>理论课</w:t>
            </w:r>
            <w:r w:rsidRPr="00C63C22">
              <w:rPr>
                <w:rFonts w:hint="eastAsia"/>
                <w:color w:val="000000"/>
                <w:sz w:val="24"/>
                <w:szCs w:val="24"/>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F7CAAC"/>
            <w:vAlign w:val="center"/>
          </w:tcPr>
          <w:p w:rsidR="00BB441E" w:rsidRPr="00C63C22" w:rsidRDefault="00BB441E">
            <w:pPr>
              <w:suppressLineNumbers/>
              <w:suppressAutoHyphens/>
              <w:snapToGrid w:val="0"/>
              <w:jc w:val="center"/>
              <w:rPr>
                <w:color w:val="000000"/>
                <w:sz w:val="24"/>
                <w:szCs w:val="24"/>
              </w:rPr>
            </w:pPr>
            <w:r w:rsidRPr="00C63C22">
              <w:rPr>
                <w:color w:val="000000"/>
                <w:sz w:val="24"/>
                <w:szCs w:val="24"/>
              </w:rPr>
              <w:t>768</w:t>
            </w:r>
          </w:p>
        </w:tc>
        <w:tc>
          <w:tcPr>
            <w:tcW w:w="1134" w:type="dxa"/>
            <w:tcBorders>
              <w:top w:val="single" w:sz="4" w:space="0" w:color="auto"/>
              <w:left w:val="single" w:sz="4" w:space="0" w:color="auto"/>
              <w:bottom w:val="single" w:sz="4" w:space="0" w:color="auto"/>
              <w:right w:val="single" w:sz="4" w:space="0" w:color="auto"/>
            </w:tcBorders>
            <w:shd w:val="clear" w:color="auto" w:fill="F7CAAC"/>
            <w:vAlign w:val="center"/>
          </w:tcPr>
          <w:p w:rsidR="00BB441E" w:rsidRPr="00C63C22" w:rsidRDefault="00BB441E">
            <w:pPr>
              <w:suppressLineNumbers/>
              <w:suppressAutoHyphens/>
              <w:snapToGrid w:val="0"/>
              <w:jc w:val="center"/>
              <w:rPr>
                <w:color w:val="000000"/>
                <w:sz w:val="24"/>
                <w:szCs w:val="24"/>
              </w:rPr>
            </w:pPr>
            <w:r w:rsidRPr="00C63C22">
              <w:rPr>
                <w:color w:val="000000"/>
                <w:sz w:val="24"/>
                <w:szCs w:val="24"/>
              </w:rPr>
              <w:t>48</w:t>
            </w:r>
          </w:p>
        </w:tc>
        <w:tc>
          <w:tcPr>
            <w:tcW w:w="1559" w:type="dxa"/>
            <w:tcBorders>
              <w:top w:val="single" w:sz="4" w:space="0" w:color="auto"/>
              <w:left w:val="single" w:sz="4" w:space="0" w:color="auto"/>
              <w:bottom w:val="single" w:sz="4" w:space="0" w:color="auto"/>
              <w:right w:val="single" w:sz="4" w:space="0" w:color="auto"/>
            </w:tcBorders>
            <w:shd w:val="clear" w:color="auto" w:fill="F7CAAC"/>
            <w:vAlign w:val="center"/>
          </w:tcPr>
          <w:p w:rsidR="00BB441E" w:rsidRPr="00C63C22" w:rsidRDefault="00BB441E">
            <w:pPr>
              <w:suppressLineNumbers/>
              <w:suppressAutoHyphens/>
              <w:snapToGrid w:val="0"/>
              <w:jc w:val="center"/>
              <w:rPr>
                <w:color w:val="000000"/>
                <w:sz w:val="24"/>
                <w:szCs w:val="24"/>
              </w:rPr>
            </w:pPr>
            <w:r w:rsidRPr="00C63C22">
              <w:rPr>
                <w:color w:val="000000"/>
                <w:sz w:val="24"/>
                <w:szCs w:val="24"/>
              </w:rPr>
              <w:t>16.75</w:t>
            </w:r>
          </w:p>
        </w:tc>
      </w:tr>
      <w:tr w:rsidR="00BB441E" w:rsidRPr="00C63C22">
        <w:trPr>
          <w:trHeight w:val="413"/>
        </w:trPr>
        <w:tc>
          <w:tcPr>
            <w:tcW w:w="850" w:type="dxa"/>
            <w:vMerge/>
            <w:tcBorders>
              <w:top w:val="single" w:sz="4" w:space="0" w:color="auto"/>
              <w:left w:val="single" w:sz="4" w:space="0" w:color="auto"/>
              <w:bottom w:val="single" w:sz="4" w:space="0" w:color="auto"/>
              <w:right w:val="single" w:sz="4" w:space="0" w:color="auto"/>
            </w:tcBorders>
            <w:shd w:val="clear" w:color="auto" w:fill="F4B083"/>
            <w:vAlign w:val="center"/>
          </w:tcPr>
          <w:p w:rsidR="00BB441E" w:rsidRPr="00C63C22" w:rsidRDefault="00BB441E">
            <w:pPr>
              <w:suppressLineNumbers/>
              <w:suppressAutoHyphens/>
              <w:snapToGrid w:val="0"/>
              <w:jc w:val="center"/>
              <w:rPr>
                <w:rFonts w:ascii="宋体" w:hAnsi="宋体" w:hint="eastAsia"/>
                <w:color w:val="000000"/>
                <w:sz w:val="24"/>
                <w:szCs w:val="24"/>
              </w:rPr>
            </w:pPr>
          </w:p>
        </w:tc>
        <w:tc>
          <w:tcPr>
            <w:tcW w:w="1560" w:type="dxa"/>
            <w:vMerge/>
            <w:tcBorders>
              <w:top w:val="single" w:sz="4" w:space="0" w:color="auto"/>
              <w:left w:val="single" w:sz="4" w:space="0" w:color="auto"/>
              <w:bottom w:val="single" w:sz="4" w:space="0" w:color="auto"/>
              <w:right w:val="single" w:sz="4" w:space="0" w:color="auto"/>
            </w:tcBorders>
            <w:shd w:val="clear" w:color="auto" w:fill="F7CAAC"/>
            <w:vAlign w:val="center"/>
          </w:tcPr>
          <w:p w:rsidR="00BB441E" w:rsidRPr="00C63C22" w:rsidRDefault="00BB441E">
            <w:pPr>
              <w:suppressLineNumbers/>
              <w:suppressAutoHyphens/>
              <w:snapToGrid w:val="0"/>
              <w:jc w:val="center"/>
              <w:rPr>
                <w:rFonts w:hint="eastAsia"/>
                <w:color w:val="000000"/>
                <w:sz w:val="24"/>
                <w:szCs w:val="24"/>
              </w:rPr>
            </w:pPr>
          </w:p>
        </w:tc>
        <w:tc>
          <w:tcPr>
            <w:tcW w:w="1701" w:type="dxa"/>
            <w:tcBorders>
              <w:top w:val="single" w:sz="4" w:space="0" w:color="auto"/>
              <w:left w:val="single" w:sz="4" w:space="0" w:color="auto"/>
              <w:bottom w:val="single" w:sz="4" w:space="0" w:color="auto"/>
              <w:right w:val="single" w:sz="4" w:space="0" w:color="auto"/>
            </w:tcBorders>
            <w:shd w:val="clear" w:color="auto" w:fill="9CC2E5"/>
            <w:vAlign w:val="center"/>
          </w:tcPr>
          <w:p w:rsidR="00BB441E" w:rsidRPr="00C63C22" w:rsidRDefault="00BB441E">
            <w:pPr>
              <w:suppressLineNumbers/>
              <w:suppressAutoHyphens/>
              <w:snapToGrid w:val="0"/>
              <w:jc w:val="center"/>
              <w:rPr>
                <w:rFonts w:hint="eastAsia"/>
                <w:color w:val="000000"/>
                <w:sz w:val="24"/>
                <w:szCs w:val="24"/>
              </w:rPr>
            </w:pPr>
            <w:r w:rsidRPr="00C63C22">
              <w:rPr>
                <w:rFonts w:hint="eastAsia"/>
                <w:color w:val="000000"/>
                <w:sz w:val="24"/>
                <w:szCs w:val="24"/>
              </w:rPr>
              <w:t>见习</w:t>
            </w:r>
            <w:r w:rsidRPr="00C63C22">
              <w:rPr>
                <w:rFonts w:hint="eastAsia"/>
                <w:color w:val="000000"/>
                <w:sz w:val="24"/>
                <w:szCs w:val="24"/>
              </w:rPr>
              <w:t>/</w:t>
            </w:r>
            <w:r w:rsidRPr="00C63C22">
              <w:rPr>
                <w:rFonts w:hint="eastAsia"/>
                <w:color w:val="000000"/>
                <w:sz w:val="24"/>
                <w:szCs w:val="24"/>
              </w:rPr>
              <w:t>实验</w:t>
            </w:r>
          </w:p>
        </w:tc>
        <w:tc>
          <w:tcPr>
            <w:tcW w:w="1134" w:type="dxa"/>
            <w:tcBorders>
              <w:top w:val="single" w:sz="4" w:space="0" w:color="auto"/>
              <w:left w:val="single" w:sz="4" w:space="0" w:color="auto"/>
              <w:bottom w:val="single" w:sz="4" w:space="0" w:color="auto"/>
              <w:right w:val="single" w:sz="4" w:space="0" w:color="auto"/>
            </w:tcBorders>
            <w:shd w:val="clear" w:color="auto" w:fill="9CC2E5"/>
            <w:vAlign w:val="center"/>
          </w:tcPr>
          <w:p w:rsidR="00BB441E" w:rsidRPr="00C63C22" w:rsidRDefault="00BB441E">
            <w:pPr>
              <w:suppressLineNumbers/>
              <w:suppressAutoHyphens/>
              <w:snapToGrid w:val="0"/>
              <w:jc w:val="center"/>
              <w:rPr>
                <w:color w:val="000000"/>
                <w:sz w:val="24"/>
                <w:szCs w:val="24"/>
              </w:rPr>
            </w:pPr>
            <w:r w:rsidRPr="00C63C22">
              <w:rPr>
                <w:color w:val="000000"/>
                <w:sz w:val="24"/>
                <w:szCs w:val="24"/>
              </w:rPr>
              <w:t>480</w:t>
            </w:r>
          </w:p>
        </w:tc>
        <w:tc>
          <w:tcPr>
            <w:tcW w:w="1134" w:type="dxa"/>
            <w:tcBorders>
              <w:top w:val="single" w:sz="4" w:space="0" w:color="auto"/>
              <w:left w:val="single" w:sz="4" w:space="0" w:color="auto"/>
              <w:bottom w:val="single" w:sz="4" w:space="0" w:color="auto"/>
              <w:right w:val="single" w:sz="4" w:space="0" w:color="auto"/>
            </w:tcBorders>
            <w:shd w:val="clear" w:color="auto" w:fill="9CC2E5"/>
            <w:vAlign w:val="center"/>
          </w:tcPr>
          <w:p w:rsidR="00BB441E" w:rsidRPr="00C63C22" w:rsidRDefault="00BB441E">
            <w:pPr>
              <w:suppressLineNumbers/>
              <w:suppressAutoHyphens/>
              <w:snapToGrid w:val="0"/>
              <w:jc w:val="center"/>
              <w:rPr>
                <w:color w:val="000000"/>
                <w:sz w:val="24"/>
                <w:szCs w:val="24"/>
              </w:rPr>
            </w:pPr>
            <w:r w:rsidRPr="00C63C22">
              <w:rPr>
                <w:color w:val="000000"/>
                <w:sz w:val="24"/>
                <w:szCs w:val="24"/>
              </w:rPr>
              <w:t xml:space="preserve">30 </w:t>
            </w:r>
          </w:p>
        </w:tc>
        <w:tc>
          <w:tcPr>
            <w:tcW w:w="1559" w:type="dxa"/>
            <w:tcBorders>
              <w:top w:val="single" w:sz="4" w:space="0" w:color="auto"/>
              <w:left w:val="single" w:sz="4" w:space="0" w:color="auto"/>
              <w:bottom w:val="single" w:sz="4" w:space="0" w:color="auto"/>
              <w:right w:val="single" w:sz="4" w:space="0" w:color="auto"/>
            </w:tcBorders>
            <w:shd w:val="clear" w:color="auto" w:fill="9CC2E5"/>
            <w:vAlign w:val="center"/>
          </w:tcPr>
          <w:p w:rsidR="00BB441E" w:rsidRPr="00C63C22" w:rsidRDefault="00BB441E">
            <w:pPr>
              <w:suppressLineNumbers/>
              <w:suppressAutoHyphens/>
              <w:snapToGrid w:val="0"/>
              <w:jc w:val="center"/>
              <w:rPr>
                <w:color w:val="000000"/>
                <w:sz w:val="24"/>
                <w:szCs w:val="24"/>
              </w:rPr>
            </w:pPr>
            <w:r w:rsidRPr="00C63C22">
              <w:rPr>
                <w:color w:val="000000"/>
                <w:sz w:val="24"/>
                <w:szCs w:val="24"/>
              </w:rPr>
              <w:t>10.47</w:t>
            </w:r>
          </w:p>
        </w:tc>
      </w:tr>
      <w:tr w:rsidR="00BB441E" w:rsidRPr="00C63C22">
        <w:trPr>
          <w:trHeight w:val="435"/>
        </w:trPr>
        <w:tc>
          <w:tcPr>
            <w:tcW w:w="850" w:type="dxa"/>
            <w:vMerge/>
            <w:tcBorders>
              <w:top w:val="single" w:sz="4" w:space="0" w:color="auto"/>
              <w:left w:val="single" w:sz="4" w:space="0" w:color="auto"/>
              <w:bottom w:val="single" w:sz="4" w:space="0" w:color="auto"/>
              <w:right w:val="single" w:sz="4" w:space="0" w:color="auto"/>
            </w:tcBorders>
            <w:shd w:val="clear" w:color="auto" w:fill="F4B083"/>
            <w:vAlign w:val="center"/>
          </w:tcPr>
          <w:p w:rsidR="00BB441E" w:rsidRPr="00C63C22" w:rsidRDefault="00BB441E">
            <w:pPr>
              <w:suppressLineNumbers/>
              <w:suppressAutoHyphens/>
              <w:snapToGrid w:val="0"/>
              <w:jc w:val="center"/>
              <w:rPr>
                <w:rFonts w:ascii="宋体" w:hAnsi="宋体" w:hint="eastAsia"/>
                <w:color w:val="000000"/>
                <w:sz w:val="24"/>
                <w:szCs w:val="24"/>
              </w:rPr>
            </w:pPr>
          </w:p>
        </w:tc>
        <w:tc>
          <w:tcPr>
            <w:tcW w:w="1560" w:type="dxa"/>
            <w:vMerge/>
            <w:tcBorders>
              <w:top w:val="single" w:sz="4" w:space="0" w:color="auto"/>
              <w:left w:val="single" w:sz="4" w:space="0" w:color="auto"/>
              <w:bottom w:val="single" w:sz="4" w:space="0" w:color="auto"/>
              <w:right w:val="single" w:sz="4" w:space="0" w:color="auto"/>
            </w:tcBorders>
            <w:shd w:val="clear" w:color="auto" w:fill="F7CAAC"/>
            <w:vAlign w:val="center"/>
          </w:tcPr>
          <w:p w:rsidR="00BB441E" w:rsidRPr="00C63C22" w:rsidRDefault="00BB441E">
            <w:pPr>
              <w:suppressLineNumbers/>
              <w:suppressAutoHyphens/>
              <w:snapToGrid w:val="0"/>
              <w:jc w:val="center"/>
              <w:rPr>
                <w:rFonts w:hint="eastAsia"/>
                <w:color w:val="000000"/>
                <w:sz w:val="24"/>
                <w:szCs w:val="24"/>
              </w:rPr>
            </w:pPr>
          </w:p>
        </w:tc>
        <w:tc>
          <w:tcPr>
            <w:tcW w:w="1701" w:type="dxa"/>
            <w:tcBorders>
              <w:top w:val="single" w:sz="4" w:space="0" w:color="auto"/>
              <w:left w:val="single" w:sz="4" w:space="0" w:color="auto"/>
              <w:bottom w:val="single" w:sz="4" w:space="0" w:color="auto"/>
              <w:right w:val="single" w:sz="4" w:space="0" w:color="auto"/>
            </w:tcBorders>
            <w:shd w:val="clear" w:color="auto" w:fill="F7CAAC"/>
            <w:vAlign w:val="center"/>
          </w:tcPr>
          <w:p w:rsidR="00BB441E" w:rsidRPr="00C63C22" w:rsidRDefault="00BB441E">
            <w:pPr>
              <w:suppressLineNumbers/>
              <w:suppressAutoHyphens/>
              <w:snapToGrid w:val="0"/>
              <w:jc w:val="center"/>
              <w:rPr>
                <w:rFonts w:hint="eastAsia"/>
                <w:color w:val="000000"/>
                <w:sz w:val="24"/>
                <w:szCs w:val="24"/>
              </w:rPr>
            </w:pPr>
            <w:r w:rsidRPr="00C63C22">
              <w:rPr>
                <w:rFonts w:hint="eastAsia"/>
                <w:color w:val="000000"/>
                <w:sz w:val="24"/>
                <w:szCs w:val="24"/>
              </w:rPr>
              <w:t>临床实习</w:t>
            </w:r>
          </w:p>
        </w:tc>
        <w:tc>
          <w:tcPr>
            <w:tcW w:w="1134" w:type="dxa"/>
            <w:tcBorders>
              <w:top w:val="single" w:sz="4" w:space="0" w:color="auto"/>
              <w:left w:val="single" w:sz="4" w:space="0" w:color="auto"/>
              <w:bottom w:val="single" w:sz="4" w:space="0" w:color="auto"/>
              <w:right w:val="single" w:sz="4" w:space="0" w:color="auto"/>
            </w:tcBorders>
            <w:shd w:val="clear" w:color="auto" w:fill="F7CAAC"/>
            <w:vAlign w:val="center"/>
          </w:tcPr>
          <w:p w:rsidR="00BB441E" w:rsidRPr="00C63C22" w:rsidRDefault="00BB441E">
            <w:pPr>
              <w:suppressLineNumbers/>
              <w:suppressAutoHyphens/>
              <w:snapToGrid w:val="0"/>
              <w:jc w:val="center"/>
              <w:rPr>
                <w:color w:val="000000"/>
                <w:sz w:val="24"/>
                <w:szCs w:val="24"/>
              </w:rPr>
            </w:pPr>
            <w:r w:rsidRPr="00C63C22">
              <w:rPr>
                <w:rFonts w:hint="eastAsia"/>
                <w:color w:val="000000"/>
                <w:sz w:val="24"/>
                <w:szCs w:val="24"/>
              </w:rPr>
              <w:t>50</w:t>
            </w:r>
            <w:r w:rsidRPr="00C63C22">
              <w:rPr>
                <w:rFonts w:hint="eastAsia"/>
                <w:color w:val="000000"/>
                <w:sz w:val="24"/>
                <w:szCs w:val="24"/>
              </w:rPr>
              <w:t>周</w:t>
            </w:r>
          </w:p>
        </w:tc>
        <w:tc>
          <w:tcPr>
            <w:tcW w:w="1134" w:type="dxa"/>
            <w:tcBorders>
              <w:top w:val="single" w:sz="4" w:space="0" w:color="auto"/>
              <w:left w:val="single" w:sz="4" w:space="0" w:color="auto"/>
              <w:bottom w:val="single" w:sz="4" w:space="0" w:color="auto"/>
              <w:right w:val="single" w:sz="4" w:space="0" w:color="auto"/>
            </w:tcBorders>
            <w:shd w:val="clear" w:color="auto" w:fill="F7CAAC"/>
            <w:vAlign w:val="center"/>
          </w:tcPr>
          <w:p w:rsidR="00BB441E" w:rsidRPr="00C63C22" w:rsidRDefault="00BB441E">
            <w:pPr>
              <w:suppressLineNumbers/>
              <w:suppressAutoHyphens/>
              <w:snapToGrid w:val="0"/>
              <w:jc w:val="center"/>
              <w:rPr>
                <w:color w:val="000000"/>
                <w:sz w:val="24"/>
                <w:szCs w:val="24"/>
              </w:rPr>
            </w:pPr>
            <w:r w:rsidRPr="00C63C22">
              <w:rPr>
                <w:color w:val="000000"/>
                <w:sz w:val="24"/>
                <w:szCs w:val="24"/>
              </w:rPr>
              <w:t>50</w:t>
            </w:r>
          </w:p>
        </w:tc>
        <w:tc>
          <w:tcPr>
            <w:tcW w:w="1559" w:type="dxa"/>
            <w:tcBorders>
              <w:top w:val="single" w:sz="4" w:space="0" w:color="auto"/>
              <w:left w:val="single" w:sz="4" w:space="0" w:color="auto"/>
              <w:bottom w:val="single" w:sz="4" w:space="0" w:color="auto"/>
              <w:right w:val="single" w:sz="4" w:space="0" w:color="auto"/>
            </w:tcBorders>
            <w:shd w:val="clear" w:color="auto" w:fill="F7CAAC"/>
            <w:vAlign w:val="center"/>
          </w:tcPr>
          <w:p w:rsidR="00BB441E" w:rsidRPr="00C63C22" w:rsidRDefault="00BB441E">
            <w:pPr>
              <w:suppressLineNumbers/>
              <w:suppressAutoHyphens/>
              <w:snapToGrid w:val="0"/>
              <w:jc w:val="center"/>
              <w:rPr>
                <w:color w:val="000000"/>
                <w:sz w:val="24"/>
                <w:szCs w:val="24"/>
              </w:rPr>
            </w:pPr>
            <w:r w:rsidRPr="00C63C22">
              <w:rPr>
                <w:color w:val="000000"/>
                <w:sz w:val="24"/>
                <w:szCs w:val="24"/>
              </w:rPr>
              <w:t>17.45</w:t>
            </w:r>
          </w:p>
        </w:tc>
      </w:tr>
      <w:tr w:rsidR="00BB441E" w:rsidRPr="00C63C22">
        <w:trPr>
          <w:trHeight w:val="419"/>
        </w:trPr>
        <w:tc>
          <w:tcPr>
            <w:tcW w:w="850" w:type="dxa"/>
            <w:vMerge w:val="restart"/>
            <w:tcBorders>
              <w:top w:val="single" w:sz="4" w:space="0" w:color="auto"/>
              <w:left w:val="single" w:sz="4" w:space="0" w:color="auto"/>
              <w:bottom w:val="single" w:sz="4" w:space="0" w:color="auto"/>
              <w:right w:val="single" w:sz="4" w:space="0" w:color="auto"/>
            </w:tcBorders>
            <w:shd w:val="clear" w:color="auto" w:fill="A8D08D"/>
            <w:vAlign w:val="center"/>
          </w:tcPr>
          <w:p w:rsidR="00BB441E" w:rsidRPr="00C63C22" w:rsidRDefault="00BB441E">
            <w:pPr>
              <w:suppressLineNumbers/>
              <w:suppressAutoHyphens/>
              <w:snapToGrid w:val="0"/>
              <w:jc w:val="center"/>
              <w:rPr>
                <w:rFonts w:ascii="宋体" w:hAnsi="宋体"/>
                <w:color w:val="000000"/>
                <w:sz w:val="24"/>
                <w:szCs w:val="24"/>
              </w:rPr>
            </w:pPr>
            <w:r w:rsidRPr="00C63C22">
              <w:rPr>
                <w:rFonts w:ascii="宋体" w:hAnsi="宋体" w:hint="eastAsia"/>
                <w:color w:val="000000"/>
                <w:sz w:val="24"/>
                <w:szCs w:val="24"/>
              </w:rPr>
              <w:t>选</w:t>
            </w:r>
          </w:p>
          <w:p w:rsidR="00BB441E" w:rsidRPr="00C63C22" w:rsidRDefault="00BB441E">
            <w:pPr>
              <w:suppressLineNumbers/>
              <w:suppressAutoHyphens/>
              <w:snapToGrid w:val="0"/>
              <w:jc w:val="center"/>
              <w:rPr>
                <w:rFonts w:ascii="宋体" w:hAnsi="宋体"/>
                <w:color w:val="000000"/>
                <w:sz w:val="24"/>
                <w:szCs w:val="24"/>
              </w:rPr>
            </w:pPr>
            <w:r w:rsidRPr="00C63C22">
              <w:rPr>
                <w:rFonts w:ascii="宋体" w:hAnsi="宋体" w:hint="eastAsia"/>
                <w:color w:val="000000"/>
                <w:sz w:val="24"/>
                <w:szCs w:val="24"/>
              </w:rPr>
              <w:t>修</w:t>
            </w:r>
          </w:p>
          <w:p w:rsidR="00BB441E" w:rsidRPr="00C63C22" w:rsidRDefault="00BB441E">
            <w:pPr>
              <w:suppressLineNumbers/>
              <w:suppressAutoHyphens/>
              <w:snapToGrid w:val="0"/>
              <w:jc w:val="center"/>
              <w:rPr>
                <w:rFonts w:ascii="宋体" w:hAnsi="宋体" w:hint="eastAsia"/>
                <w:color w:val="000000"/>
                <w:sz w:val="24"/>
                <w:szCs w:val="24"/>
              </w:rPr>
            </w:pPr>
            <w:r w:rsidRPr="00C63C22">
              <w:rPr>
                <w:rFonts w:ascii="宋体" w:hAnsi="宋体" w:hint="eastAsia"/>
                <w:color w:val="000000"/>
                <w:sz w:val="24"/>
                <w:szCs w:val="24"/>
              </w:rPr>
              <w:t>课</w:t>
            </w:r>
          </w:p>
        </w:tc>
        <w:tc>
          <w:tcPr>
            <w:tcW w:w="3261" w:type="dxa"/>
            <w:gridSpan w:val="2"/>
            <w:tcBorders>
              <w:top w:val="single" w:sz="4" w:space="0" w:color="auto"/>
              <w:left w:val="single" w:sz="4" w:space="0" w:color="auto"/>
              <w:bottom w:val="single" w:sz="4" w:space="0" w:color="auto"/>
              <w:right w:val="single" w:sz="4" w:space="0" w:color="auto"/>
            </w:tcBorders>
            <w:shd w:val="clear" w:color="auto" w:fill="9CC2E5"/>
            <w:vAlign w:val="center"/>
          </w:tcPr>
          <w:p w:rsidR="00BB441E" w:rsidRPr="00C63C22" w:rsidRDefault="00BB441E">
            <w:pPr>
              <w:suppressLineNumbers/>
              <w:suppressAutoHyphens/>
              <w:snapToGrid w:val="0"/>
              <w:jc w:val="center"/>
              <w:rPr>
                <w:rFonts w:ascii="宋体" w:hAnsi="宋体"/>
                <w:color w:val="000000"/>
                <w:sz w:val="24"/>
                <w:szCs w:val="24"/>
              </w:rPr>
            </w:pPr>
            <w:r w:rsidRPr="00C63C22">
              <w:rPr>
                <w:rFonts w:ascii="宋体" w:hAnsi="宋体" w:hint="eastAsia"/>
                <w:color w:val="000000"/>
                <w:sz w:val="24"/>
                <w:szCs w:val="24"/>
              </w:rPr>
              <w:t>公共选修课</w:t>
            </w:r>
          </w:p>
        </w:tc>
        <w:tc>
          <w:tcPr>
            <w:tcW w:w="1134" w:type="dxa"/>
            <w:tcBorders>
              <w:top w:val="single" w:sz="4" w:space="0" w:color="auto"/>
              <w:left w:val="single" w:sz="4" w:space="0" w:color="auto"/>
              <w:bottom w:val="single" w:sz="4" w:space="0" w:color="auto"/>
              <w:right w:val="single" w:sz="4" w:space="0" w:color="auto"/>
            </w:tcBorders>
            <w:shd w:val="clear" w:color="auto" w:fill="9CC2E5"/>
            <w:vAlign w:val="center"/>
          </w:tcPr>
          <w:p w:rsidR="00BB441E" w:rsidRPr="00C63C22" w:rsidRDefault="00BB441E">
            <w:pPr>
              <w:suppressLineNumbers/>
              <w:suppressAutoHyphens/>
              <w:snapToGrid w:val="0"/>
              <w:jc w:val="center"/>
              <w:rPr>
                <w:color w:val="000000"/>
                <w:sz w:val="24"/>
                <w:szCs w:val="24"/>
              </w:rPr>
            </w:pPr>
            <w:r w:rsidRPr="00C63C22">
              <w:rPr>
                <w:color w:val="000000"/>
                <w:sz w:val="24"/>
                <w:szCs w:val="24"/>
              </w:rPr>
              <w:t>160</w:t>
            </w:r>
          </w:p>
        </w:tc>
        <w:tc>
          <w:tcPr>
            <w:tcW w:w="1134" w:type="dxa"/>
            <w:tcBorders>
              <w:top w:val="single" w:sz="4" w:space="0" w:color="auto"/>
              <w:left w:val="single" w:sz="4" w:space="0" w:color="auto"/>
              <w:bottom w:val="single" w:sz="4" w:space="0" w:color="auto"/>
              <w:right w:val="single" w:sz="4" w:space="0" w:color="auto"/>
            </w:tcBorders>
            <w:shd w:val="clear" w:color="auto" w:fill="9CC2E5"/>
            <w:vAlign w:val="center"/>
          </w:tcPr>
          <w:p w:rsidR="00BB441E" w:rsidRPr="00C63C22" w:rsidRDefault="00BB441E">
            <w:pPr>
              <w:suppressLineNumbers/>
              <w:suppressAutoHyphens/>
              <w:snapToGrid w:val="0"/>
              <w:jc w:val="center"/>
              <w:rPr>
                <w:color w:val="000000"/>
                <w:sz w:val="24"/>
                <w:szCs w:val="24"/>
              </w:rPr>
            </w:pPr>
            <w:r w:rsidRPr="00C63C22">
              <w:rPr>
                <w:rFonts w:eastAsia="仿宋"/>
                <w:color w:val="000000"/>
                <w:sz w:val="24"/>
                <w:szCs w:val="24"/>
              </w:rPr>
              <w:t>≥10</w:t>
            </w:r>
            <w:r w:rsidRPr="00C63C22">
              <w:rPr>
                <w:rFonts w:eastAsia="仿宋"/>
                <w:color w:val="000000"/>
                <w:sz w:val="24"/>
                <w:szCs w:val="24"/>
              </w:rPr>
              <w:t>（</w:t>
            </w:r>
            <w:r w:rsidRPr="00C63C22">
              <w:rPr>
                <w:rFonts w:eastAsia="仿宋"/>
                <w:color w:val="000000"/>
                <w:sz w:val="24"/>
                <w:szCs w:val="24"/>
              </w:rPr>
              <w:t>≥</w:t>
            </w:r>
            <w:r w:rsidRPr="00C63C22">
              <w:rPr>
                <w:color w:val="000000"/>
                <w:sz w:val="24"/>
                <w:szCs w:val="24"/>
              </w:rPr>
              <w:t>4</w:t>
            </w:r>
            <w:r w:rsidRPr="00C63C22">
              <w:rPr>
                <w:color w:val="000000"/>
                <w:sz w:val="24"/>
                <w:szCs w:val="24"/>
              </w:rPr>
              <w:t>）</w:t>
            </w:r>
          </w:p>
        </w:tc>
        <w:tc>
          <w:tcPr>
            <w:tcW w:w="1559" w:type="dxa"/>
            <w:tcBorders>
              <w:top w:val="single" w:sz="4" w:space="0" w:color="auto"/>
              <w:left w:val="single" w:sz="4" w:space="0" w:color="auto"/>
              <w:bottom w:val="single" w:sz="4" w:space="0" w:color="auto"/>
              <w:right w:val="single" w:sz="4" w:space="0" w:color="auto"/>
            </w:tcBorders>
            <w:shd w:val="clear" w:color="auto" w:fill="9CC2E5"/>
            <w:vAlign w:val="center"/>
          </w:tcPr>
          <w:p w:rsidR="00BB441E" w:rsidRPr="00C63C22" w:rsidRDefault="00BB441E">
            <w:pPr>
              <w:suppressLineNumbers/>
              <w:suppressAutoHyphens/>
              <w:snapToGrid w:val="0"/>
              <w:jc w:val="center"/>
              <w:rPr>
                <w:color w:val="000000"/>
                <w:sz w:val="24"/>
                <w:szCs w:val="24"/>
              </w:rPr>
            </w:pPr>
            <w:r w:rsidRPr="00C63C22">
              <w:rPr>
                <w:color w:val="000000"/>
                <w:sz w:val="24"/>
                <w:szCs w:val="24"/>
              </w:rPr>
              <w:t>3.49</w:t>
            </w:r>
          </w:p>
        </w:tc>
      </w:tr>
      <w:tr w:rsidR="00BB441E" w:rsidRPr="00C63C22">
        <w:trPr>
          <w:trHeight w:val="499"/>
        </w:trPr>
        <w:tc>
          <w:tcPr>
            <w:tcW w:w="850" w:type="dxa"/>
            <w:vMerge/>
            <w:tcBorders>
              <w:top w:val="single" w:sz="4" w:space="0" w:color="auto"/>
              <w:left w:val="single" w:sz="4" w:space="0" w:color="auto"/>
              <w:bottom w:val="single" w:sz="4" w:space="0" w:color="auto"/>
              <w:right w:val="single" w:sz="4" w:space="0" w:color="auto"/>
            </w:tcBorders>
            <w:shd w:val="clear" w:color="auto" w:fill="A8D08D"/>
            <w:vAlign w:val="center"/>
          </w:tcPr>
          <w:p w:rsidR="00BB441E" w:rsidRPr="00C63C22" w:rsidRDefault="00BB441E">
            <w:pPr>
              <w:suppressLineNumbers/>
              <w:suppressAutoHyphens/>
              <w:snapToGrid w:val="0"/>
              <w:jc w:val="center"/>
              <w:rPr>
                <w:rFonts w:ascii="宋体" w:hAnsi="宋体"/>
                <w:color w:val="000000"/>
                <w:sz w:val="24"/>
                <w:szCs w:val="24"/>
              </w:rPr>
            </w:pPr>
          </w:p>
        </w:tc>
        <w:tc>
          <w:tcPr>
            <w:tcW w:w="3261" w:type="dxa"/>
            <w:gridSpan w:val="2"/>
            <w:tcBorders>
              <w:top w:val="single" w:sz="4" w:space="0" w:color="auto"/>
              <w:left w:val="single" w:sz="4" w:space="0" w:color="auto"/>
              <w:bottom w:val="single" w:sz="4" w:space="0" w:color="auto"/>
              <w:right w:val="single" w:sz="4" w:space="0" w:color="auto"/>
            </w:tcBorders>
            <w:shd w:val="clear" w:color="auto" w:fill="F7CAAC"/>
            <w:vAlign w:val="center"/>
          </w:tcPr>
          <w:p w:rsidR="00BB441E" w:rsidRPr="00C63C22" w:rsidRDefault="00BB441E">
            <w:pPr>
              <w:suppressLineNumbers/>
              <w:suppressAutoHyphens/>
              <w:snapToGrid w:val="0"/>
              <w:jc w:val="center"/>
              <w:rPr>
                <w:rFonts w:eastAsia="仿宋" w:hint="eastAsia"/>
                <w:color w:val="000000"/>
                <w:sz w:val="24"/>
                <w:szCs w:val="24"/>
              </w:rPr>
            </w:pPr>
            <w:r w:rsidRPr="00C63C22">
              <w:rPr>
                <w:rFonts w:ascii="宋体" w:hAnsi="宋体" w:hint="eastAsia"/>
                <w:color w:val="000000"/>
                <w:sz w:val="24"/>
                <w:szCs w:val="24"/>
              </w:rPr>
              <w:t>学科基础选修课+专业选修课</w:t>
            </w:r>
          </w:p>
        </w:tc>
        <w:tc>
          <w:tcPr>
            <w:tcW w:w="1134" w:type="dxa"/>
            <w:tcBorders>
              <w:top w:val="single" w:sz="4" w:space="0" w:color="auto"/>
              <w:left w:val="single" w:sz="4" w:space="0" w:color="auto"/>
              <w:bottom w:val="single" w:sz="4" w:space="0" w:color="auto"/>
              <w:right w:val="single" w:sz="4" w:space="0" w:color="auto"/>
            </w:tcBorders>
            <w:shd w:val="clear" w:color="auto" w:fill="F7CAAC"/>
            <w:vAlign w:val="center"/>
          </w:tcPr>
          <w:p w:rsidR="00BB441E" w:rsidRPr="00C63C22" w:rsidRDefault="00BB441E">
            <w:pPr>
              <w:suppressLineNumbers/>
              <w:suppressAutoHyphens/>
              <w:snapToGrid w:val="0"/>
              <w:jc w:val="center"/>
              <w:rPr>
                <w:rFonts w:eastAsia="仿宋"/>
                <w:color w:val="000000"/>
                <w:sz w:val="24"/>
                <w:szCs w:val="24"/>
              </w:rPr>
            </w:pPr>
            <w:r w:rsidRPr="00C63C22">
              <w:rPr>
                <w:color w:val="000000"/>
                <w:sz w:val="24"/>
                <w:szCs w:val="24"/>
              </w:rPr>
              <w:t>160</w:t>
            </w:r>
          </w:p>
        </w:tc>
        <w:tc>
          <w:tcPr>
            <w:tcW w:w="1134" w:type="dxa"/>
            <w:tcBorders>
              <w:top w:val="single" w:sz="4" w:space="0" w:color="auto"/>
              <w:left w:val="single" w:sz="4" w:space="0" w:color="auto"/>
              <w:bottom w:val="single" w:sz="4" w:space="0" w:color="auto"/>
              <w:right w:val="single" w:sz="4" w:space="0" w:color="auto"/>
            </w:tcBorders>
            <w:shd w:val="clear" w:color="auto" w:fill="F7CAAC"/>
            <w:vAlign w:val="center"/>
          </w:tcPr>
          <w:p w:rsidR="00BB441E" w:rsidRPr="00C63C22" w:rsidRDefault="00BB441E">
            <w:pPr>
              <w:suppressLineNumbers/>
              <w:suppressAutoHyphens/>
              <w:snapToGrid w:val="0"/>
              <w:jc w:val="center"/>
              <w:rPr>
                <w:rFonts w:eastAsia="仿宋"/>
                <w:color w:val="000000"/>
                <w:sz w:val="24"/>
                <w:szCs w:val="24"/>
              </w:rPr>
            </w:pPr>
            <w:r w:rsidRPr="00C63C22">
              <w:rPr>
                <w:rFonts w:eastAsia="仿宋"/>
                <w:color w:val="000000"/>
                <w:sz w:val="24"/>
                <w:szCs w:val="24"/>
              </w:rPr>
              <w:t>≥</w:t>
            </w:r>
            <w:r w:rsidRPr="00C63C22">
              <w:rPr>
                <w:color w:val="000000"/>
                <w:sz w:val="24"/>
                <w:szCs w:val="24"/>
              </w:rPr>
              <w:t>10</w:t>
            </w:r>
          </w:p>
        </w:tc>
        <w:tc>
          <w:tcPr>
            <w:tcW w:w="1559" w:type="dxa"/>
            <w:tcBorders>
              <w:top w:val="single" w:sz="4" w:space="0" w:color="auto"/>
              <w:left w:val="single" w:sz="4" w:space="0" w:color="auto"/>
              <w:bottom w:val="single" w:sz="4" w:space="0" w:color="auto"/>
              <w:right w:val="single" w:sz="4" w:space="0" w:color="auto"/>
            </w:tcBorders>
            <w:shd w:val="clear" w:color="auto" w:fill="F7CAAC"/>
            <w:vAlign w:val="center"/>
          </w:tcPr>
          <w:p w:rsidR="00BB441E" w:rsidRPr="00C63C22" w:rsidRDefault="00BB441E">
            <w:pPr>
              <w:suppressLineNumbers/>
              <w:suppressAutoHyphens/>
              <w:snapToGrid w:val="0"/>
              <w:jc w:val="center"/>
              <w:rPr>
                <w:color w:val="000000"/>
                <w:sz w:val="24"/>
                <w:szCs w:val="24"/>
              </w:rPr>
            </w:pPr>
            <w:r w:rsidRPr="00C63C22">
              <w:rPr>
                <w:color w:val="000000"/>
                <w:sz w:val="24"/>
                <w:szCs w:val="24"/>
              </w:rPr>
              <w:t>3.49</w:t>
            </w:r>
          </w:p>
        </w:tc>
      </w:tr>
      <w:tr w:rsidR="00BB441E" w:rsidRPr="00C63C22">
        <w:trPr>
          <w:trHeight w:val="475"/>
        </w:trPr>
        <w:tc>
          <w:tcPr>
            <w:tcW w:w="850" w:type="dxa"/>
            <w:vMerge/>
            <w:tcBorders>
              <w:top w:val="single" w:sz="4" w:space="0" w:color="auto"/>
              <w:left w:val="single" w:sz="4" w:space="0" w:color="auto"/>
              <w:bottom w:val="single" w:sz="4" w:space="0" w:color="auto"/>
              <w:right w:val="single" w:sz="4" w:space="0" w:color="auto"/>
            </w:tcBorders>
            <w:shd w:val="clear" w:color="auto" w:fill="A8D08D"/>
            <w:vAlign w:val="center"/>
          </w:tcPr>
          <w:p w:rsidR="00BB441E" w:rsidRPr="00C63C22" w:rsidRDefault="00BB441E">
            <w:pPr>
              <w:suppressLineNumbers/>
              <w:suppressAutoHyphens/>
              <w:snapToGrid w:val="0"/>
              <w:jc w:val="center"/>
              <w:rPr>
                <w:rFonts w:ascii="宋体" w:hAnsi="宋体" w:hint="eastAsia"/>
                <w:color w:val="000000"/>
                <w:sz w:val="24"/>
                <w:szCs w:val="24"/>
              </w:rPr>
            </w:pPr>
          </w:p>
        </w:tc>
        <w:tc>
          <w:tcPr>
            <w:tcW w:w="3261" w:type="dxa"/>
            <w:gridSpan w:val="2"/>
            <w:tcBorders>
              <w:top w:val="single" w:sz="4" w:space="0" w:color="auto"/>
              <w:left w:val="single" w:sz="4" w:space="0" w:color="auto"/>
              <w:bottom w:val="single" w:sz="4" w:space="0" w:color="auto"/>
              <w:right w:val="single" w:sz="4" w:space="0" w:color="auto"/>
            </w:tcBorders>
            <w:shd w:val="clear" w:color="auto" w:fill="9CC2E5"/>
            <w:vAlign w:val="center"/>
          </w:tcPr>
          <w:p w:rsidR="00BB441E" w:rsidRPr="00C63C22" w:rsidRDefault="00BB441E">
            <w:pPr>
              <w:suppressLineNumbers/>
              <w:suppressAutoHyphens/>
              <w:snapToGrid w:val="0"/>
              <w:jc w:val="center"/>
              <w:rPr>
                <w:rFonts w:ascii="宋体" w:hAnsi="宋体" w:hint="eastAsia"/>
                <w:color w:val="000000"/>
                <w:sz w:val="24"/>
                <w:szCs w:val="24"/>
              </w:rPr>
            </w:pPr>
            <w:r w:rsidRPr="00C63C22">
              <w:rPr>
                <w:rFonts w:ascii="宋体" w:hAnsi="宋体" w:hint="eastAsia"/>
                <w:color w:val="000000"/>
                <w:sz w:val="24"/>
                <w:szCs w:val="24"/>
              </w:rPr>
              <w:t>第</w:t>
            </w:r>
            <w:r w:rsidRPr="00C63C22">
              <w:rPr>
                <w:rFonts w:ascii="宋体" w:hAnsi="宋体"/>
                <w:color w:val="000000"/>
                <w:sz w:val="24"/>
                <w:szCs w:val="24"/>
              </w:rPr>
              <w:t>二课堂</w:t>
            </w:r>
            <w:r w:rsidRPr="00C63C22">
              <w:rPr>
                <w:rFonts w:ascii="宋体" w:hAnsi="宋体" w:hint="eastAsia"/>
                <w:color w:val="000000"/>
                <w:sz w:val="24"/>
                <w:szCs w:val="24"/>
              </w:rPr>
              <w:t>创新</w:t>
            </w:r>
            <w:r w:rsidRPr="00C63C22">
              <w:rPr>
                <w:rFonts w:ascii="宋体" w:hAnsi="宋体"/>
                <w:color w:val="000000"/>
                <w:sz w:val="24"/>
                <w:szCs w:val="24"/>
              </w:rPr>
              <w:t>培养</w:t>
            </w:r>
          </w:p>
        </w:tc>
        <w:tc>
          <w:tcPr>
            <w:tcW w:w="1134" w:type="dxa"/>
            <w:tcBorders>
              <w:top w:val="single" w:sz="4" w:space="0" w:color="auto"/>
              <w:left w:val="single" w:sz="4" w:space="0" w:color="auto"/>
              <w:bottom w:val="single" w:sz="4" w:space="0" w:color="auto"/>
              <w:right w:val="single" w:sz="4" w:space="0" w:color="auto"/>
            </w:tcBorders>
            <w:shd w:val="clear" w:color="auto" w:fill="9CC2E5"/>
            <w:vAlign w:val="center"/>
          </w:tcPr>
          <w:p w:rsidR="00BB441E" w:rsidRPr="00C63C22" w:rsidRDefault="00BB441E">
            <w:pPr>
              <w:suppressLineNumbers/>
              <w:suppressAutoHyphens/>
              <w:snapToGrid w:val="0"/>
              <w:jc w:val="center"/>
              <w:rPr>
                <w:color w:val="000000"/>
                <w:sz w:val="24"/>
                <w:szCs w:val="24"/>
              </w:rPr>
            </w:pPr>
            <w:r w:rsidRPr="00C63C22">
              <w:rPr>
                <w:color w:val="000000"/>
                <w:sz w:val="24"/>
                <w:szCs w:val="24"/>
              </w:rPr>
              <w:t>/</w:t>
            </w:r>
          </w:p>
        </w:tc>
        <w:tc>
          <w:tcPr>
            <w:tcW w:w="1134" w:type="dxa"/>
            <w:tcBorders>
              <w:top w:val="single" w:sz="4" w:space="0" w:color="auto"/>
              <w:left w:val="single" w:sz="4" w:space="0" w:color="auto"/>
              <w:bottom w:val="single" w:sz="4" w:space="0" w:color="auto"/>
              <w:right w:val="single" w:sz="4" w:space="0" w:color="auto"/>
            </w:tcBorders>
            <w:shd w:val="clear" w:color="auto" w:fill="9CC2E5"/>
            <w:vAlign w:val="center"/>
          </w:tcPr>
          <w:p w:rsidR="00BB441E" w:rsidRPr="00C63C22" w:rsidRDefault="00BB441E">
            <w:pPr>
              <w:suppressLineNumbers/>
              <w:suppressAutoHyphens/>
              <w:snapToGrid w:val="0"/>
              <w:jc w:val="center"/>
              <w:rPr>
                <w:color w:val="000000"/>
                <w:sz w:val="24"/>
                <w:szCs w:val="24"/>
              </w:rPr>
            </w:pPr>
            <w:r w:rsidRPr="00C63C22">
              <w:rPr>
                <w:color w:val="000000"/>
                <w:sz w:val="24"/>
                <w:szCs w:val="24"/>
              </w:rPr>
              <w:t>≥ 8</w:t>
            </w:r>
          </w:p>
        </w:tc>
        <w:tc>
          <w:tcPr>
            <w:tcW w:w="1559" w:type="dxa"/>
            <w:tcBorders>
              <w:top w:val="single" w:sz="4" w:space="0" w:color="auto"/>
              <w:left w:val="single" w:sz="4" w:space="0" w:color="auto"/>
              <w:bottom w:val="single" w:sz="4" w:space="0" w:color="auto"/>
              <w:right w:val="single" w:sz="4" w:space="0" w:color="auto"/>
            </w:tcBorders>
            <w:shd w:val="clear" w:color="auto" w:fill="9CC2E5"/>
            <w:vAlign w:val="center"/>
          </w:tcPr>
          <w:p w:rsidR="00BB441E" w:rsidRPr="00C63C22" w:rsidRDefault="00BB441E">
            <w:pPr>
              <w:suppressLineNumbers/>
              <w:suppressAutoHyphens/>
              <w:snapToGrid w:val="0"/>
              <w:jc w:val="center"/>
              <w:rPr>
                <w:color w:val="000000"/>
                <w:sz w:val="24"/>
                <w:szCs w:val="24"/>
              </w:rPr>
            </w:pPr>
            <w:r w:rsidRPr="00C63C22">
              <w:rPr>
                <w:color w:val="000000"/>
                <w:sz w:val="24"/>
                <w:szCs w:val="24"/>
              </w:rPr>
              <w:t>2.79</w:t>
            </w:r>
          </w:p>
        </w:tc>
      </w:tr>
      <w:tr w:rsidR="00BB441E" w:rsidRPr="00C63C22">
        <w:trPr>
          <w:trHeight w:val="425"/>
        </w:trPr>
        <w:tc>
          <w:tcPr>
            <w:tcW w:w="4111" w:type="dxa"/>
            <w:gridSpan w:val="3"/>
            <w:tcBorders>
              <w:top w:val="single" w:sz="4" w:space="0" w:color="auto"/>
              <w:left w:val="single" w:sz="4" w:space="0" w:color="auto"/>
              <w:bottom w:val="single" w:sz="4" w:space="0" w:color="auto"/>
              <w:right w:val="single" w:sz="4" w:space="0" w:color="auto"/>
            </w:tcBorders>
            <w:shd w:val="clear" w:color="auto" w:fill="FFE599"/>
            <w:vAlign w:val="center"/>
          </w:tcPr>
          <w:p w:rsidR="00BB441E" w:rsidRPr="00C63C22" w:rsidRDefault="00BB441E">
            <w:pPr>
              <w:suppressLineNumbers/>
              <w:suppressAutoHyphens/>
              <w:snapToGrid w:val="0"/>
              <w:jc w:val="center"/>
              <w:rPr>
                <w:color w:val="000000"/>
                <w:sz w:val="24"/>
                <w:szCs w:val="24"/>
              </w:rPr>
            </w:pPr>
            <w:r w:rsidRPr="00C63C22">
              <w:rPr>
                <w:rFonts w:ascii="宋体" w:hAnsi="宋体" w:hint="eastAsia"/>
                <w:color w:val="000000"/>
                <w:sz w:val="24"/>
                <w:szCs w:val="24"/>
              </w:rPr>
              <w:t>合计</w:t>
            </w:r>
          </w:p>
        </w:tc>
        <w:tc>
          <w:tcPr>
            <w:tcW w:w="1134" w:type="dxa"/>
            <w:tcBorders>
              <w:top w:val="single" w:sz="4" w:space="0" w:color="auto"/>
              <w:left w:val="single" w:sz="4" w:space="0" w:color="auto"/>
              <w:bottom w:val="single" w:sz="4" w:space="0" w:color="auto"/>
              <w:right w:val="single" w:sz="4" w:space="0" w:color="auto"/>
            </w:tcBorders>
            <w:shd w:val="clear" w:color="auto" w:fill="FFE599"/>
            <w:vAlign w:val="center"/>
          </w:tcPr>
          <w:p w:rsidR="00BB441E" w:rsidRPr="00C63C22" w:rsidRDefault="000C37D7" w:rsidP="000C37D7">
            <w:pPr>
              <w:suppressLineNumbers/>
              <w:suppressAutoHyphens/>
              <w:snapToGrid w:val="0"/>
              <w:jc w:val="center"/>
              <w:rPr>
                <w:color w:val="000000"/>
                <w:sz w:val="24"/>
                <w:szCs w:val="24"/>
              </w:rPr>
            </w:pPr>
            <w:r w:rsidRPr="00C63C22">
              <w:rPr>
                <w:color w:val="000000"/>
                <w:sz w:val="24"/>
                <w:szCs w:val="24"/>
              </w:rPr>
              <w:t>3</w:t>
            </w:r>
            <w:r>
              <w:rPr>
                <w:rFonts w:hint="eastAsia"/>
                <w:color w:val="000000"/>
                <w:sz w:val="24"/>
                <w:szCs w:val="24"/>
              </w:rPr>
              <w:t>64</w:t>
            </w:r>
            <w:r w:rsidRPr="00C63C22">
              <w:rPr>
                <w:color w:val="000000"/>
                <w:sz w:val="24"/>
                <w:szCs w:val="24"/>
              </w:rPr>
              <w:t>8</w:t>
            </w:r>
          </w:p>
        </w:tc>
        <w:tc>
          <w:tcPr>
            <w:tcW w:w="1134" w:type="dxa"/>
            <w:tcBorders>
              <w:top w:val="single" w:sz="4" w:space="0" w:color="auto"/>
              <w:left w:val="single" w:sz="4" w:space="0" w:color="auto"/>
              <w:bottom w:val="single" w:sz="4" w:space="0" w:color="auto"/>
              <w:right w:val="single" w:sz="4" w:space="0" w:color="auto"/>
            </w:tcBorders>
            <w:shd w:val="clear" w:color="auto" w:fill="FFE599"/>
            <w:vAlign w:val="center"/>
          </w:tcPr>
          <w:p w:rsidR="00BB441E" w:rsidRPr="00C63C22" w:rsidRDefault="00BB441E">
            <w:pPr>
              <w:suppressLineNumbers/>
              <w:suppressAutoHyphens/>
              <w:snapToGrid w:val="0"/>
              <w:jc w:val="center"/>
              <w:rPr>
                <w:color w:val="000000"/>
                <w:sz w:val="24"/>
                <w:szCs w:val="24"/>
              </w:rPr>
            </w:pPr>
            <w:r w:rsidRPr="00C63C22">
              <w:rPr>
                <w:color w:val="000000"/>
                <w:sz w:val="24"/>
                <w:szCs w:val="24"/>
              </w:rPr>
              <w:t>286.5</w:t>
            </w:r>
            <w:r w:rsidRPr="00C63C22">
              <w:rPr>
                <w:rFonts w:hint="eastAsia"/>
                <w:color w:val="000000"/>
                <w:sz w:val="24"/>
                <w:szCs w:val="24"/>
              </w:rPr>
              <w:t>0</w:t>
            </w:r>
          </w:p>
        </w:tc>
        <w:tc>
          <w:tcPr>
            <w:tcW w:w="1559" w:type="dxa"/>
            <w:tcBorders>
              <w:top w:val="single" w:sz="4" w:space="0" w:color="auto"/>
              <w:left w:val="single" w:sz="4" w:space="0" w:color="auto"/>
              <w:bottom w:val="single" w:sz="4" w:space="0" w:color="auto"/>
              <w:right w:val="single" w:sz="4" w:space="0" w:color="auto"/>
            </w:tcBorders>
            <w:shd w:val="clear" w:color="auto" w:fill="FFE599"/>
            <w:vAlign w:val="center"/>
          </w:tcPr>
          <w:p w:rsidR="00BB441E" w:rsidRPr="00C63C22" w:rsidRDefault="00BB441E">
            <w:pPr>
              <w:suppressLineNumbers/>
              <w:suppressAutoHyphens/>
              <w:snapToGrid w:val="0"/>
              <w:jc w:val="center"/>
              <w:rPr>
                <w:color w:val="000000"/>
                <w:sz w:val="24"/>
                <w:szCs w:val="24"/>
              </w:rPr>
            </w:pPr>
            <w:r w:rsidRPr="00C63C22">
              <w:rPr>
                <w:color w:val="000000"/>
                <w:sz w:val="24"/>
                <w:szCs w:val="24"/>
              </w:rPr>
              <w:t>100</w:t>
            </w:r>
          </w:p>
        </w:tc>
      </w:tr>
    </w:tbl>
    <w:p w:rsidR="00BB441E" w:rsidRPr="00C63C22" w:rsidRDefault="00BB441E">
      <w:pPr>
        <w:suppressLineNumbers/>
        <w:suppressAutoHyphens/>
        <w:spacing w:line="540" w:lineRule="exact"/>
        <w:rPr>
          <w:rFonts w:ascii="宋体" w:hAnsi="宋体" w:cs="宋体" w:hint="eastAsia"/>
          <w:bCs/>
          <w:color w:val="000000"/>
          <w:sz w:val="24"/>
          <w:szCs w:val="24"/>
        </w:rPr>
      </w:pPr>
    </w:p>
    <w:p w:rsidR="00BB441E" w:rsidRPr="00C63C22" w:rsidRDefault="00BB441E">
      <w:pPr>
        <w:suppressLineNumbers/>
        <w:suppressAutoHyphens/>
        <w:spacing w:line="540" w:lineRule="exact"/>
        <w:ind w:firstLineChars="200" w:firstLine="562"/>
        <w:outlineLvl w:val="2"/>
        <w:rPr>
          <w:rFonts w:eastAsia="楷体"/>
          <w:b/>
          <w:bCs/>
          <w:kern w:val="0"/>
          <w:sz w:val="28"/>
          <w:szCs w:val="28"/>
        </w:rPr>
      </w:pPr>
    </w:p>
    <w:p w:rsidR="00BB441E" w:rsidRPr="00C63C22" w:rsidRDefault="00BB441E">
      <w:pPr>
        <w:suppressLineNumbers/>
        <w:suppressAutoHyphens/>
        <w:spacing w:line="540" w:lineRule="exact"/>
        <w:ind w:firstLineChars="200" w:firstLine="562"/>
        <w:outlineLvl w:val="2"/>
        <w:rPr>
          <w:rFonts w:ascii="楷体" w:eastAsia="楷体" w:hAnsi="楷体"/>
          <w:b/>
          <w:bCs/>
          <w:kern w:val="0"/>
          <w:sz w:val="32"/>
          <w:szCs w:val="32"/>
        </w:rPr>
      </w:pPr>
      <w:r w:rsidRPr="00C63C22">
        <w:rPr>
          <w:rFonts w:eastAsia="楷体"/>
          <w:b/>
          <w:bCs/>
          <w:kern w:val="0"/>
          <w:sz w:val="28"/>
          <w:szCs w:val="28"/>
        </w:rPr>
        <w:t>2</w:t>
      </w:r>
      <w:r w:rsidRPr="00C63C22">
        <w:rPr>
          <w:rFonts w:ascii="楷体" w:eastAsia="楷体" w:hAnsi="楷体" w:cs="宋体"/>
          <w:b/>
          <w:bCs/>
          <w:kern w:val="0"/>
          <w:sz w:val="28"/>
          <w:szCs w:val="28"/>
        </w:rPr>
        <w:t>.</w:t>
      </w:r>
      <w:r w:rsidRPr="00C63C22">
        <w:rPr>
          <w:rFonts w:eastAsia="楷体"/>
          <w:b/>
          <w:bCs/>
          <w:kern w:val="0"/>
          <w:sz w:val="28"/>
          <w:szCs w:val="28"/>
        </w:rPr>
        <w:t>1</w:t>
      </w:r>
      <w:r w:rsidRPr="00C63C22">
        <w:rPr>
          <w:rFonts w:ascii="楷体" w:eastAsia="楷体" w:hAnsi="楷体" w:cs="宋体"/>
          <w:b/>
          <w:bCs/>
          <w:kern w:val="0"/>
          <w:sz w:val="28"/>
          <w:szCs w:val="28"/>
        </w:rPr>
        <w:t>.</w:t>
      </w:r>
      <w:r w:rsidRPr="00C63C22">
        <w:rPr>
          <w:rFonts w:eastAsia="楷体"/>
          <w:b/>
          <w:bCs/>
          <w:kern w:val="0"/>
          <w:sz w:val="28"/>
          <w:szCs w:val="28"/>
        </w:rPr>
        <w:t>4</w:t>
      </w:r>
      <w:r w:rsidRPr="00C63C22">
        <w:rPr>
          <w:rFonts w:ascii="楷体" w:eastAsia="楷体" w:hAnsi="楷体" w:cs="宋体"/>
          <w:b/>
          <w:bCs/>
          <w:kern w:val="0"/>
          <w:sz w:val="28"/>
          <w:szCs w:val="28"/>
        </w:rPr>
        <w:t xml:space="preserve"> </w:t>
      </w:r>
      <w:r w:rsidRPr="00C63C22">
        <w:rPr>
          <w:rFonts w:ascii="楷体" w:eastAsia="楷体" w:hAnsi="楷体" w:cs="宋体" w:hint="eastAsia"/>
          <w:b/>
          <w:bCs/>
          <w:kern w:val="0"/>
          <w:sz w:val="28"/>
          <w:szCs w:val="28"/>
        </w:rPr>
        <w:t>加强</w:t>
      </w:r>
      <w:r w:rsidRPr="00C63C22">
        <w:rPr>
          <w:rFonts w:ascii="楷体" w:eastAsia="楷体" w:hAnsi="楷体" w:cs="宋体"/>
          <w:b/>
          <w:bCs/>
          <w:kern w:val="0"/>
          <w:sz w:val="28"/>
          <w:szCs w:val="28"/>
        </w:rPr>
        <w:t>课程建设</w:t>
      </w:r>
      <w:r w:rsidRPr="00C63C22">
        <w:rPr>
          <w:rFonts w:ascii="楷体" w:eastAsia="楷体" w:hAnsi="楷体" w:cs="宋体" w:hint="eastAsia"/>
          <w:b/>
          <w:bCs/>
          <w:kern w:val="0"/>
          <w:sz w:val="28"/>
          <w:szCs w:val="28"/>
        </w:rPr>
        <w:t>与</w:t>
      </w:r>
      <w:r w:rsidRPr="00C63C22">
        <w:rPr>
          <w:rFonts w:ascii="楷体" w:eastAsia="楷体" w:hAnsi="楷体" w:cs="宋体"/>
          <w:b/>
          <w:bCs/>
          <w:kern w:val="0"/>
          <w:sz w:val="28"/>
          <w:szCs w:val="28"/>
        </w:rPr>
        <w:t>教材建设</w:t>
      </w:r>
      <w:r w:rsidRPr="00C63C22">
        <w:rPr>
          <w:rFonts w:ascii="楷体" w:eastAsia="楷体" w:hAnsi="楷体"/>
          <w:b/>
          <w:bCs/>
          <w:kern w:val="0"/>
          <w:sz w:val="32"/>
          <w:szCs w:val="32"/>
        </w:rPr>
        <w:tab/>
      </w:r>
    </w:p>
    <w:p w:rsidR="00BB441E" w:rsidRPr="00C63C22" w:rsidRDefault="00BB441E">
      <w:pPr>
        <w:suppressLineNumbers/>
        <w:suppressAutoHyphens/>
        <w:adjustRightInd w:val="0"/>
        <w:snapToGrid w:val="0"/>
        <w:spacing w:line="540" w:lineRule="exact"/>
        <w:ind w:firstLineChars="200" w:firstLine="560"/>
        <w:rPr>
          <w:rFonts w:ascii="宋体" w:hAnsi="宋体" w:cs="宋体"/>
          <w:sz w:val="28"/>
          <w:szCs w:val="28"/>
        </w:rPr>
      </w:pPr>
      <w:r w:rsidRPr="00C63C22">
        <w:rPr>
          <w:rFonts w:ascii="宋体" w:hAnsi="宋体" w:cs="宋体" w:hint="eastAsia"/>
          <w:sz w:val="28"/>
          <w:szCs w:val="28"/>
        </w:rPr>
        <w:t>学校</w:t>
      </w:r>
      <w:r w:rsidRPr="00C63C22">
        <w:rPr>
          <w:rFonts w:ascii="宋体" w:hAnsi="宋体" w:cs="宋体"/>
          <w:sz w:val="28"/>
          <w:szCs w:val="28"/>
        </w:rPr>
        <w:t>积极</w:t>
      </w:r>
      <w:r w:rsidRPr="00C63C22">
        <w:rPr>
          <w:rFonts w:ascii="宋体" w:hAnsi="宋体" w:cs="宋体" w:hint="eastAsia"/>
          <w:sz w:val="28"/>
          <w:szCs w:val="28"/>
        </w:rPr>
        <w:t>开展</w:t>
      </w:r>
      <w:r w:rsidRPr="00C63C22">
        <w:rPr>
          <w:rFonts w:ascii="宋体" w:hAnsi="宋体" w:cs="宋体"/>
          <w:sz w:val="28"/>
          <w:szCs w:val="28"/>
        </w:rPr>
        <w:t>课程建设改革</w:t>
      </w:r>
      <w:r w:rsidRPr="00C63C22">
        <w:rPr>
          <w:rFonts w:ascii="宋体" w:hAnsi="宋体" w:cs="宋体" w:hint="eastAsia"/>
          <w:sz w:val="28"/>
          <w:szCs w:val="28"/>
        </w:rPr>
        <w:t>与教材建设。</w:t>
      </w:r>
    </w:p>
    <w:p w:rsidR="00BB441E" w:rsidRPr="00C63C22" w:rsidRDefault="00BB441E">
      <w:pPr>
        <w:adjustRightInd w:val="0"/>
        <w:snapToGrid w:val="0"/>
        <w:spacing w:line="540" w:lineRule="exact"/>
        <w:ind w:firstLineChars="200" w:firstLine="562"/>
        <w:rPr>
          <w:rFonts w:ascii="宋体" w:hAnsi="宋体" w:cs="宋体"/>
          <w:sz w:val="28"/>
          <w:szCs w:val="28"/>
        </w:rPr>
      </w:pPr>
      <w:r w:rsidRPr="00C63C22">
        <w:rPr>
          <w:rFonts w:ascii="宋体" w:hAnsi="宋体" w:cs="宋体" w:hint="eastAsia"/>
          <w:b/>
          <w:bCs/>
          <w:sz w:val="28"/>
          <w:szCs w:val="28"/>
        </w:rPr>
        <w:t>一是</w:t>
      </w:r>
      <w:r w:rsidRPr="00C63C22">
        <w:rPr>
          <w:rFonts w:ascii="宋体" w:hAnsi="宋体" w:cs="宋体" w:hint="eastAsia"/>
          <w:sz w:val="28"/>
          <w:szCs w:val="28"/>
        </w:rPr>
        <w:t>横向整合课程。</w:t>
      </w:r>
      <w:r w:rsidRPr="00C63C22">
        <w:rPr>
          <w:sz w:val="28"/>
          <w:szCs w:val="28"/>
        </w:rPr>
        <w:t>2015</w:t>
      </w:r>
      <w:r w:rsidRPr="00C63C22">
        <w:rPr>
          <w:rFonts w:ascii="宋体" w:hAnsi="宋体" w:cs="宋体" w:hint="eastAsia"/>
          <w:sz w:val="28"/>
          <w:szCs w:val="28"/>
        </w:rPr>
        <w:t>年，学校整合内科、外科、妇科与儿科常用临床技能，开设《临床技能综合训练》，明确学生临床技能操作规范和训练的具体要求，贯穿基础课程阶段（第</w:t>
      </w:r>
      <w:r w:rsidRPr="00C63C22">
        <w:rPr>
          <w:sz w:val="28"/>
          <w:szCs w:val="28"/>
        </w:rPr>
        <w:t>5</w:t>
      </w:r>
      <w:r w:rsidRPr="00C63C22">
        <w:rPr>
          <w:rFonts w:ascii="宋体" w:hAnsi="宋体" w:cs="宋体" w:hint="eastAsia"/>
          <w:sz w:val="28"/>
          <w:szCs w:val="28"/>
        </w:rPr>
        <w:t>学期）与专业课程阶段（第</w:t>
      </w:r>
      <w:r w:rsidRPr="00C63C22">
        <w:rPr>
          <w:sz w:val="28"/>
          <w:szCs w:val="28"/>
        </w:rPr>
        <w:t>7</w:t>
      </w:r>
      <w:r w:rsidRPr="00C63C22">
        <w:rPr>
          <w:rFonts w:ascii="宋体" w:hAnsi="宋体" w:cs="宋体" w:hint="eastAsia"/>
          <w:sz w:val="28"/>
          <w:szCs w:val="28"/>
        </w:rPr>
        <w:t>学期），促进学生早期接触临床，提高临床技能。</w:t>
      </w:r>
      <w:r w:rsidRPr="00C63C22">
        <w:rPr>
          <w:sz w:val="28"/>
          <w:szCs w:val="28"/>
        </w:rPr>
        <w:t>2018</w:t>
      </w:r>
      <w:r w:rsidRPr="00C63C22">
        <w:rPr>
          <w:rFonts w:ascii="宋体" w:hAnsi="宋体" w:cs="宋体" w:hint="eastAsia"/>
          <w:sz w:val="28"/>
          <w:szCs w:val="28"/>
        </w:rPr>
        <w:t>年，进一步</w:t>
      </w:r>
      <w:r w:rsidRPr="00C63C22">
        <w:rPr>
          <w:rFonts w:ascii="宋体" w:hAnsi="宋体" w:cs="宋体"/>
          <w:sz w:val="28"/>
          <w:szCs w:val="28"/>
        </w:rPr>
        <w:t>横向</w:t>
      </w:r>
      <w:r w:rsidRPr="00C63C22">
        <w:rPr>
          <w:rFonts w:ascii="宋体" w:hAnsi="宋体" w:cs="宋体" w:hint="eastAsia"/>
          <w:sz w:val="28"/>
          <w:szCs w:val="28"/>
        </w:rPr>
        <w:t>整合《生理学》《病理生理学》和《药理学》的实验教学内容，形成《人体机能学实验》，提高学生医学基础综合技能水平。</w:t>
      </w:r>
    </w:p>
    <w:p w:rsidR="00BB441E" w:rsidRPr="00C63C22" w:rsidRDefault="00BB441E">
      <w:pPr>
        <w:suppressLineNumbers/>
        <w:suppressAutoHyphens/>
        <w:adjustRightInd w:val="0"/>
        <w:snapToGrid w:val="0"/>
        <w:spacing w:line="540" w:lineRule="exact"/>
        <w:ind w:firstLineChars="200" w:firstLine="562"/>
        <w:rPr>
          <w:rFonts w:ascii="宋体" w:hAnsi="宋体" w:cs="宋体"/>
          <w:sz w:val="28"/>
          <w:szCs w:val="28"/>
        </w:rPr>
      </w:pPr>
      <w:r w:rsidRPr="00C63C22">
        <w:rPr>
          <w:rFonts w:ascii="宋体" w:hAnsi="宋体" w:cs="宋体" w:hint="eastAsia"/>
          <w:b/>
          <w:bCs/>
          <w:sz w:val="28"/>
          <w:szCs w:val="28"/>
        </w:rPr>
        <w:t>二是</w:t>
      </w:r>
      <w:r w:rsidRPr="00C63C22">
        <w:rPr>
          <w:rFonts w:ascii="宋体" w:hAnsi="宋体" w:cs="宋体" w:hint="eastAsia"/>
          <w:sz w:val="28"/>
          <w:szCs w:val="28"/>
        </w:rPr>
        <w:t>加强课程建设。《病理学与病理生理学》《生物化学》《医用生物学》获省级精品课程；《药理学实验》获省级精品资源共享课（创新创业教育与专业教育融合类），《文献信息检索》《医学统计学》获省级精品在线开放课程；《病理生理学</w:t>
      </w:r>
      <w:r w:rsidRPr="00C63C22">
        <w:rPr>
          <w:rFonts w:ascii="宋体" w:hAnsi="宋体" w:cs="宋体"/>
          <w:sz w:val="28"/>
          <w:szCs w:val="28"/>
        </w:rPr>
        <w:t>》《</w:t>
      </w:r>
      <w:r w:rsidRPr="00C63C22">
        <w:rPr>
          <w:rFonts w:ascii="宋体" w:hAnsi="宋体" w:cs="宋体" w:hint="eastAsia"/>
          <w:sz w:val="28"/>
          <w:szCs w:val="28"/>
        </w:rPr>
        <w:t>“知微见著”——探索人体奇妙微观世界</w:t>
      </w:r>
      <w:r w:rsidRPr="00C63C22">
        <w:rPr>
          <w:rFonts w:ascii="宋体" w:hAnsi="宋体" w:cs="宋体"/>
          <w:sz w:val="28"/>
          <w:szCs w:val="28"/>
        </w:rPr>
        <w:t>》</w:t>
      </w:r>
      <w:r w:rsidRPr="00C63C22">
        <w:rPr>
          <w:rFonts w:ascii="宋体" w:hAnsi="宋体" w:cs="宋体" w:hint="eastAsia"/>
          <w:sz w:val="28"/>
          <w:szCs w:val="28"/>
        </w:rPr>
        <w:t>《物质</w:t>
      </w:r>
      <w:r w:rsidRPr="00C63C22">
        <w:rPr>
          <w:rFonts w:ascii="宋体" w:hAnsi="宋体" w:cs="宋体"/>
          <w:sz w:val="28"/>
          <w:szCs w:val="28"/>
        </w:rPr>
        <w:t>代谢与</w:t>
      </w:r>
      <w:r w:rsidRPr="00C63C22">
        <w:rPr>
          <w:rFonts w:ascii="宋体" w:hAnsi="宋体" w:cs="宋体" w:hint="eastAsia"/>
          <w:sz w:val="28"/>
          <w:szCs w:val="28"/>
        </w:rPr>
        <w:t>人</w:t>
      </w:r>
      <w:r w:rsidRPr="00C63C22">
        <w:rPr>
          <w:rFonts w:ascii="宋体" w:hAnsi="宋体" w:cs="宋体"/>
          <w:sz w:val="28"/>
          <w:szCs w:val="28"/>
        </w:rPr>
        <w:t>体健康》</w:t>
      </w:r>
      <w:r w:rsidRPr="00C63C22">
        <w:rPr>
          <w:rFonts w:ascii="宋体" w:hAnsi="宋体" w:cs="宋体" w:hint="eastAsia"/>
          <w:sz w:val="28"/>
          <w:szCs w:val="28"/>
        </w:rPr>
        <w:t>《外科学常见病的预防与诊治</w:t>
      </w:r>
      <w:r w:rsidRPr="00C63C22">
        <w:rPr>
          <w:rFonts w:ascii="宋体" w:hAnsi="宋体" w:cs="宋体"/>
          <w:sz w:val="28"/>
          <w:szCs w:val="28"/>
        </w:rPr>
        <w:t>》</w:t>
      </w:r>
      <w:r w:rsidRPr="00C63C22">
        <w:rPr>
          <w:rFonts w:ascii="宋体" w:hAnsi="宋体" w:cs="宋体" w:hint="eastAsia"/>
          <w:sz w:val="28"/>
          <w:szCs w:val="28"/>
        </w:rPr>
        <w:t>《诊断学</w:t>
      </w:r>
      <w:r w:rsidRPr="00C63C22">
        <w:rPr>
          <w:rFonts w:ascii="宋体" w:hAnsi="宋体" w:cs="宋体"/>
          <w:sz w:val="28"/>
          <w:szCs w:val="28"/>
        </w:rPr>
        <w:t>》</w:t>
      </w:r>
      <w:r w:rsidRPr="00C63C22">
        <w:rPr>
          <w:rFonts w:ascii="宋体" w:hAnsi="宋体" w:cs="宋体" w:hint="eastAsia"/>
          <w:sz w:val="28"/>
          <w:szCs w:val="28"/>
        </w:rPr>
        <w:t>《医学物理学</w:t>
      </w:r>
      <w:r w:rsidRPr="00C63C22">
        <w:rPr>
          <w:rFonts w:ascii="宋体" w:hAnsi="宋体" w:cs="宋体"/>
          <w:sz w:val="28"/>
          <w:szCs w:val="28"/>
        </w:rPr>
        <w:t>》《</w:t>
      </w:r>
      <w:r w:rsidRPr="00C63C22">
        <w:rPr>
          <w:rFonts w:ascii="宋体" w:hAnsi="宋体" w:cs="宋体" w:hint="eastAsia"/>
          <w:sz w:val="28"/>
          <w:szCs w:val="28"/>
        </w:rPr>
        <w:t>内科及老年病作业治疗</w:t>
      </w:r>
      <w:r w:rsidRPr="00C63C22">
        <w:rPr>
          <w:rFonts w:ascii="宋体" w:hAnsi="宋体" w:cs="宋体"/>
          <w:sz w:val="28"/>
          <w:szCs w:val="28"/>
        </w:rPr>
        <w:t>》</w:t>
      </w:r>
      <w:r w:rsidRPr="00C63C22">
        <w:rPr>
          <w:rFonts w:ascii="宋体" w:hAnsi="宋体" w:cs="宋体" w:hint="eastAsia"/>
          <w:sz w:val="28"/>
          <w:szCs w:val="28"/>
        </w:rPr>
        <w:t>《医患沟通</w:t>
      </w:r>
      <w:r w:rsidRPr="00C63C22">
        <w:rPr>
          <w:rFonts w:ascii="宋体" w:hAnsi="宋体" w:cs="宋体"/>
          <w:sz w:val="28"/>
          <w:szCs w:val="28"/>
        </w:rPr>
        <w:t>》</w:t>
      </w:r>
      <w:r w:rsidRPr="00C63C22">
        <w:rPr>
          <w:rFonts w:ascii="宋体" w:hAnsi="宋体" w:cs="宋体" w:hint="eastAsia"/>
          <w:sz w:val="28"/>
          <w:szCs w:val="28"/>
        </w:rPr>
        <w:t>获校级精品在线开放课程。</w:t>
      </w:r>
    </w:p>
    <w:p w:rsidR="00BB441E" w:rsidRPr="00C63C22" w:rsidRDefault="00BB441E">
      <w:pPr>
        <w:suppressLineNumbers/>
        <w:suppressAutoHyphens/>
        <w:adjustRightInd w:val="0"/>
        <w:snapToGrid w:val="0"/>
        <w:spacing w:line="540" w:lineRule="exact"/>
        <w:ind w:firstLineChars="200" w:firstLine="562"/>
        <w:rPr>
          <w:rFonts w:ascii="宋体" w:hAnsi="宋体" w:cs="宋体" w:hint="eastAsia"/>
          <w:sz w:val="28"/>
          <w:szCs w:val="28"/>
        </w:rPr>
      </w:pPr>
      <w:r w:rsidRPr="00C63C22">
        <w:rPr>
          <w:rFonts w:ascii="宋体" w:hAnsi="宋体" w:cs="宋体" w:hint="eastAsia"/>
          <w:b/>
          <w:bCs/>
          <w:sz w:val="28"/>
          <w:szCs w:val="28"/>
        </w:rPr>
        <w:t>三是</w:t>
      </w:r>
      <w:r w:rsidRPr="00C63C22">
        <w:rPr>
          <w:rFonts w:ascii="宋体" w:hAnsi="宋体" w:cs="宋体" w:hint="eastAsia"/>
          <w:sz w:val="28"/>
          <w:szCs w:val="28"/>
        </w:rPr>
        <w:t>推进</w:t>
      </w:r>
      <w:r w:rsidRPr="00C63C22">
        <w:rPr>
          <w:rFonts w:ascii="宋体" w:hAnsi="宋体" w:cs="宋体"/>
          <w:sz w:val="28"/>
          <w:szCs w:val="28"/>
        </w:rPr>
        <w:t>教材</w:t>
      </w:r>
      <w:r w:rsidRPr="00C63C22">
        <w:rPr>
          <w:rFonts w:ascii="宋体" w:hAnsi="宋体" w:cs="宋体" w:hint="eastAsia"/>
          <w:sz w:val="28"/>
          <w:szCs w:val="28"/>
        </w:rPr>
        <w:t>建设。主编“十三五”规划教材《医学生物学》（人民卫生出版社）、“十二五”“十三五”规划教材《生物化学》（中国中医药出版社）等系列教材；主编《临床基本技能操作手册》《临床技能操作评分标准》《医学数据可视化初级教程》《医学生物学学习指导与习题集》等。</w:t>
      </w:r>
    </w:p>
    <w:p w:rsidR="00BB441E" w:rsidRPr="00C63C22" w:rsidRDefault="00BB441E">
      <w:pPr>
        <w:keepNext/>
        <w:keepLines/>
        <w:suppressLineNumbers/>
        <w:suppressAutoHyphens/>
        <w:spacing w:line="540" w:lineRule="exact"/>
        <w:ind w:firstLineChars="200" w:firstLine="560"/>
        <w:outlineLvl w:val="1"/>
        <w:rPr>
          <w:rFonts w:eastAsia="黑体" w:hint="eastAsia"/>
          <w:bCs/>
          <w:kern w:val="0"/>
          <w:sz w:val="28"/>
          <w:szCs w:val="28"/>
        </w:rPr>
      </w:pPr>
      <w:bookmarkStart w:id="519" w:name="_Toc22170"/>
      <w:bookmarkStart w:id="520" w:name="_Toc12364"/>
      <w:bookmarkStart w:id="521" w:name="_Toc18915"/>
      <w:bookmarkStart w:id="522" w:name="_Toc11047"/>
      <w:bookmarkStart w:id="523" w:name="_Toc23911"/>
      <w:bookmarkStart w:id="524" w:name="_Toc26888"/>
      <w:bookmarkStart w:id="525" w:name="_Toc26962"/>
      <w:bookmarkStart w:id="526" w:name="_Toc2584"/>
      <w:bookmarkStart w:id="527" w:name="_Toc24853"/>
      <w:bookmarkStart w:id="528" w:name="_Toc15865"/>
      <w:bookmarkStart w:id="529" w:name="_Toc950"/>
      <w:bookmarkStart w:id="530" w:name="_Toc30259"/>
    </w:p>
    <w:p w:rsidR="00BB441E" w:rsidRPr="00C63C22" w:rsidRDefault="00BB441E">
      <w:pPr>
        <w:keepNext/>
        <w:keepLines/>
        <w:suppressLineNumbers/>
        <w:suppressAutoHyphens/>
        <w:spacing w:line="540" w:lineRule="exact"/>
        <w:ind w:firstLineChars="200" w:firstLine="560"/>
        <w:outlineLvl w:val="1"/>
        <w:rPr>
          <w:rFonts w:ascii="黑体" w:eastAsia="黑体" w:hAnsi="黑体" w:cs="宋体"/>
          <w:bCs/>
          <w:kern w:val="0"/>
          <w:sz w:val="28"/>
          <w:szCs w:val="28"/>
        </w:rPr>
      </w:pPr>
      <w:bookmarkStart w:id="531" w:name="_Toc5485"/>
      <w:bookmarkStart w:id="532" w:name="_Toc13565"/>
      <w:bookmarkStart w:id="533" w:name="_Toc13775"/>
      <w:bookmarkStart w:id="534" w:name="_Toc25075"/>
      <w:bookmarkStart w:id="535" w:name="_Toc15835"/>
      <w:bookmarkStart w:id="536" w:name="_Toc8537"/>
      <w:bookmarkStart w:id="537" w:name="_Toc8800"/>
      <w:bookmarkStart w:id="538" w:name="_Toc17824"/>
      <w:bookmarkStart w:id="539" w:name="_Toc15992"/>
      <w:bookmarkStart w:id="540" w:name="_Toc6524"/>
      <w:bookmarkStart w:id="541" w:name="_Toc30810"/>
      <w:bookmarkStart w:id="542" w:name="_Toc16516"/>
      <w:bookmarkStart w:id="543" w:name="_Toc8001"/>
      <w:bookmarkStart w:id="544" w:name="_Toc20494"/>
      <w:r w:rsidRPr="00C63C22">
        <w:rPr>
          <w:rFonts w:eastAsia="黑体"/>
          <w:bCs/>
          <w:kern w:val="0"/>
          <w:sz w:val="28"/>
          <w:szCs w:val="28"/>
        </w:rPr>
        <w:t>2</w:t>
      </w:r>
      <w:r w:rsidRPr="00C63C22">
        <w:rPr>
          <w:rFonts w:ascii="黑体" w:eastAsia="黑体" w:hAnsi="黑体" w:cs="宋体"/>
          <w:bCs/>
          <w:kern w:val="0"/>
          <w:sz w:val="28"/>
          <w:szCs w:val="28"/>
        </w:rPr>
        <w:t>.</w:t>
      </w:r>
      <w:r w:rsidRPr="00C63C22">
        <w:rPr>
          <w:rFonts w:eastAsia="黑体"/>
          <w:bCs/>
          <w:kern w:val="0"/>
          <w:sz w:val="28"/>
          <w:szCs w:val="28"/>
        </w:rPr>
        <w:t>2</w:t>
      </w:r>
      <w:r w:rsidRPr="00C63C22">
        <w:rPr>
          <w:rFonts w:ascii="黑体" w:eastAsia="黑体" w:hAnsi="黑体" w:cs="宋体"/>
          <w:bCs/>
          <w:kern w:val="0"/>
          <w:sz w:val="28"/>
          <w:szCs w:val="28"/>
        </w:rPr>
        <w:t xml:space="preserve"> </w:t>
      </w:r>
      <w:r w:rsidRPr="00C63C22">
        <w:rPr>
          <w:rFonts w:ascii="黑体" w:eastAsia="黑体" w:hAnsi="黑体" w:cs="宋体" w:hint="eastAsia"/>
          <w:bCs/>
          <w:kern w:val="0"/>
          <w:sz w:val="28"/>
          <w:szCs w:val="28"/>
        </w:rPr>
        <w:t>教学方法</w:t>
      </w:r>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p>
    <w:p w:rsidR="00BB441E" w:rsidRPr="00C63C22" w:rsidRDefault="00BB441E">
      <w:pPr>
        <w:suppressLineNumbers/>
        <w:suppressAutoHyphens/>
        <w:adjustRightInd w:val="0"/>
        <w:snapToGrid w:val="0"/>
        <w:spacing w:line="540" w:lineRule="exact"/>
        <w:ind w:firstLineChars="200" w:firstLine="562"/>
        <w:rPr>
          <w:b/>
          <w:sz w:val="28"/>
          <w:szCs w:val="28"/>
        </w:rPr>
      </w:pPr>
      <w:r w:rsidRPr="00C63C22">
        <w:rPr>
          <w:rFonts w:hAnsi="宋体"/>
          <w:b/>
          <w:sz w:val="28"/>
          <w:szCs w:val="28"/>
        </w:rPr>
        <w:t>【认证标准要求】</w:t>
      </w:r>
    </w:p>
    <w:p w:rsidR="00BB441E" w:rsidRPr="00C63C22" w:rsidRDefault="00BB441E">
      <w:pPr>
        <w:suppressLineNumbers/>
        <w:suppressAutoHyphens/>
        <w:adjustRightInd w:val="0"/>
        <w:snapToGrid w:val="0"/>
        <w:spacing w:line="540" w:lineRule="exact"/>
        <w:ind w:firstLineChars="200" w:firstLine="562"/>
        <w:rPr>
          <w:rFonts w:ascii="宋体" w:hAnsi="宋体" w:cs="宋体" w:hint="eastAsia"/>
          <w:b/>
          <w:sz w:val="28"/>
          <w:szCs w:val="28"/>
        </w:rPr>
      </w:pPr>
      <w:r w:rsidRPr="00C63C22">
        <w:rPr>
          <w:rFonts w:ascii="宋体" w:hAnsi="宋体" w:cs="宋体" w:hint="eastAsia"/>
          <w:b/>
          <w:sz w:val="28"/>
          <w:szCs w:val="28"/>
        </w:rPr>
        <w:t>医学院校必须积极开展以“学生为中心”和“自主学习”为主要内容的教育方式和教学方法改革，注重批判性思维和终身学习能力的培养，关注沟通与协作意识的养成。</w:t>
      </w:r>
    </w:p>
    <w:p w:rsidR="00BB441E" w:rsidRPr="00C63C22" w:rsidRDefault="00BB441E">
      <w:pPr>
        <w:suppressLineNumbers/>
        <w:suppressAutoHyphens/>
        <w:adjustRightInd w:val="0"/>
        <w:snapToGrid w:val="0"/>
        <w:spacing w:line="540" w:lineRule="exact"/>
        <w:ind w:firstLineChars="200" w:firstLine="562"/>
        <w:outlineLvl w:val="2"/>
        <w:rPr>
          <w:rFonts w:eastAsia="楷体"/>
          <w:b/>
          <w:sz w:val="28"/>
          <w:szCs w:val="28"/>
        </w:rPr>
      </w:pPr>
      <w:r w:rsidRPr="00C63C22">
        <w:rPr>
          <w:rFonts w:eastAsia="楷体"/>
          <w:b/>
          <w:sz w:val="28"/>
          <w:szCs w:val="28"/>
        </w:rPr>
        <w:t>2</w:t>
      </w:r>
      <w:r w:rsidRPr="00C63C22">
        <w:rPr>
          <w:rFonts w:ascii="楷体" w:eastAsia="楷体" w:hAnsi="楷体"/>
          <w:b/>
          <w:sz w:val="28"/>
          <w:szCs w:val="28"/>
        </w:rPr>
        <w:t>.</w:t>
      </w:r>
      <w:r w:rsidRPr="00C63C22">
        <w:rPr>
          <w:rFonts w:eastAsia="楷体"/>
          <w:b/>
          <w:sz w:val="28"/>
          <w:szCs w:val="28"/>
        </w:rPr>
        <w:t>2</w:t>
      </w:r>
      <w:r w:rsidRPr="00C63C22">
        <w:rPr>
          <w:rFonts w:ascii="楷体" w:eastAsia="楷体" w:hAnsi="楷体"/>
          <w:b/>
          <w:sz w:val="28"/>
          <w:szCs w:val="28"/>
        </w:rPr>
        <w:t>.</w:t>
      </w:r>
      <w:r w:rsidRPr="00C63C22">
        <w:rPr>
          <w:rFonts w:eastAsia="楷体"/>
          <w:b/>
          <w:sz w:val="28"/>
          <w:szCs w:val="28"/>
        </w:rPr>
        <w:t>1</w:t>
      </w:r>
      <w:r w:rsidRPr="00C63C22">
        <w:rPr>
          <w:rFonts w:eastAsia="楷体" w:hint="eastAsia"/>
          <w:b/>
          <w:sz w:val="28"/>
          <w:szCs w:val="28"/>
        </w:rPr>
        <w:t xml:space="preserve"> </w:t>
      </w:r>
      <w:r w:rsidRPr="00C63C22">
        <w:rPr>
          <w:rFonts w:eastAsia="楷体" w:hint="eastAsia"/>
          <w:b/>
          <w:sz w:val="28"/>
          <w:szCs w:val="28"/>
        </w:rPr>
        <w:t>推行多元化教学</w:t>
      </w:r>
    </w:p>
    <w:p w:rsidR="00BB441E" w:rsidRPr="00C63C22" w:rsidRDefault="00BB441E">
      <w:pPr>
        <w:suppressLineNumbers/>
        <w:suppressAutoHyphens/>
        <w:adjustRightInd w:val="0"/>
        <w:snapToGrid w:val="0"/>
        <w:spacing w:line="540" w:lineRule="exact"/>
        <w:ind w:firstLineChars="200" w:firstLine="560"/>
        <w:rPr>
          <w:rFonts w:ascii="宋体" w:hAnsi="宋体" w:cs="宋体"/>
          <w:sz w:val="28"/>
          <w:szCs w:val="28"/>
        </w:rPr>
      </w:pPr>
      <w:r w:rsidRPr="00C63C22">
        <w:rPr>
          <w:rFonts w:ascii="宋体" w:hAnsi="宋体" w:cs="宋体" w:hint="eastAsia"/>
          <w:sz w:val="28"/>
          <w:szCs w:val="28"/>
        </w:rPr>
        <w:t>为了能够将传授知识、培养能力和提高素质融为一体，激发学生的学习兴趣，引导学生自主学习，积极推动以“学生为中心”的教学方法改革与创新，鼓励教师在课堂教学中开展参与式、启发式、探究式、讨论式等多种教学方法。目前在教学过程中以案例教学为主，在部分课程中开展</w:t>
      </w:r>
      <w:r w:rsidRPr="00C63C22">
        <w:rPr>
          <w:sz w:val="28"/>
          <w:szCs w:val="28"/>
        </w:rPr>
        <w:t>PBL</w:t>
      </w:r>
      <w:r w:rsidRPr="00C63C22">
        <w:rPr>
          <w:rFonts w:ascii="宋体" w:hAnsi="宋体" w:cs="宋体" w:hint="eastAsia"/>
          <w:sz w:val="28"/>
          <w:szCs w:val="28"/>
        </w:rPr>
        <w:t>教学、线上线下的混合式教学改革试点。</w:t>
      </w:r>
    </w:p>
    <w:p w:rsidR="00BB441E" w:rsidRPr="00C63C22" w:rsidRDefault="00BB441E">
      <w:pPr>
        <w:suppressLineNumbers/>
        <w:suppressAutoHyphens/>
        <w:adjustRightInd w:val="0"/>
        <w:snapToGrid w:val="0"/>
        <w:spacing w:line="540" w:lineRule="exact"/>
        <w:ind w:firstLineChars="200" w:firstLine="562"/>
        <w:rPr>
          <w:rFonts w:ascii="宋体" w:hAnsi="宋体" w:cs="宋体"/>
          <w:sz w:val="28"/>
          <w:szCs w:val="28"/>
        </w:rPr>
      </w:pPr>
      <w:r w:rsidRPr="00C63C22">
        <w:rPr>
          <w:rFonts w:ascii="宋体" w:hAnsi="宋体" w:cs="宋体" w:hint="eastAsia"/>
          <w:b/>
          <w:bCs/>
          <w:sz w:val="28"/>
          <w:szCs w:val="28"/>
        </w:rPr>
        <w:t>一是</w:t>
      </w:r>
      <w:r w:rsidRPr="00C63C22">
        <w:rPr>
          <w:rFonts w:ascii="宋体" w:hAnsi="宋体" w:cs="宋体" w:hint="eastAsia"/>
          <w:sz w:val="28"/>
          <w:szCs w:val="28"/>
        </w:rPr>
        <w:t>推进医学基础理论与临床案例相结合。如《生物化学与分子生物学》部分章节，“糖代谢”-糖尿病案例、“脂代谢”-肥胖案例、“氨基酸代谢”-肝性脑病案例等相结合，引导学生围绕课程的学习目标，开展基于案例的问题讨论与自主学习，培养学生独立分析和解决问题的能力，训练了学生交流表达能力与初步培养临床思维。相关案例已写入施红教授主编《生物化学》教材。</w:t>
      </w:r>
    </w:p>
    <w:p w:rsidR="00BB441E" w:rsidRPr="00C63C22" w:rsidRDefault="00BB441E">
      <w:pPr>
        <w:suppressLineNumbers/>
        <w:suppressAutoHyphens/>
        <w:adjustRightInd w:val="0"/>
        <w:snapToGrid w:val="0"/>
        <w:spacing w:line="540" w:lineRule="exact"/>
        <w:ind w:firstLineChars="200" w:firstLine="562"/>
        <w:rPr>
          <w:rFonts w:ascii="宋体" w:hAnsi="宋体" w:cs="宋体"/>
          <w:sz w:val="28"/>
          <w:szCs w:val="28"/>
        </w:rPr>
      </w:pPr>
      <w:r w:rsidRPr="00C63C22">
        <w:rPr>
          <w:rFonts w:ascii="宋体" w:hAnsi="宋体" w:cs="宋体" w:hint="eastAsia"/>
          <w:b/>
          <w:bCs/>
          <w:sz w:val="28"/>
          <w:szCs w:val="28"/>
        </w:rPr>
        <w:t>二是</w:t>
      </w:r>
      <w:r w:rsidRPr="00C63C22">
        <w:rPr>
          <w:rFonts w:ascii="宋体" w:hAnsi="宋体" w:cs="宋体" w:hint="eastAsia"/>
          <w:sz w:val="28"/>
          <w:szCs w:val="28"/>
        </w:rPr>
        <w:t>将临床案例融入课堂教学。在《内科学》《外科学》《妇产科学》《儿科学》等课程引入了临床典型案例进行教学，提高了教学效果，激发了学生对临床课程自主学习的兴趣。在实习期间，主要开展以临床案例的教学查房或疑难病例讨论，要求贯穿以学生为主体的思想，强调主动学习和讨论互动，以增强教学效果。</w:t>
      </w:r>
    </w:p>
    <w:p w:rsidR="00BB441E" w:rsidRPr="00C63C22" w:rsidRDefault="00BB441E">
      <w:pPr>
        <w:adjustRightInd w:val="0"/>
        <w:snapToGrid w:val="0"/>
        <w:spacing w:line="540" w:lineRule="exact"/>
        <w:ind w:firstLineChars="200" w:firstLine="562"/>
        <w:rPr>
          <w:rFonts w:ascii="宋体" w:hAnsi="宋体" w:cs="宋体"/>
          <w:sz w:val="28"/>
          <w:szCs w:val="28"/>
        </w:rPr>
      </w:pPr>
      <w:r w:rsidRPr="00C63C22">
        <w:rPr>
          <w:rFonts w:ascii="宋体" w:hAnsi="宋体" w:cs="宋体" w:hint="eastAsia"/>
          <w:b/>
          <w:bCs/>
          <w:sz w:val="28"/>
          <w:szCs w:val="28"/>
        </w:rPr>
        <w:t>三是</w:t>
      </w:r>
      <w:r w:rsidRPr="00C63C22">
        <w:rPr>
          <w:rFonts w:ascii="宋体" w:hAnsi="宋体" w:cs="宋体" w:hint="eastAsia"/>
          <w:sz w:val="28"/>
          <w:szCs w:val="28"/>
        </w:rPr>
        <w:t>推行</w:t>
      </w:r>
      <w:r w:rsidRPr="00C63C22">
        <w:rPr>
          <w:sz w:val="28"/>
          <w:szCs w:val="28"/>
        </w:rPr>
        <w:t>PBL</w:t>
      </w:r>
      <w:r w:rsidRPr="00C63C22">
        <w:rPr>
          <w:rFonts w:ascii="宋体" w:hAnsi="宋体" w:cs="宋体" w:hint="eastAsia"/>
          <w:sz w:val="28"/>
          <w:szCs w:val="28"/>
        </w:rPr>
        <w:t>教学改革。在《病理生理学》《诊断学》《内科学》等课程实施</w:t>
      </w:r>
      <w:r w:rsidRPr="00C63C22">
        <w:rPr>
          <w:sz w:val="28"/>
          <w:szCs w:val="28"/>
        </w:rPr>
        <w:t>PBL</w:t>
      </w:r>
      <w:r w:rsidRPr="00C63C22">
        <w:rPr>
          <w:rFonts w:ascii="宋体" w:hAnsi="宋体" w:cs="宋体" w:hint="eastAsia"/>
          <w:sz w:val="28"/>
          <w:szCs w:val="28"/>
        </w:rPr>
        <w:t>教学改革，</w:t>
      </w:r>
      <w:r w:rsidRPr="00C63C22">
        <w:rPr>
          <w:sz w:val="28"/>
          <w:szCs w:val="28"/>
        </w:rPr>
        <w:t>提出</w:t>
      </w:r>
      <w:r w:rsidRPr="00C63C22">
        <w:rPr>
          <w:sz w:val="28"/>
          <w:szCs w:val="28"/>
        </w:rPr>
        <w:t>“</w:t>
      </w:r>
      <w:r w:rsidRPr="00C63C22">
        <w:rPr>
          <w:sz w:val="28"/>
          <w:szCs w:val="28"/>
        </w:rPr>
        <w:t>关键环节把控、全员主动参与、提高讨论质量、培养</w:t>
      </w:r>
      <w:r w:rsidRPr="00C63C22">
        <w:rPr>
          <w:rFonts w:hint="eastAsia"/>
          <w:sz w:val="28"/>
          <w:szCs w:val="28"/>
        </w:rPr>
        <w:t>科学</w:t>
      </w:r>
      <w:r w:rsidRPr="00C63C22">
        <w:rPr>
          <w:sz w:val="28"/>
          <w:szCs w:val="28"/>
        </w:rPr>
        <w:t>思维</w:t>
      </w:r>
      <w:r w:rsidRPr="00C63C22">
        <w:rPr>
          <w:sz w:val="28"/>
          <w:szCs w:val="28"/>
        </w:rPr>
        <w:t>”</w:t>
      </w:r>
      <w:r w:rsidRPr="00C63C22">
        <w:rPr>
          <w:sz w:val="28"/>
          <w:szCs w:val="28"/>
        </w:rPr>
        <w:t>的教学新目标，采用规范教学流程</w:t>
      </w:r>
      <w:r w:rsidRPr="00C63C22">
        <w:rPr>
          <w:rFonts w:hint="eastAsia"/>
          <w:sz w:val="28"/>
          <w:szCs w:val="28"/>
        </w:rPr>
        <w:t>、</w:t>
      </w:r>
      <w:r w:rsidRPr="00C63C22">
        <w:rPr>
          <w:sz w:val="28"/>
          <w:szCs w:val="28"/>
        </w:rPr>
        <w:t>提高病例难度</w:t>
      </w:r>
      <w:r w:rsidRPr="00C63C22">
        <w:rPr>
          <w:rFonts w:hint="eastAsia"/>
          <w:sz w:val="28"/>
          <w:szCs w:val="28"/>
        </w:rPr>
        <w:t>、</w:t>
      </w:r>
      <w:r w:rsidRPr="00C63C22">
        <w:rPr>
          <w:sz w:val="28"/>
          <w:szCs w:val="28"/>
        </w:rPr>
        <w:t>注重学习过程</w:t>
      </w:r>
      <w:r w:rsidRPr="00C63C22">
        <w:rPr>
          <w:rFonts w:hint="eastAsia"/>
          <w:sz w:val="28"/>
          <w:szCs w:val="28"/>
        </w:rPr>
        <w:t>、</w:t>
      </w:r>
      <w:r w:rsidRPr="00C63C22">
        <w:rPr>
          <w:sz w:val="28"/>
          <w:szCs w:val="28"/>
        </w:rPr>
        <w:t>全班参与讨论等教学及管理方法，</w:t>
      </w:r>
      <w:r w:rsidRPr="00C63C22">
        <w:rPr>
          <w:rFonts w:ascii="宋体" w:hAnsi="宋体" w:cs="宋体" w:hint="eastAsia"/>
          <w:sz w:val="28"/>
          <w:szCs w:val="28"/>
        </w:rPr>
        <w:t>制订</w:t>
      </w:r>
      <w:r w:rsidRPr="00C63C22">
        <w:rPr>
          <w:sz w:val="28"/>
          <w:szCs w:val="28"/>
        </w:rPr>
        <w:t>《</w:t>
      </w:r>
      <w:r w:rsidRPr="00C63C22">
        <w:rPr>
          <w:sz w:val="28"/>
          <w:szCs w:val="28"/>
        </w:rPr>
        <w:t>PBL</w:t>
      </w:r>
      <w:r w:rsidRPr="00C63C22">
        <w:rPr>
          <w:sz w:val="28"/>
          <w:szCs w:val="28"/>
        </w:rPr>
        <w:t>病案教学学生手册》《</w:t>
      </w:r>
      <w:r w:rsidRPr="00C63C22">
        <w:rPr>
          <w:sz w:val="28"/>
          <w:szCs w:val="28"/>
        </w:rPr>
        <w:t>PBL</w:t>
      </w:r>
      <w:r w:rsidRPr="00C63C22">
        <w:rPr>
          <w:sz w:val="28"/>
          <w:szCs w:val="28"/>
        </w:rPr>
        <w:t>病案教学讨论注意事项》《</w:t>
      </w:r>
      <w:r w:rsidRPr="00C63C22">
        <w:rPr>
          <w:sz w:val="28"/>
          <w:szCs w:val="28"/>
        </w:rPr>
        <w:t>PBL</w:t>
      </w:r>
      <w:r w:rsidRPr="00C63C22">
        <w:rPr>
          <w:sz w:val="28"/>
          <w:szCs w:val="28"/>
        </w:rPr>
        <w:t>病案教学讨论记录表》等</w:t>
      </w:r>
      <w:r w:rsidRPr="00C63C22">
        <w:rPr>
          <w:rFonts w:hint="eastAsia"/>
          <w:sz w:val="28"/>
          <w:szCs w:val="28"/>
        </w:rPr>
        <w:t>，</w:t>
      </w:r>
      <w:r w:rsidRPr="00C63C22">
        <w:rPr>
          <w:sz w:val="28"/>
          <w:szCs w:val="28"/>
        </w:rPr>
        <w:t>促进学生参与</w:t>
      </w:r>
      <w:r w:rsidRPr="00C63C22">
        <w:rPr>
          <w:sz w:val="28"/>
          <w:szCs w:val="28"/>
        </w:rPr>
        <w:t>PBL</w:t>
      </w:r>
      <w:r w:rsidRPr="00C63C22">
        <w:rPr>
          <w:sz w:val="28"/>
          <w:szCs w:val="28"/>
        </w:rPr>
        <w:t>教学</w:t>
      </w:r>
      <w:r w:rsidRPr="00C63C22">
        <w:rPr>
          <w:rFonts w:hint="eastAsia"/>
          <w:sz w:val="28"/>
          <w:szCs w:val="28"/>
        </w:rPr>
        <w:t>，</w:t>
      </w:r>
      <w:r w:rsidRPr="00C63C22">
        <w:rPr>
          <w:sz w:val="28"/>
          <w:szCs w:val="28"/>
        </w:rPr>
        <w:t>提高学生自主学习意识，培养临床思维。</w:t>
      </w:r>
    </w:p>
    <w:p w:rsidR="00BB441E" w:rsidRPr="00C63C22" w:rsidRDefault="00BB441E">
      <w:pPr>
        <w:suppressLineNumbers/>
        <w:suppressAutoHyphens/>
        <w:spacing w:line="540" w:lineRule="exact"/>
        <w:ind w:firstLineChars="200" w:firstLine="562"/>
        <w:rPr>
          <w:rFonts w:ascii="宋体" w:hAnsi="宋体" w:cs="宋体"/>
          <w:sz w:val="28"/>
          <w:szCs w:val="28"/>
        </w:rPr>
      </w:pPr>
      <w:r w:rsidRPr="00C63C22">
        <w:rPr>
          <w:rFonts w:ascii="宋体" w:hAnsi="宋体" w:cs="宋体" w:hint="eastAsia"/>
          <w:b/>
          <w:bCs/>
          <w:sz w:val="28"/>
          <w:szCs w:val="28"/>
        </w:rPr>
        <w:t>四是</w:t>
      </w:r>
      <w:r w:rsidRPr="00C63C22">
        <w:rPr>
          <w:rFonts w:ascii="宋体" w:hAnsi="宋体" w:cs="宋体" w:hint="eastAsia"/>
          <w:bCs/>
          <w:sz w:val="28"/>
          <w:szCs w:val="28"/>
        </w:rPr>
        <w:t>探索</w:t>
      </w:r>
      <w:r w:rsidRPr="00C63C22">
        <w:rPr>
          <w:rFonts w:ascii="宋体" w:hAnsi="宋体" w:cs="宋体" w:hint="eastAsia"/>
          <w:sz w:val="28"/>
          <w:szCs w:val="28"/>
        </w:rPr>
        <w:t>混合</w:t>
      </w:r>
      <w:r w:rsidRPr="00C63C22">
        <w:rPr>
          <w:rFonts w:ascii="宋体" w:hAnsi="宋体" w:cs="宋体"/>
          <w:sz w:val="28"/>
          <w:szCs w:val="28"/>
        </w:rPr>
        <w:t>式教学</w:t>
      </w:r>
      <w:r w:rsidRPr="00C63C22">
        <w:rPr>
          <w:rFonts w:ascii="宋体" w:hAnsi="宋体" w:cs="宋体" w:hint="eastAsia"/>
          <w:sz w:val="28"/>
          <w:szCs w:val="28"/>
        </w:rPr>
        <w:t>改革。引入超星“学习通”</w:t>
      </w:r>
      <w:r w:rsidRPr="00C63C22">
        <w:rPr>
          <w:rFonts w:ascii="宋体" w:hAnsi="宋体" w:cs="宋体"/>
          <w:sz w:val="28"/>
          <w:szCs w:val="28"/>
        </w:rPr>
        <w:t>网络教学</w:t>
      </w:r>
      <w:r w:rsidRPr="00C63C22">
        <w:rPr>
          <w:rFonts w:ascii="宋体" w:hAnsi="宋体" w:cs="宋体" w:hint="eastAsia"/>
          <w:sz w:val="28"/>
          <w:szCs w:val="28"/>
        </w:rPr>
        <w:t>平</w:t>
      </w:r>
      <w:r w:rsidRPr="00C63C22">
        <w:rPr>
          <w:rFonts w:ascii="宋体" w:hAnsi="宋体" w:cs="宋体"/>
          <w:sz w:val="28"/>
          <w:szCs w:val="28"/>
        </w:rPr>
        <w:t>台，</w:t>
      </w:r>
      <w:r w:rsidRPr="00C63C22">
        <w:rPr>
          <w:rFonts w:ascii="宋体" w:hAnsi="宋体" w:cs="宋体" w:hint="eastAsia"/>
          <w:sz w:val="28"/>
          <w:szCs w:val="28"/>
        </w:rPr>
        <w:t>建立</w:t>
      </w:r>
      <w:r w:rsidRPr="00C63C22">
        <w:rPr>
          <w:rFonts w:ascii="宋体" w:hAnsi="宋体" w:cs="宋体"/>
          <w:sz w:val="28"/>
          <w:szCs w:val="28"/>
        </w:rPr>
        <w:t>信息</w:t>
      </w:r>
      <w:r w:rsidRPr="00C63C22">
        <w:rPr>
          <w:rFonts w:ascii="宋体" w:hAnsi="宋体" w:cs="宋体" w:hint="eastAsia"/>
          <w:sz w:val="28"/>
          <w:szCs w:val="28"/>
        </w:rPr>
        <w:t>数据库，方便教师开展线上教学。《诊断学</w:t>
      </w:r>
      <w:r w:rsidRPr="00C63C22">
        <w:rPr>
          <w:rFonts w:ascii="宋体" w:hAnsi="宋体" w:cs="宋体"/>
          <w:sz w:val="28"/>
          <w:szCs w:val="28"/>
        </w:rPr>
        <w:t>》</w:t>
      </w:r>
      <w:r w:rsidRPr="00C63C22">
        <w:rPr>
          <w:rFonts w:ascii="宋体" w:hAnsi="宋体" w:cs="宋体" w:hint="eastAsia"/>
          <w:sz w:val="28"/>
          <w:szCs w:val="28"/>
        </w:rPr>
        <w:t>《病理生理学》《生物</w:t>
      </w:r>
      <w:r w:rsidRPr="00C63C22">
        <w:rPr>
          <w:rFonts w:ascii="宋体" w:hAnsi="宋体" w:cs="宋体"/>
          <w:sz w:val="28"/>
          <w:szCs w:val="28"/>
        </w:rPr>
        <w:t>化学与分子生物学》</w:t>
      </w:r>
      <w:r w:rsidRPr="00C63C22">
        <w:rPr>
          <w:rFonts w:ascii="宋体" w:hAnsi="宋体" w:cs="宋体" w:hint="eastAsia"/>
          <w:sz w:val="28"/>
          <w:szCs w:val="28"/>
        </w:rPr>
        <w:t>等课程教师</w:t>
      </w:r>
      <w:r w:rsidRPr="00C63C22">
        <w:rPr>
          <w:rFonts w:ascii="宋体" w:hAnsi="宋体" w:cs="宋体"/>
          <w:sz w:val="28"/>
          <w:szCs w:val="28"/>
        </w:rPr>
        <w:t>积极使用</w:t>
      </w:r>
      <w:r w:rsidRPr="00C63C22">
        <w:rPr>
          <w:rFonts w:ascii="宋体" w:hAnsi="宋体" w:cs="宋体" w:hint="eastAsia"/>
          <w:sz w:val="28"/>
          <w:szCs w:val="28"/>
        </w:rPr>
        <w:t>该</w:t>
      </w:r>
      <w:r w:rsidRPr="00C63C22">
        <w:rPr>
          <w:rFonts w:ascii="宋体" w:hAnsi="宋体" w:cs="宋体"/>
          <w:sz w:val="28"/>
          <w:szCs w:val="28"/>
        </w:rPr>
        <w:t>平台进行</w:t>
      </w:r>
      <w:r w:rsidRPr="00C63C22">
        <w:rPr>
          <w:rFonts w:ascii="宋体" w:hAnsi="宋体" w:cs="宋体" w:hint="eastAsia"/>
          <w:sz w:val="28"/>
          <w:szCs w:val="28"/>
        </w:rPr>
        <w:t>线上线下混合式</w:t>
      </w:r>
      <w:r w:rsidRPr="00C63C22">
        <w:rPr>
          <w:rFonts w:ascii="宋体" w:hAnsi="宋体" w:cs="宋体"/>
          <w:sz w:val="28"/>
          <w:szCs w:val="28"/>
        </w:rPr>
        <w:t>教学改革。通过</w:t>
      </w:r>
      <w:r w:rsidRPr="00C63C22">
        <w:rPr>
          <w:rFonts w:ascii="宋体" w:hAnsi="宋体" w:cs="宋体" w:hint="eastAsia"/>
          <w:sz w:val="28"/>
          <w:szCs w:val="28"/>
        </w:rPr>
        <w:t xml:space="preserve"> “</w:t>
      </w:r>
      <w:r w:rsidRPr="00C63C22">
        <w:rPr>
          <w:rFonts w:ascii="宋体" w:hAnsi="宋体" w:cs="宋体"/>
          <w:sz w:val="28"/>
          <w:szCs w:val="28"/>
        </w:rPr>
        <w:t>学习</w:t>
      </w:r>
      <w:r w:rsidRPr="00C63C22">
        <w:rPr>
          <w:rFonts w:ascii="宋体" w:hAnsi="宋体" w:cs="宋体" w:hint="eastAsia"/>
          <w:sz w:val="28"/>
          <w:szCs w:val="28"/>
        </w:rPr>
        <w:t>通”网</w:t>
      </w:r>
      <w:r w:rsidRPr="00C63C22">
        <w:rPr>
          <w:rFonts w:ascii="宋体" w:hAnsi="宋体" w:cs="宋体"/>
          <w:sz w:val="28"/>
          <w:szCs w:val="28"/>
        </w:rPr>
        <w:t>络平台进行</w:t>
      </w:r>
      <w:r w:rsidRPr="00C63C22">
        <w:rPr>
          <w:rFonts w:ascii="宋体" w:hAnsi="宋体" w:cs="宋体" w:hint="eastAsia"/>
          <w:sz w:val="28"/>
          <w:szCs w:val="28"/>
        </w:rPr>
        <w:t>线</w:t>
      </w:r>
      <w:r w:rsidRPr="00C63C22">
        <w:rPr>
          <w:rFonts w:ascii="宋体" w:hAnsi="宋体" w:cs="宋体"/>
          <w:sz w:val="28"/>
          <w:szCs w:val="28"/>
        </w:rPr>
        <w:t>上教学</w:t>
      </w:r>
      <w:r w:rsidRPr="00C63C22">
        <w:rPr>
          <w:rFonts w:ascii="宋体" w:hAnsi="宋体" w:cs="宋体" w:hint="eastAsia"/>
          <w:sz w:val="28"/>
          <w:szCs w:val="28"/>
        </w:rPr>
        <w:t>资料</w:t>
      </w:r>
      <w:r w:rsidRPr="00C63C22">
        <w:rPr>
          <w:rFonts w:ascii="宋体" w:hAnsi="宋体" w:cs="宋体"/>
          <w:sz w:val="28"/>
          <w:szCs w:val="28"/>
        </w:rPr>
        <w:t>发布，课前</w:t>
      </w:r>
      <w:r w:rsidRPr="00C63C22">
        <w:rPr>
          <w:rFonts w:ascii="宋体" w:hAnsi="宋体" w:cs="宋体" w:hint="eastAsia"/>
          <w:sz w:val="28"/>
          <w:szCs w:val="28"/>
        </w:rPr>
        <w:t>通过</w:t>
      </w:r>
      <w:r w:rsidRPr="00C63C22">
        <w:rPr>
          <w:sz w:val="28"/>
          <w:szCs w:val="28"/>
        </w:rPr>
        <w:t>QQ</w:t>
      </w:r>
      <w:r w:rsidRPr="00C63C22">
        <w:rPr>
          <w:rFonts w:ascii="宋体" w:hAnsi="宋体" w:cs="宋体" w:hint="eastAsia"/>
          <w:sz w:val="28"/>
          <w:szCs w:val="28"/>
        </w:rPr>
        <w:t xml:space="preserve"> 或微信下发通知，“学习通”颁布学习任务，学生</w:t>
      </w:r>
      <w:r w:rsidRPr="00C63C22">
        <w:rPr>
          <w:rFonts w:ascii="宋体" w:hAnsi="宋体" w:cs="宋体"/>
          <w:sz w:val="28"/>
          <w:szCs w:val="28"/>
        </w:rPr>
        <w:t>利用课余</w:t>
      </w:r>
      <w:r w:rsidRPr="00C63C22">
        <w:rPr>
          <w:rFonts w:ascii="宋体" w:hAnsi="宋体" w:cs="宋体" w:hint="eastAsia"/>
          <w:sz w:val="28"/>
          <w:szCs w:val="28"/>
        </w:rPr>
        <w:t>时间进登录</w:t>
      </w:r>
      <w:r w:rsidRPr="00C63C22">
        <w:rPr>
          <w:rFonts w:ascii="宋体" w:hAnsi="宋体" w:cs="宋体"/>
          <w:sz w:val="28"/>
          <w:szCs w:val="28"/>
        </w:rPr>
        <w:t>平台进行线上学习</w:t>
      </w:r>
      <w:r w:rsidRPr="00C63C22">
        <w:rPr>
          <w:rFonts w:ascii="宋体" w:hAnsi="宋体" w:cs="宋体" w:hint="eastAsia"/>
          <w:sz w:val="28"/>
          <w:szCs w:val="28"/>
        </w:rPr>
        <w:t>；继以</w:t>
      </w:r>
      <w:r w:rsidRPr="00C63C22">
        <w:rPr>
          <w:rFonts w:ascii="宋体" w:hAnsi="宋体" w:cs="宋体"/>
          <w:sz w:val="28"/>
          <w:szCs w:val="28"/>
        </w:rPr>
        <w:t>学生</w:t>
      </w:r>
      <w:r w:rsidRPr="00C63C22">
        <w:rPr>
          <w:rFonts w:ascii="宋体" w:hAnsi="宋体" w:cs="宋体" w:hint="eastAsia"/>
          <w:sz w:val="28"/>
          <w:szCs w:val="28"/>
        </w:rPr>
        <w:t>展示或</w:t>
      </w:r>
      <w:r w:rsidRPr="00C63C22">
        <w:rPr>
          <w:rFonts w:ascii="宋体" w:hAnsi="宋体" w:cs="宋体"/>
          <w:sz w:val="28"/>
          <w:szCs w:val="28"/>
        </w:rPr>
        <w:t>汇报</w:t>
      </w:r>
      <w:r w:rsidRPr="00C63C22">
        <w:rPr>
          <w:rFonts w:ascii="宋体" w:hAnsi="宋体" w:cs="宋体" w:hint="eastAsia"/>
          <w:sz w:val="28"/>
          <w:szCs w:val="28"/>
        </w:rPr>
        <w:t>、课堂小</w:t>
      </w:r>
      <w:r w:rsidRPr="00C63C22">
        <w:rPr>
          <w:rFonts w:ascii="宋体" w:hAnsi="宋体" w:cs="宋体"/>
          <w:sz w:val="28"/>
          <w:szCs w:val="28"/>
        </w:rPr>
        <w:t>测验等</w:t>
      </w:r>
      <w:r w:rsidRPr="00C63C22">
        <w:rPr>
          <w:rFonts w:ascii="宋体" w:hAnsi="宋体" w:cs="宋体" w:hint="eastAsia"/>
          <w:sz w:val="28"/>
          <w:szCs w:val="28"/>
        </w:rPr>
        <w:t>形式进行</w:t>
      </w:r>
      <w:r w:rsidRPr="00C63C22">
        <w:rPr>
          <w:rFonts w:ascii="宋体" w:hAnsi="宋体" w:cs="宋体"/>
          <w:sz w:val="28"/>
          <w:szCs w:val="28"/>
        </w:rPr>
        <w:t>课堂线下</w:t>
      </w:r>
      <w:r w:rsidRPr="00C63C22">
        <w:rPr>
          <w:rFonts w:ascii="宋体" w:hAnsi="宋体" w:cs="宋体" w:hint="eastAsia"/>
          <w:sz w:val="28"/>
          <w:szCs w:val="28"/>
        </w:rPr>
        <w:t>的反馈，教师对学生</w:t>
      </w:r>
      <w:r w:rsidRPr="00C63C22">
        <w:rPr>
          <w:rFonts w:ascii="宋体" w:hAnsi="宋体" w:cs="宋体"/>
          <w:sz w:val="28"/>
          <w:szCs w:val="28"/>
        </w:rPr>
        <w:t>学习效果进行</w:t>
      </w:r>
      <w:r w:rsidRPr="00C63C22">
        <w:rPr>
          <w:rFonts w:ascii="宋体" w:hAnsi="宋体" w:cs="宋体" w:hint="eastAsia"/>
          <w:sz w:val="28"/>
          <w:szCs w:val="28"/>
        </w:rPr>
        <w:t>及时</w:t>
      </w:r>
      <w:r w:rsidRPr="00C63C22">
        <w:rPr>
          <w:rFonts w:ascii="宋体" w:hAnsi="宋体" w:cs="宋体"/>
          <w:sz w:val="28"/>
          <w:szCs w:val="28"/>
        </w:rPr>
        <w:t>评价</w:t>
      </w:r>
      <w:r w:rsidRPr="00C63C22">
        <w:rPr>
          <w:rFonts w:ascii="宋体" w:hAnsi="宋体" w:cs="宋体" w:hint="eastAsia"/>
          <w:sz w:val="28"/>
          <w:szCs w:val="28"/>
        </w:rPr>
        <w:t>，指导</w:t>
      </w:r>
      <w:r w:rsidRPr="00C63C22">
        <w:rPr>
          <w:rFonts w:ascii="宋体" w:hAnsi="宋体" w:cs="宋体"/>
          <w:sz w:val="28"/>
          <w:szCs w:val="28"/>
        </w:rPr>
        <w:t>学生</w:t>
      </w:r>
      <w:r w:rsidRPr="00C63C22">
        <w:rPr>
          <w:rFonts w:ascii="宋体" w:hAnsi="宋体" w:cs="宋体" w:hint="eastAsia"/>
          <w:sz w:val="28"/>
          <w:szCs w:val="28"/>
        </w:rPr>
        <w:t>进</w:t>
      </w:r>
      <w:r w:rsidRPr="00C63C22">
        <w:rPr>
          <w:rFonts w:ascii="宋体" w:hAnsi="宋体" w:cs="宋体"/>
          <w:sz w:val="28"/>
          <w:szCs w:val="28"/>
        </w:rPr>
        <w:t>一</w:t>
      </w:r>
      <w:r w:rsidRPr="00C63C22">
        <w:rPr>
          <w:rFonts w:ascii="宋体" w:hAnsi="宋体" w:cs="宋体" w:hint="eastAsia"/>
          <w:sz w:val="28"/>
          <w:szCs w:val="28"/>
        </w:rPr>
        <w:t>步</w:t>
      </w:r>
      <w:r w:rsidRPr="00C63C22">
        <w:rPr>
          <w:rFonts w:ascii="宋体" w:hAnsi="宋体" w:cs="宋体"/>
          <w:sz w:val="28"/>
          <w:szCs w:val="28"/>
        </w:rPr>
        <w:t>学习</w:t>
      </w:r>
      <w:r w:rsidRPr="00C63C22">
        <w:rPr>
          <w:rFonts w:ascii="宋体" w:hAnsi="宋体" w:cs="宋体" w:hint="eastAsia"/>
          <w:sz w:val="28"/>
          <w:szCs w:val="28"/>
        </w:rPr>
        <w:t>。混合</w:t>
      </w:r>
      <w:r w:rsidRPr="00C63C22">
        <w:rPr>
          <w:rFonts w:ascii="宋体" w:hAnsi="宋体" w:cs="宋体"/>
          <w:sz w:val="28"/>
          <w:szCs w:val="28"/>
        </w:rPr>
        <w:t>式教学</w:t>
      </w:r>
      <w:r w:rsidRPr="00C63C22">
        <w:rPr>
          <w:rFonts w:ascii="宋体" w:hAnsi="宋体" w:cs="宋体" w:hint="eastAsia"/>
          <w:sz w:val="28"/>
          <w:szCs w:val="28"/>
        </w:rPr>
        <w:t>法充分</w:t>
      </w:r>
      <w:r w:rsidRPr="00C63C22">
        <w:rPr>
          <w:rFonts w:ascii="宋体" w:hAnsi="宋体" w:cs="宋体"/>
          <w:sz w:val="28"/>
          <w:szCs w:val="28"/>
        </w:rPr>
        <w:t>调动学生学习的主</w:t>
      </w:r>
      <w:r w:rsidRPr="00C63C22">
        <w:rPr>
          <w:rFonts w:ascii="宋体" w:hAnsi="宋体" w:cs="宋体" w:hint="eastAsia"/>
          <w:sz w:val="28"/>
          <w:szCs w:val="28"/>
        </w:rPr>
        <w:t>动</w:t>
      </w:r>
      <w:r w:rsidRPr="00C63C22">
        <w:rPr>
          <w:rFonts w:ascii="宋体" w:hAnsi="宋体" w:cs="宋体"/>
          <w:sz w:val="28"/>
          <w:szCs w:val="28"/>
        </w:rPr>
        <w:t>性</w:t>
      </w:r>
      <w:r w:rsidRPr="00C63C22">
        <w:rPr>
          <w:rFonts w:ascii="宋体" w:hAnsi="宋体" w:cs="宋体" w:hint="eastAsia"/>
          <w:sz w:val="28"/>
          <w:szCs w:val="28"/>
        </w:rPr>
        <w:t>与</w:t>
      </w:r>
      <w:r w:rsidRPr="00C63C22">
        <w:rPr>
          <w:rFonts w:ascii="宋体" w:hAnsi="宋体" w:cs="宋体"/>
          <w:sz w:val="28"/>
          <w:szCs w:val="28"/>
        </w:rPr>
        <w:t>积极</w:t>
      </w:r>
      <w:r w:rsidRPr="00C63C22">
        <w:rPr>
          <w:rFonts w:ascii="宋体" w:hAnsi="宋体" w:cs="宋体" w:hint="eastAsia"/>
          <w:sz w:val="28"/>
          <w:szCs w:val="28"/>
        </w:rPr>
        <w:t>性</w:t>
      </w:r>
      <w:r w:rsidRPr="00C63C22">
        <w:rPr>
          <w:rFonts w:ascii="宋体" w:hAnsi="宋体" w:cs="宋体"/>
          <w:sz w:val="28"/>
          <w:szCs w:val="28"/>
        </w:rPr>
        <w:t>，</w:t>
      </w:r>
      <w:r w:rsidRPr="00C63C22">
        <w:rPr>
          <w:rFonts w:ascii="宋体" w:hAnsi="宋体" w:cs="宋体" w:hint="eastAsia"/>
          <w:sz w:val="28"/>
          <w:szCs w:val="28"/>
        </w:rPr>
        <w:t>方便学</w:t>
      </w:r>
      <w:r w:rsidRPr="00C63C22">
        <w:rPr>
          <w:rFonts w:ascii="宋体" w:hAnsi="宋体" w:cs="宋体"/>
          <w:sz w:val="28"/>
          <w:szCs w:val="28"/>
        </w:rPr>
        <w:t>生利用碎片化的时间进行自主学习，提高学习</w:t>
      </w:r>
      <w:r w:rsidRPr="00C63C22">
        <w:rPr>
          <w:rFonts w:ascii="宋体" w:hAnsi="宋体" w:cs="宋体" w:hint="eastAsia"/>
          <w:sz w:val="28"/>
          <w:szCs w:val="28"/>
        </w:rPr>
        <w:t>效率；</w:t>
      </w:r>
      <w:r w:rsidRPr="00C63C22">
        <w:rPr>
          <w:rFonts w:ascii="宋体" w:hAnsi="宋体" w:cs="宋体"/>
          <w:sz w:val="28"/>
          <w:szCs w:val="28"/>
        </w:rPr>
        <w:t>结合</w:t>
      </w:r>
      <w:r w:rsidRPr="00C63C22">
        <w:rPr>
          <w:rFonts w:ascii="宋体" w:hAnsi="宋体" w:cs="宋体" w:hint="eastAsia"/>
          <w:sz w:val="28"/>
          <w:szCs w:val="28"/>
        </w:rPr>
        <w:t>翻转</w:t>
      </w:r>
      <w:r w:rsidRPr="00C63C22">
        <w:rPr>
          <w:rFonts w:ascii="宋体" w:hAnsi="宋体" w:cs="宋体"/>
          <w:sz w:val="28"/>
          <w:szCs w:val="28"/>
        </w:rPr>
        <w:t>课堂等教学策略</w:t>
      </w:r>
      <w:r w:rsidRPr="00C63C22">
        <w:rPr>
          <w:rFonts w:ascii="宋体" w:hAnsi="宋体" w:cs="宋体" w:hint="eastAsia"/>
          <w:sz w:val="28"/>
          <w:szCs w:val="28"/>
        </w:rPr>
        <w:t>的</w:t>
      </w:r>
      <w:r w:rsidRPr="00C63C22">
        <w:rPr>
          <w:rFonts w:ascii="宋体" w:hAnsi="宋体" w:cs="宋体"/>
          <w:sz w:val="28"/>
          <w:szCs w:val="28"/>
        </w:rPr>
        <w:t>应用，践行以学生为中心的教学理念。</w:t>
      </w:r>
    </w:p>
    <w:p w:rsidR="00BB441E" w:rsidRPr="00C63C22" w:rsidRDefault="00BB441E">
      <w:pPr>
        <w:suppressLineNumbers/>
        <w:suppressAutoHyphens/>
        <w:spacing w:line="540" w:lineRule="exact"/>
        <w:ind w:firstLineChars="200" w:firstLine="562"/>
        <w:outlineLvl w:val="2"/>
        <w:rPr>
          <w:rFonts w:ascii="楷体" w:eastAsia="楷体" w:hAnsi="楷体"/>
          <w:b/>
          <w:sz w:val="28"/>
          <w:szCs w:val="28"/>
        </w:rPr>
      </w:pPr>
      <w:r w:rsidRPr="00C63C22">
        <w:rPr>
          <w:rFonts w:eastAsia="楷体"/>
          <w:b/>
          <w:sz w:val="28"/>
          <w:szCs w:val="28"/>
        </w:rPr>
        <w:t>2</w:t>
      </w:r>
      <w:r w:rsidRPr="00C63C22">
        <w:rPr>
          <w:rFonts w:ascii="楷体" w:eastAsia="楷体" w:hAnsi="楷体"/>
          <w:b/>
          <w:sz w:val="28"/>
          <w:szCs w:val="28"/>
        </w:rPr>
        <w:t>.</w:t>
      </w:r>
      <w:r w:rsidRPr="00C63C22">
        <w:rPr>
          <w:rFonts w:eastAsia="楷体"/>
          <w:b/>
          <w:sz w:val="28"/>
          <w:szCs w:val="28"/>
        </w:rPr>
        <w:t>2</w:t>
      </w:r>
      <w:r w:rsidRPr="00C63C22">
        <w:rPr>
          <w:rFonts w:ascii="楷体" w:eastAsia="楷体" w:hAnsi="楷体"/>
          <w:b/>
          <w:sz w:val="28"/>
          <w:szCs w:val="28"/>
        </w:rPr>
        <w:t>.</w:t>
      </w:r>
      <w:r w:rsidRPr="00C63C22">
        <w:rPr>
          <w:rFonts w:eastAsia="楷体"/>
          <w:b/>
          <w:sz w:val="28"/>
          <w:szCs w:val="28"/>
        </w:rPr>
        <w:t>2</w:t>
      </w:r>
      <w:r w:rsidRPr="00C63C22">
        <w:rPr>
          <w:rFonts w:eastAsia="楷体" w:hint="eastAsia"/>
          <w:b/>
          <w:sz w:val="28"/>
          <w:szCs w:val="28"/>
        </w:rPr>
        <w:t xml:space="preserve"> </w:t>
      </w:r>
      <w:r w:rsidRPr="00C63C22">
        <w:rPr>
          <w:rFonts w:eastAsia="楷体" w:hint="eastAsia"/>
          <w:b/>
          <w:sz w:val="28"/>
          <w:szCs w:val="28"/>
        </w:rPr>
        <w:t>强化</w:t>
      </w:r>
      <w:r w:rsidRPr="00C63C22">
        <w:rPr>
          <w:rFonts w:ascii="楷体" w:eastAsia="楷体" w:hAnsi="楷体"/>
          <w:b/>
          <w:sz w:val="28"/>
          <w:szCs w:val="28"/>
        </w:rPr>
        <w:t>临床技能</w:t>
      </w:r>
      <w:r w:rsidRPr="00C63C22">
        <w:rPr>
          <w:rFonts w:ascii="楷体" w:eastAsia="楷体" w:hAnsi="楷体" w:hint="eastAsia"/>
          <w:b/>
          <w:sz w:val="28"/>
          <w:szCs w:val="28"/>
        </w:rPr>
        <w:t>培训</w:t>
      </w:r>
      <w:r w:rsidRPr="00C63C22">
        <w:rPr>
          <w:rFonts w:ascii="楷体" w:eastAsia="楷体" w:hAnsi="楷体"/>
          <w:b/>
          <w:sz w:val="28"/>
          <w:szCs w:val="28"/>
        </w:rPr>
        <w:t xml:space="preserve"> </w:t>
      </w:r>
    </w:p>
    <w:p w:rsidR="00BB441E" w:rsidRPr="00C63C22" w:rsidRDefault="00BB441E">
      <w:pPr>
        <w:suppressLineNumbers/>
        <w:suppressAutoHyphens/>
        <w:adjustRightInd w:val="0"/>
        <w:snapToGrid w:val="0"/>
        <w:spacing w:line="540" w:lineRule="exact"/>
        <w:ind w:firstLineChars="200" w:firstLine="560"/>
        <w:rPr>
          <w:rFonts w:ascii="宋体" w:hAnsi="宋体" w:cs="宋体"/>
          <w:sz w:val="28"/>
          <w:szCs w:val="28"/>
        </w:rPr>
      </w:pPr>
      <w:r w:rsidRPr="00C63C22">
        <w:rPr>
          <w:rFonts w:ascii="宋体" w:hAnsi="宋体" w:cs="宋体" w:hint="eastAsia"/>
          <w:sz w:val="28"/>
          <w:szCs w:val="28"/>
        </w:rPr>
        <w:t>充分利用学校及</w:t>
      </w:r>
      <w:r w:rsidRPr="00C63C22">
        <w:rPr>
          <w:rFonts w:ascii="宋体" w:hAnsi="宋体" w:cs="宋体"/>
          <w:sz w:val="28"/>
          <w:szCs w:val="28"/>
        </w:rPr>
        <w:t>医院</w:t>
      </w:r>
      <w:r w:rsidRPr="00C63C22">
        <w:rPr>
          <w:rFonts w:ascii="宋体" w:hAnsi="宋体" w:cs="宋体" w:hint="eastAsia"/>
          <w:sz w:val="28"/>
          <w:szCs w:val="28"/>
        </w:rPr>
        <w:t>的临床技能教学中心的</w:t>
      </w:r>
      <w:r w:rsidRPr="00C63C22">
        <w:rPr>
          <w:rFonts w:ascii="宋体" w:hAnsi="宋体" w:cs="宋体"/>
          <w:sz w:val="28"/>
          <w:szCs w:val="28"/>
        </w:rPr>
        <w:t>教学资源，</w:t>
      </w:r>
      <w:r w:rsidRPr="00C63C22">
        <w:rPr>
          <w:rFonts w:ascii="宋体" w:hAnsi="宋体" w:cs="宋体" w:hint="eastAsia"/>
          <w:sz w:val="28"/>
          <w:szCs w:val="28"/>
        </w:rPr>
        <w:t>加强临床医学专业学生临床操作技能学习。</w:t>
      </w:r>
      <w:r w:rsidRPr="00C63C22">
        <w:rPr>
          <w:rFonts w:ascii="宋体" w:hAnsi="宋体" w:cs="宋体" w:hint="eastAsia"/>
          <w:b/>
          <w:sz w:val="28"/>
          <w:szCs w:val="28"/>
        </w:rPr>
        <w:t>一是</w:t>
      </w:r>
      <w:r w:rsidRPr="00C63C22">
        <w:rPr>
          <w:rFonts w:ascii="宋体" w:hAnsi="宋体" w:cs="宋体" w:hint="eastAsia"/>
          <w:sz w:val="28"/>
          <w:szCs w:val="28"/>
        </w:rPr>
        <w:t>学生利用临床技能教学中心模拟教具学习主要的临床操作技能。</w:t>
      </w:r>
      <w:r w:rsidRPr="00C63C22">
        <w:rPr>
          <w:rFonts w:ascii="宋体" w:hAnsi="宋体" w:cs="宋体" w:hint="eastAsia"/>
          <w:b/>
          <w:sz w:val="28"/>
          <w:szCs w:val="28"/>
        </w:rPr>
        <w:t>二是</w:t>
      </w:r>
      <w:r w:rsidRPr="00C63C22">
        <w:rPr>
          <w:rFonts w:ascii="宋体" w:hAnsi="宋体" w:cs="宋体" w:hint="eastAsia"/>
          <w:sz w:val="28"/>
          <w:szCs w:val="28"/>
        </w:rPr>
        <w:t>在进入实习前安排临床技能专项培训，开放技能训练室。</w:t>
      </w:r>
      <w:r w:rsidRPr="00C63C22">
        <w:rPr>
          <w:rFonts w:ascii="宋体" w:hAnsi="宋体" w:cs="宋体" w:hint="eastAsia"/>
          <w:b/>
          <w:sz w:val="28"/>
          <w:szCs w:val="28"/>
        </w:rPr>
        <w:t>三是</w:t>
      </w:r>
      <w:r w:rsidRPr="00C63C22">
        <w:rPr>
          <w:rFonts w:ascii="宋体" w:hAnsi="宋体" w:cs="宋体" w:hint="eastAsia"/>
          <w:sz w:val="28"/>
          <w:szCs w:val="28"/>
        </w:rPr>
        <w:t>进入临床实习阶段后，在学习诊治病人的过程中不断强化临床操作，实习中后期各</w:t>
      </w:r>
      <w:r w:rsidR="00937972" w:rsidRPr="00C63C22">
        <w:rPr>
          <w:rFonts w:ascii="宋体" w:hAnsi="宋体" w:cs="宋体" w:hint="eastAsia"/>
          <w:sz w:val="28"/>
          <w:szCs w:val="28"/>
        </w:rPr>
        <w:t>医</w:t>
      </w:r>
      <w:r w:rsidRPr="00C63C22">
        <w:rPr>
          <w:rFonts w:ascii="宋体" w:hAnsi="宋体" w:cs="宋体" w:hint="eastAsia"/>
          <w:sz w:val="28"/>
          <w:szCs w:val="28"/>
        </w:rPr>
        <w:t>院将对临床技能操作进行查漏补缺，进一步强化医学生的临床技能训练的熟练度与规范性，</w:t>
      </w:r>
      <w:r w:rsidR="00EA3AAF" w:rsidRPr="00C63C22">
        <w:rPr>
          <w:rFonts w:ascii="宋体" w:hAnsi="宋体" w:cs="宋体" w:hint="eastAsia"/>
          <w:sz w:val="28"/>
          <w:szCs w:val="28"/>
        </w:rPr>
        <w:t>毕业前</w:t>
      </w:r>
      <w:r w:rsidRPr="00C63C22">
        <w:rPr>
          <w:rFonts w:ascii="宋体" w:hAnsi="宋体" w:cs="宋体" w:hint="eastAsia"/>
          <w:sz w:val="28"/>
          <w:szCs w:val="28"/>
        </w:rPr>
        <w:t>组织学生</w:t>
      </w:r>
      <w:r w:rsidR="00EA3AAF" w:rsidRPr="00C63C22">
        <w:rPr>
          <w:rFonts w:ascii="宋体" w:hAnsi="宋体" w:cs="宋体" w:hint="eastAsia"/>
          <w:sz w:val="28"/>
          <w:szCs w:val="28"/>
        </w:rPr>
        <w:t>参加教务处举办的</w:t>
      </w:r>
      <w:r w:rsidRPr="00C63C22">
        <w:rPr>
          <w:sz w:val="28"/>
          <w:szCs w:val="28"/>
        </w:rPr>
        <w:t>OSCE</w:t>
      </w:r>
      <w:r w:rsidRPr="00C63C22">
        <w:rPr>
          <w:rFonts w:ascii="宋体" w:hAnsi="宋体" w:cs="宋体" w:hint="eastAsia"/>
          <w:sz w:val="28"/>
          <w:szCs w:val="28"/>
        </w:rPr>
        <w:t xml:space="preserve"> 考试。</w:t>
      </w:r>
    </w:p>
    <w:p w:rsidR="00BB441E" w:rsidRPr="00C63C22" w:rsidRDefault="00BB441E">
      <w:pPr>
        <w:suppressLineNumbers/>
        <w:suppressAutoHyphens/>
        <w:spacing w:line="540" w:lineRule="exact"/>
        <w:ind w:firstLineChars="200" w:firstLine="562"/>
        <w:outlineLvl w:val="2"/>
        <w:rPr>
          <w:rFonts w:ascii="楷体" w:eastAsia="楷体" w:hAnsi="楷体"/>
          <w:b/>
          <w:sz w:val="28"/>
          <w:szCs w:val="28"/>
        </w:rPr>
      </w:pPr>
      <w:r w:rsidRPr="00C63C22">
        <w:rPr>
          <w:rFonts w:eastAsia="楷体"/>
          <w:b/>
          <w:sz w:val="28"/>
          <w:szCs w:val="28"/>
        </w:rPr>
        <w:t>2</w:t>
      </w:r>
      <w:r w:rsidRPr="00C63C22">
        <w:rPr>
          <w:rFonts w:ascii="楷体" w:eastAsia="楷体" w:hAnsi="楷体"/>
          <w:b/>
          <w:sz w:val="28"/>
          <w:szCs w:val="28"/>
        </w:rPr>
        <w:t>.</w:t>
      </w:r>
      <w:r w:rsidRPr="00C63C22">
        <w:rPr>
          <w:rFonts w:eastAsia="楷体"/>
          <w:b/>
          <w:sz w:val="28"/>
          <w:szCs w:val="28"/>
        </w:rPr>
        <w:t>2</w:t>
      </w:r>
      <w:r w:rsidRPr="00C63C22">
        <w:rPr>
          <w:rFonts w:ascii="楷体" w:eastAsia="楷体" w:hAnsi="楷体"/>
          <w:b/>
          <w:sz w:val="28"/>
          <w:szCs w:val="28"/>
        </w:rPr>
        <w:t>.</w:t>
      </w:r>
      <w:r w:rsidRPr="00C63C22">
        <w:rPr>
          <w:rFonts w:eastAsia="楷体"/>
          <w:b/>
          <w:sz w:val="28"/>
          <w:szCs w:val="28"/>
        </w:rPr>
        <w:t>3</w:t>
      </w:r>
      <w:r w:rsidRPr="00C63C22">
        <w:rPr>
          <w:rFonts w:eastAsia="楷体" w:hint="eastAsia"/>
          <w:b/>
          <w:sz w:val="28"/>
          <w:szCs w:val="28"/>
        </w:rPr>
        <w:t xml:space="preserve"> </w:t>
      </w:r>
      <w:r w:rsidRPr="00C63C22">
        <w:rPr>
          <w:rFonts w:ascii="楷体" w:eastAsia="楷体" w:hAnsi="楷体" w:hint="eastAsia"/>
          <w:b/>
          <w:sz w:val="28"/>
          <w:szCs w:val="28"/>
        </w:rPr>
        <w:t>夯实自主学习保障</w:t>
      </w:r>
      <w:r w:rsidRPr="00C63C22">
        <w:rPr>
          <w:rFonts w:ascii="楷体" w:eastAsia="楷体" w:hAnsi="楷体"/>
          <w:b/>
          <w:sz w:val="28"/>
          <w:szCs w:val="28"/>
        </w:rPr>
        <w:t xml:space="preserve"> </w:t>
      </w:r>
    </w:p>
    <w:p w:rsidR="00BB441E" w:rsidRPr="00C63C22" w:rsidRDefault="00BB441E">
      <w:pPr>
        <w:suppressLineNumbers/>
        <w:suppressAutoHyphens/>
        <w:spacing w:line="540" w:lineRule="exact"/>
        <w:ind w:firstLineChars="200" w:firstLine="562"/>
        <w:rPr>
          <w:rFonts w:ascii="宋体" w:hAnsi="宋体" w:cs="宋体"/>
          <w:sz w:val="28"/>
          <w:szCs w:val="28"/>
        </w:rPr>
      </w:pPr>
      <w:r w:rsidRPr="00C63C22">
        <w:rPr>
          <w:rFonts w:ascii="宋体" w:hAnsi="宋体" w:cs="宋体" w:hint="eastAsia"/>
          <w:b/>
          <w:sz w:val="28"/>
          <w:szCs w:val="28"/>
        </w:rPr>
        <w:t>一是</w:t>
      </w:r>
      <w:r w:rsidRPr="00C63C22">
        <w:rPr>
          <w:rFonts w:ascii="宋体" w:hAnsi="宋体" w:cs="宋体" w:hint="eastAsia"/>
          <w:sz w:val="28"/>
          <w:szCs w:val="28"/>
        </w:rPr>
        <w:t>不断改善教学的硬件条件。启动“智慧校园”建设，建成了有线与无线相融合的校园网络，为师生提供“时时能学，处处可学”的信息化环境。旗</w:t>
      </w:r>
      <w:r w:rsidRPr="00C63C22">
        <w:rPr>
          <w:rFonts w:ascii="宋体" w:hAnsi="宋体" w:cs="宋体"/>
          <w:sz w:val="28"/>
          <w:szCs w:val="28"/>
        </w:rPr>
        <w:t>山校区建</w:t>
      </w:r>
      <w:r w:rsidRPr="00C63C22">
        <w:rPr>
          <w:rFonts w:ascii="宋体" w:hAnsi="宋体" w:cs="宋体" w:hint="eastAsia"/>
          <w:sz w:val="28"/>
          <w:szCs w:val="28"/>
        </w:rPr>
        <w:t>有</w:t>
      </w:r>
      <w:r w:rsidRPr="00C63C22">
        <w:rPr>
          <w:sz w:val="28"/>
          <w:szCs w:val="28"/>
        </w:rPr>
        <w:t>3</w:t>
      </w:r>
      <w:r w:rsidRPr="00C63C22">
        <w:rPr>
          <w:rFonts w:ascii="宋体" w:hAnsi="宋体" w:cs="宋体" w:hint="eastAsia"/>
          <w:sz w:val="28"/>
          <w:szCs w:val="28"/>
        </w:rPr>
        <w:t>间显微</w:t>
      </w:r>
      <w:r w:rsidRPr="00C63C22">
        <w:rPr>
          <w:rFonts w:ascii="宋体" w:hAnsi="宋体" w:cs="宋体"/>
          <w:sz w:val="28"/>
          <w:szCs w:val="28"/>
        </w:rPr>
        <w:t>数码互动实验室</w:t>
      </w:r>
      <w:r w:rsidRPr="00C63C22">
        <w:rPr>
          <w:rFonts w:hint="eastAsia"/>
          <w:sz w:val="28"/>
          <w:szCs w:val="28"/>
        </w:rPr>
        <w:t>、</w:t>
      </w:r>
      <w:r w:rsidRPr="00C63C22">
        <w:rPr>
          <w:sz w:val="28"/>
          <w:szCs w:val="28"/>
        </w:rPr>
        <w:t>4</w:t>
      </w:r>
      <w:r w:rsidRPr="00C63C22">
        <w:rPr>
          <w:rFonts w:ascii="宋体" w:hAnsi="宋体" w:cs="宋体" w:hint="eastAsia"/>
          <w:sz w:val="28"/>
          <w:szCs w:val="28"/>
        </w:rPr>
        <w:t>间</w:t>
      </w:r>
      <w:r w:rsidRPr="00C63C22">
        <w:rPr>
          <w:rFonts w:ascii="宋体" w:hAnsi="宋体" w:cs="宋体"/>
          <w:sz w:val="28"/>
          <w:szCs w:val="28"/>
        </w:rPr>
        <w:t>多媒体智慧教室，建设医学</w:t>
      </w:r>
      <w:r w:rsidRPr="00C63C22">
        <w:rPr>
          <w:rFonts w:ascii="宋体" w:hAnsi="宋体" w:cs="宋体" w:hint="eastAsia"/>
          <w:sz w:val="28"/>
          <w:szCs w:val="28"/>
        </w:rPr>
        <w:t>基础</w:t>
      </w:r>
      <w:r w:rsidRPr="00C63C22">
        <w:rPr>
          <w:rFonts w:ascii="宋体" w:hAnsi="宋体" w:cs="宋体"/>
          <w:sz w:val="28"/>
          <w:szCs w:val="28"/>
        </w:rPr>
        <w:t>实验虚拟仿真实验</w:t>
      </w:r>
      <w:r w:rsidRPr="00C63C22">
        <w:rPr>
          <w:rFonts w:ascii="宋体" w:hAnsi="宋体" w:cs="宋体" w:hint="eastAsia"/>
          <w:sz w:val="28"/>
          <w:szCs w:val="28"/>
        </w:rPr>
        <w:t>平</w:t>
      </w:r>
      <w:r w:rsidRPr="00C63C22">
        <w:rPr>
          <w:rFonts w:ascii="宋体" w:hAnsi="宋体" w:cs="宋体"/>
          <w:sz w:val="28"/>
          <w:szCs w:val="28"/>
        </w:rPr>
        <w:t>台</w:t>
      </w:r>
      <w:r w:rsidRPr="00C63C22">
        <w:rPr>
          <w:rFonts w:ascii="宋体" w:hAnsi="宋体" w:cs="宋体" w:hint="eastAsia"/>
          <w:sz w:val="28"/>
          <w:szCs w:val="28"/>
        </w:rPr>
        <w:t>，</w:t>
      </w:r>
      <w:r w:rsidRPr="00C63C22">
        <w:rPr>
          <w:rFonts w:ascii="宋体" w:hAnsi="宋体" w:cs="宋体"/>
          <w:sz w:val="28"/>
          <w:szCs w:val="28"/>
        </w:rPr>
        <w:t>构建</w:t>
      </w:r>
      <w:r w:rsidRPr="00C63C22">
        <w:rPr>
          <w:rFonts w:ascii="宋体" w:hAnsi="宋体" w:cs="宋体" w:hint="eastAsia"/>
          <w:sz w:val="28"/>
          <w:szCs w:val="28"/>
        </w:rPr>
        <w:t>共享</w:t>
      </w:r>
      <w:r w:rsidRPr="00C63C22">
        <w:rPr>
          <w:rFonts w:ascii="宋体" w:hAnsi="宋体" w:cs="宋体"/>
          <w:sz w:val="28"/>
          <w:szCs w:val="28"/>
        </w:rPr>
        <w:t>网络教学</w:t>
      </w:r>
      <w:r w:rsidRPr="00C63C22">
        <w:rPr>
          <w:rFonts w:ascii="宋体" w:hAnsi="宋体" w:cs="宋体" w:hint="eastAsia"/>
          <w:sz w:val="28"/>
          <w:szCs w:val="28"/>
        </w:rPr>
        <w:t>设施。引入超</w:t>
      </w:r>
      <w:r w:rsidRPr="00C63C22">
        <w:rPr>
          <w:rFonts w:ascii="宋体" w:hAnsi="宋体" w:cs="宋体"/>
          <w:sz w:val="28"/>
          <w:szCs w:val="28"/>
        </w:rPr>
        <w:t>星</w:t>
      </w:r>
      <w:r w:rsidRPr="00C63C22">
        <w:rPr>
          <w:rFonts w:ascii="宋体" w:hAnsi="宋体" w:cs="宋体" w:hint="eastAsia"/>
          <w:sz w:val="28"/>
          <w:szCs w:val="28"/>
        </w:rPr>
        <w:t>“学习通”辅助教学平台，为《诊断学》《病理生理学》《药理学》等课程开展线上线下混合教学提供支持。《组织学与胚胎学》《病理学》实验课程充分利用显微数码互动实验室的无线数码显微互动系统进行教学。通过使用互动教学系统，进一步激发学习兴趣和主动性。</w:t>
      </w:r>
    </w:p>
    <w:p w:rsidR="00BB441E" w:rsidRPr="00C63C22" w:rsidRDefault="00BB441E">
      <w:pPr>
        <w:suppressLineNumbers/>
        <w:suppressAutoHyphens/>
        <w:spacing w:line="540" w:lineRule="exact"/>
        <w:ind w:firstLineChars="200" w:firstLine="562"/>
        <w:rPr>
          <w:rFonts w:ascii="宋体" w:hAnsi="宋体" w:cs="宋体"/>
          <w:sz w:val="28"/>
          <w:szCs w:val="28"/>
        </w:rPr>
      </w:pPr>
      <w:r w:rsidRPr="00C63C22">
        <w:rPr>
          <w:rFonts w:ascii="宋体" w:hAnsi="宋体" w:cs="宋体" w:hint="eastAsia"/>
          <w:b/>
          <w:bCs/>
          <w:sz w:val="28"/>
          <w:szCs w:val="28"/>
        </w:rPr>
        <w:t>二是</w:t>
      </w:r>
      <w:r w:rsidRPr="00C63C22">
        <w:rPr>
          <w:rFonts w:ascii="宋体" w:hAnsi="宋体" w:cs="宋体" w:hint="eastAsia"/>
          <w:sz w:val="28"/>
          <w:szCs w:val="28"/>
        </w:rPr>
        <w:t>不断丰富自主学习资料。购买了</w:t>
      </w:r>
      <w:r w:rsidRPr="00C63C22">
        <w:rPr>
          <w:sz w:val="28"/>
          <w:szCs w:val="28"/>
        </w:rPr>
        <w:t>400</w:t>
      </w:r>
      <w:r w:rsidRPr="00C63C22">
        <w:rPr>
          <w:rFonts w:ascii="宋体" w:hAnsi="宋体" w:cs="宋体" w:hint="eastAsia"/>
          <w:sz w:val="28"/>
          <w:szCs w:val="28"/>
        </w:rPr>
        <w:t>多门尔雅通识教育网络选修课程，图书馆中国数字人解剖系统、医学形态学数字化教学平台、中外文医学资源数据库等相关电子资源，为学生提供学习支持资源。</w:t>
      </w:r>
    </w:p>
    <w:p w:rsidR="00BB441E" w:rsidRPr="00C63C22" w:rsidRDefault="00BB441E">
      <w:pPr>
        <w:suppressLineNumbers/>
        <w:suppressAutoHyphens/>
        <w:adjustRightInd w:val="0"/>
        <w:snapToGrid w:val="0"/>
        <w:spacing w:line="540" w:lineRule="exact"/>
        <w:ind w:firstLineChars="200" w:firstLine="562"/>
        <w:rPr>
          <w:rFonts w:eastAsia="楷体"/>
          <w:b/>
          <w:sz w:val="28"/>
          <w:szCs w:val="28"/>
        </w:rPr>
      </w:pPr>
      <w:r w:rsidRPr="00C63C22">
        <w:rPr>
          <w:rFonts w:eastAsia="楷体"/>
          <w:b/>
          <w:sz w:val="28"/>
          <w:szCs w:val="28"/>
        </w:rPr>
        <w:t>2</w:t>
      </w:r>
      <w:r w:rsidRPr="00C63C22">
        <w:rPr>
          <w:rFonts w:ascii="楷体" w:eastAsia="楷体" w:hAnsi="楷体"/>
          <w:b/>
          <w:sz w:val="28"/>
          <w:szCs w:val="28"/>
        </w:rPr>
        <w:t>.</w:t>
      </w:r>
      <w:r w:rsidRPr="00C63C22">
        <w:rPr>
          <w:rFonts w:eastAsia="楷体"/>
          <w:b/>
          <w:sz w:val="28"/>
          <w:szCs w:val="28"/>
        </w:rPr>
        <w:t>2</w:t>
      </w:r>
      <w:r w:rsidRPr="00C63C22">
        <w:rPr>
          <w:rFonts w:ascii="楷体" w:eastAsia="楷体" w:hAnsi="楷体"/>
          <w:b/>
          <w:sz w:val="28"/>
          <w:szCs w:val="28"/>
        </w:rPr>
        <w:t>.</w:t>
      </w:r>
      <w:r w:rsidRPr="00C63C22">
        <w:rPr>
          <w:rFonts w:eastAsia="楷体"/>
          <w:b/>
          <w:sz w:val="28"/>
          <w:szCs w:val="28"/>
        </w:rPr>
        <w:t>4</w:t>
      </w:r>
      <w:r w:rsidRPr="00C63C22">
        <w:rPr>
          <w:rFonts w:eastAsia="楷体" w:hint="eastAsia"/>
          <w:b/>
          <w:sz w:val="28"/>
          <w:szCs w:val="28"/>
        </w:rPr>
        <w:t xml:space="preserve"> </w:t>
      </w:r>
      <w:r w:rsidRPr="00C63C22">
        <w:rPr>
          <w:rFonts w:eastAsia="楷体" w:hint="eastAsia"/>
          <w:b/>
          <w:sz w:val="28"/>
          <w:szCs w:val="28"/>
        </w:rPr>
        <w:t>实施本科生导师制</w:t>
      </w:r>
    </w:p>
    <w:p w:rsidR="00BB441E" w:rsidRPr="00C63C22" w:rsidRDefault="00BB441E">
      <w:pPr>
        <w:suppressLineNumbers/>
        <w:suppressAutoHyphens/>
        <w:adjustRightInd w:val="0"/>
        <w:snapToGrid w:val="0"/>
        <w:spacing w:line="540" w:lineRule="exact"/>
        <w:ind w:firstLineChars="200" w:firstLine="560"/>
        <w:rPr>
          <w:rFonts w:ascii="宋体" w:hAnsi="宋体" w:cs="宋体"/>
          <w:sz w:val="28"/>
          <w:szCs w:val="28"/>
        </w:rPr>
      </w:pPr>
      <w:r w:rsidRPr="00C63C22">
        <w:rPr>
          <w:rFonts w:ascii="宋体" w:hAnsi="宋体" w:cs="宋体" w:hint="eastAsia"/>
          <w:sz w:val="28"/>
          <w:szCs w:val="28"/>
        </w:rPr>
        <w:t>制订《中西医结合学院本科生导师制实施办法》，遴选一批思想素质好、业务水平高、奉献精神好的教师担任学生的本科生导师，对学生的政治思想、职业道德和业务学习进行全面个性化辅导。</w:t>
      </w:r>
    </w:p>
    <w:p w:rsidR="00BB441E" w:rsidRPr="00C63C22" w:rsidRDefault="00BB441E">
      <w:pPr>
        <w:suppressLineNumbers/>
        <w:suppressAutoHyphens/>
        <w:adjustRightInd w:val="0"/>
        <w:snapToGrid w:val="0"/>
        <w:spacing w:line="540" w:lineRule="exact"/>
        <w:ind w:firstLineChars="200" w:firstLine="562"/>
        <w:rPr>
          <w:rFonts w:eastAsia="楷体" w:hint="eastAsia"/>
          <w:b/>
          <w:sz w:val="28"/>
          <w:szCs w:val="28"/>
        </w:rPr>
      </w:pPr>
      <w:r w:rsidRPr="00C63C22">
        <w:rPr>
          <w:rFonts w:eastAsia="楷体"/>
          <w:b/>
          <w:sz w:val="28"/>
          <w:szCs w:val="28"/>
        </w:rPr>
        <w:t>2</w:t>
      </w:r>
      <w:r w:rsidRPr="00C63C22">
        <w:rPr>
          <w:rFonts w:ascii="楷体" w:eastAsia="楷体" w:hAnsi="楷体"/>
          <w:b/>
          <w:sz w:val="28"/>
          <w:szCs w:val="28"/>
        </w:rPr>
        <w:t>.</w:t>
      </w:r>
      <w:r w:rsidRPr="00C63C22">
        <w:rPr>
          <w:rFonts w:eastAsia="楷体"/>
          <w:b/>
          <w:sz w:val="28"/>
          <w:szCs w:val="28"/>
        </w:rPr>
        <w:t>2</w:t>
      </w:r>
      <w:r w:rsidRPr="00C63C22">
        <w:rPr>
          <w:rFonts w:ascii="楷体" w:eastAsia="楷体" w:hAnsi="楷体"/>
          <w:b/>
          <w:sz w:val="28"/>
          <w:szCs w:val="28"/>
        </w:rPr>
        <w:t>.</w:t>
      </w:r>
      <w:r w:rsidRPr="00C63C22">
        <w:rPr>
          <w:rFonts w:eastAsia="楷体"/>
          <w:b/>
          <w:sz w:val="28"/>
          <w:szCs w:val="28"/>
        </w:rPr>
        <w:t>5</w:t>
      </w:r>
      <w:r w:rsidRPr="00C63C22">
        <w:rPr>
          <w:rFonts w:eastAsia="楷体" w:hint="eastAsia"/>
          <w:b/>
          <w:sz w:val="28"/>
          <w:szCs w:val="28"/>
        </w:rPr>
        <w:t xml:space="preserve"> </w:t>
      </w:r>
      <w:r w:rsidRPr="00C63C22">
        <w:rPr>
          <w:rFonts w:eastAsia="楷体" w:hint="eastAsia"/>
          <w:b/>
          <w:sz w:val="28"/>
          <w:szCs w:val="28"/>
        </w:rPr>
        <w:t>推进创新创业教育</w:t>
      </w:r>
    </w:p>
    <w:p w:rsidR="00BB441E" w:rsidRPr="00C63C22" w:rsidRDefault="00BB441E">
      <w:pPr>
        <w:suppressLineNumbers/>
        <w:suppressAutoHyphens/>
        <w:spacing w:line="540" w:lineRule="exact"/>
        <w:ind w:firstLineChars="200" w:firstLine="560"/>
        <w:rPr>
          <w:rFonts w:ascii="宋体" w:hAnsi="宋体" w:cs="宋体" w:hint="eastAsia"/>
          <w:sz w:val="28"/>
          <w:szCs w:val="28"/>
        </w:rPr>
      </w:pPr>
      <w:r w:rsidRPr="00C63C22">
        <w:rPr>
          <w:rFonts w:ascii="宋体" w:hAnsi="宋体" w:cs="宋体" w:hint="eastAsia"/>
          <w:sz w:val="28"/>
          <w:szCs w:val="28"/>
        </w:rPr>
        <w:t>通过开设相关课程，实施大学生创新创业训练计划，培养学生严谨的科学态度、科学思维和创新意识；通过专题科研训练，培养学生的科学思维和科研能力，掌握医学科学研究的基本方法。</w:t>
      </w:r>
    </w:p>
    <w:p w:rsidR="00BB441E" w:rsidRPr="00C63C22" w:rsidRDefault="00BB441E">
      <w:pPr>
        <w:keepNext/>
        <w:keepLines/>
        <w:suppressLineNumbers/>
        <w:suppressAutoHyphens/>
        <w:spacing w:line="540" w:lineRule="exact"/>
        <w:ind w:firstLineChars="200" w:firstLine="560"/>
        <w:outlineLvl w:val="1"/>
        <w:rPr>
          <w:rFonts w:eastAsia="黑体" w:hint="eastAsia"/>
          <w:bCs/>
          <w:kern w:val="0"/>
          <w:sz w:val="28"/>
          <w:szCs w:val="28"/>
        </w:rPr>
      </w:pPr>
      <w:bookmarkStart w:id="545" w:name="_Toc24811"/>
      <w:bookmarkStart w:id="546" w:name="_Toc3963"/>
      <w:bookmarkStart w:id="547" w:name="_Toc24138"/>
      <w:bookmarkStart w:id="548" w:name="_Toc23397"/>
      <w:bookmarkStart w:id="549" w:name="_Toc13614"/>
      <w:bookmarkStart w:id="550" w:name="_Toc9833"/>
      <w:bookmarkStart w:id="551" w:name="_Toc9646"/>
      <w:bookmarkStart w:id="552" w:name="_Toc26732"/>
      <w:bookmarkStart w:id="553" w:name="_Toc21912"/>
      <w:bookmarkStart w:id="554" w:name="_Toc24750"/>
      <w:bookmarkStart w:id="555" w:name="_Toc32476"/>
      <w:bookmarkStart w:id="556" w:name="_Toc4691"/>
    </w:p>
    <w:p w:rsidR="00BB441E" w:rsidRPr="00C63C22" w:rsidRDefault="00BB441E">
      <w:pPr>
        <w:keepNext/>
        <w:keepLines/>
        <w:suppressLineNumbers/>
        <w:suppressAutoHyphens/>
        <w:spacing w:line="540" w:lineRule="exact"/>
        <w:ind w:firstLineChars="200" w:firstLine="560"/>
        <w:outlineLvl w:val="1"/>
        <w:rPr>
          <w:rFonts w:ascii="黑体" w:eastAsia="黑体" w:hAnsi="黑体" w:cs="黑体"/>
          <w:kern w:val="0"/>
          <w:sz w:val="28"/>
          <w:szCs w:val="28"/>
        </w:rPr>
      </w:pPr>
      <w:bookmarkStart w:id="557" w:name="_Toc30864"/>
      <w:bookmarkStart w:id="558" w:name="_Toc22498"/>
      <w:bookmarkStart w:id="559" w:name="_Toc4626"/>
      <w:bookmarkStart w:id="560" w:name="_Toc10843"/>
      <w:bookmarkStart w:id="561" w:name="_Toc148"/>
      <w:bookmarkStart w:id="562" w:name="_Toc3980"/>
      <w:bookmarkStart w:id="563" w:name="_Toc18294"/>
      <w:bookmarkStart w:id="564" w:name="_Toc26772"/>
      <w:bookmarkStart w:id="565" w:name="_Toc3744"/>
      <w:bookmarkStart w:id="566" w:name="_Toc18260"/>
      <w:bookmarkStart w:id="567" w:name="_Toc18096"/>
      <w:bookmarkStart w:id="568" w:name="_Toc11127"/>
      <w:bookmarkStart w:id="569" w:name="_Toc23469"/>
      <w:bookmarkStart w:id="570" w:name="_Toc22827"/>
      <w:r w:rsidRPr="00C63C22">
        <w:rPr>
          <w:rFonts w:eastAsia="黑体"/>
          <w:bCs/>
          <w:kern w:val="0"/>
          <w:sz w:val="28"/>
          <w:szCs w:val="28"/>
        </w:rPr>
        <w:t>2</w:t>
      </w:r>
      <w:r w:rsidRPr="00C63C22">
        <w:rPr>
          <w:rFonts w:ascii="黑体" w:eastAsia="黑体" w:hAnsi="黑体" w:cs="宋体"/>
          <w:bCs/>
          <w:kern w:val="0"/>
          <w:sz w:val="28"/>
          <w:szCs w:val="28"/>
        </w:rPr>
        <w:t>.</w:t>
      </w:r>
      <w:r w:rsidRPr="00C63C22">
        <w:rPr>
          <w:rFonts w:eastAsia="黑体"/>
          <w:bCs/>
          <w:kern w:val="0"/>
          <w:sz w:val="28"/>
          <w:szCs w:val="28"/>
        </w:rPr>
        <w:t>3</w:t>
      </w:r>
      <w:r w:rsidRPr="00C63C22">
        <w:rPr>
          <w:rFonts w:ascii="黑体" w:eastAsia="黑体" w:hAnsi="黑体" w:cs="宋体"/>
          <w:bCs/>
          <w:kern w:val="0"/>
          <w:sz w:val="28"/>
          <w:szCs w:val="28"/>
        </w:rPr>
        <w:t xml:space="preserve"> </w:t>
      </w:r>
      <w:r w:rsidRPr="00C63C22">
        <w:rPr>
          <w:rFonts w:ascii="黑体" w:eastAsia="黑体" w:hAnsi="黑体" w:cs="宋体" w:hint="eastAsia"/>
          <w:bCs/>
          <w:kern w:val="0"/>
          <w:sz w:val="28"/>
          <w:szCs w:val="28"/>
        </w:rPr>
        <w:t>科学方法教育</w:t>
      </w:r>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r w:rsidRPr="00C63C22">
        <w:rPr>
          <w:rFonts w:ascii="黑体" w:eastAsia="黑体" w:hAnsi="黑体" w:cs="黑体" w:hint="eastAsia"/>
          <w:kern w:val="0"/>
          <w:sz w:val="28"/>
          <w:szCs w:val="28"/>
        </w:rPr>
        <w:tab/>
      </w:r>
    </w:p>
    <w:p w:rsidR="00BB441E" w:rsidRPr="00C63C22" w:rsidRDefault="00BB441E">
      <w:pPr>
        <w:suppressLineNumbers/>
        <w:suppressAutoHyphens/>
        <w:adjustRightInd w:val="0"/>
        <w:snapToGrid w:val="0"/>
        <w:spacing w:line="540" w:lineRule="exact"/>
        <w:ind w:firstLineChars="200" w:firstLine="562"/>
        <w:rPr>
          <w:b/>
          <w:sz w:val="28"/>
          <w:szCs w:val="28"/>
        </w:rPr>
      </w:pPr>
      <w:r w:rsidRPr="00C63C22">
        <w:rPr>
          <w:rFonts w:hAnsi="宋体"/>
          <w:b/>
          <w:sz w:val="28"/>
          <w:szCs w:val="28"/>
        </w:rPr>
        <w:t>【认证标准要求】</w:t>
      </w:r>
    </w:p>
    <w:p w:rsidR="00BB441E" w:rsidRPr="00C63C22" w:rsidRDefault="00BB441E">
      <w:pPr>
        <w:suppressLineNumbers/>
        <w:suppressAutoHyphens/>
        <w:adjustRightInd w:val="0"/>
        <w:snapToGrid w:val="0"/>
        <w:spacing w:line="540" w:lineRule="exact"/>
        <w:ind w:firstLineChars="200" w:firstLine="562"/>
        <w:rPr>
          <w:rFonts w:ascii="宋体" w:hAnsi="宋体" w:cs="宋体"/>
          <w:b/>
          <w:sz w:val="28"/>
          <w:szCs w:val="28"/>
        </w:rPr>
      </w:pPr>
      <w:r w:rsidRPr="00C63C22">
        <w:rPr>
          <w:rFonts w:ascii="宋体" w:hAnsi="宋体" w:cs="宋体" w:hint="eastAsia"/>
          <w:b/>
          <w:sz w:val="28"/>
          <w:szCs w:val="28"/>
        </w:rPr>
        <w:t>医学院校要在整个教学期间实施科学方法及循证医学原理的教育，培养学生的科学思维，使其掌握科学研究方法。</w:t>
      </w:r>
    </w:p>
    <w:p w:rsidR="00BB441E" w:rsidRPr="00C63C22" w:rsidRDefault="00BB441E">
      <w:pPr>
        <w:suppressLineNumbers/>
        <w:suppressAutoHyphens/>
        <w:spacing w:line="540" w:lineRule="exact"/>
        <w:ind w:firstLineChars="200" w:firstLine="562"/>
        <w:outlineLvl w:val="2"/>
        <w:rPr>
          <w:rFonts w:ascii="楷体" w:eastAsia="楷体" w:hAnsi="楷体" w:cs="宋体"/>
          <w:b/>
          <w:bCs/>
          <w:kern w:val="0"/>
          <w:sz w:val="28"/>
          <w:szCs w:val="28"/>
        </w:rPr>
      </w:pPr>
      <w:r w:rsidRPr="00C63C22">
        <w:rPr>
          <w:rFonts w:eastAsia="楷体"/>
          <w:b/>
          <w:bCs/>
          <w:kern w:val="0"/>
          <w:sz w:val="28"/>
          <w:szCs w:val="28"/>
        </w:rPr>
        <w:t>2</w:t>
      </w:r>
      <w:r w:rsidRPr="00C63C22">
        <w:rPr>
          <w:rFonts w:ascii="楷体" w:eastAsia="楷体" w:hAnsi="楷体" w:cs="宋体"/>
          <w:b/>
          <w:bCs/>
          <w:kern w:val="0"/>
          <w:sz w:val="28"/>
          <w:szCs w:val="28"/>
        </w:rPr>
        <w:t>.</w:t>
      </w:r>
      <w:r w:rsidRPr="00C63C22">
        <w:rPr>
          <w:rFonts w:eastAsia="楷体"/>
          <w:b/>
          <w:bCs/>
          <w:kern w:val="0"/>
          <w:sz w:val="28"/>
          <w:szCs w:val="28"/>
        </w:rPr>
        <w:t>3</w:t>
      </w:r>
      <w:r w:rsidRPr="00C63C22">
        <w:rPr>
          <w:rFonts w:ascii="楷体" w:eastAsia="楷体" w:hAnsi="楷体" w:cs="宋体"/>
          <w:b/>
          <w:bCs/>
          <w:kern w:val="0"/>
          <w:sz w:val="28"/>
          <w:szCs w:val="28"/>
        </w:rPr>
        <w:t>.</w:t>
      </w:r>
      <w:r w:rsidRPr="00C63C22">
        <w:rPr>
          <w:rFonts w:eastAsia="楷体"/>
          <w:b/>
          <w:bCs/>
          <w:kern w:val="0"/>
          <w:sz w:val="28"/>
          <w:szCs w:val="28"/>
        </w:rPr>
        <w:t>1</w:t>
      </w:r>
      <w:r w:rsidRPr="00C63C22">
        <w:rPr>
          <w:rFonts w:ascii="楷体" w:eastAsia="楷体" w:hAnsi="楷体" w:cs="宋体"/>
          <w:b/>
          <w:bCs/>
          <w:kern w:val="0"/>
          <w:sz w:val="28"/>
          <w:szCs w:val="28"/>
        </w:rPr>
        <w:t xml:space="preserve"> </w:t>
      </w:r>
      <w:r w:rsidRPr="00C63C22">
        <w:rPr>
          <w:rFonts w:ascii="楷体" w:eastAsia="楷体" w:hAnsi="楷体" w:cs="宋体" w:hint="eastAsia"/>
          <w:b/>
          <w:bCs/>
          <w:kern w:val="0"/>
          <w:sz w:val="28"/>
          <w:szCs w:val="28"/>
        </w:rPr>
        <w:t>开设科学方法教育课程</w:t>
      </w:r>
    </w:p>
    <w:p w:rsidR="00BB441E" w:rsidRPr="00C63C22" w:rsidRDefault="00BB441E">
      <w:pPr>
        <w:suppressLineNumbers/>
        <w:suppressAutoHyphens/>
        <w:adjustRightInd w:val="0"/>
        <w:snapToGrid w:val="0"/>
        <w:spacing w:line="540" w:lineRule="exact"/>
        <w:ind w:firstLineChars="200" w:firstLine="562"/>
        <w:rPr>
          <w:rFonts w:ascii="宋体" w:hAnsi="宋体" w:cs="宋体" w:hint="eastAsia"/>
          <w:sz w:val="28"/>
          <w:szCs w:val="28"/>
        </w:rPr>
      </w:pPr>
      <w:r w:rsidRPr="00C63C22">
        <w:rPr>
          <w:rFonts w:ascii="宋体" w:hAnsi="宋体" w:cs="宋体" w:hint="eastAsia"/>
          <w:b/>
          <w:sz w:val="28"/>
          <w:szCs w:val="28"/>
        </w:rPr>
        <w:t>一是</w:t>
      </w:r>
      <w:r w:rsidRPr="00C63C22">
        <w:rPr>
          <w:rFonts w:ascii="宋体" w:hAnsi="宋体" w:cs="宋体" w:hint="eastAsia"/>
          <w:sz w:val="28"/>
          <w:szCs w:val="28"/>
        </w:rPr>
        <w:t>开设了《循证医学》《预防医学》《医学统计学》《流行病学》《马克思主义基本原理概论》等科学方法教育必修课程；开设了《文献信息检索》《科研思路与方法</w:t>
      </w:r>
      <w:r w:rsidRPr="00C63C22">
        <w:rPr>
          <w:rFonts w:ascii="宋体" w:hAnsi="宋体" w:cs="宋体"/>
          <w:sz w:val="28"/>
          <w:szCs w:val="28"/>
        </w:rPr>
        <w:t>》</w:t>
      </w:r>
      <w:r w:rsidRPr="00C63C22">
        <w:rPr>
          <w:rFonts w:ascii="宋体" w:hAnsi="宋体" w:cs="宋体" w:hint="eastAsia"/>
          <w:sz w:val="28"/>
          <w:szCs w:val="28"/>
        </w:rPr>
        <w:t>《创新思维训练》《学术基本要素：专业论文写作》《医学实验动物学》《现代基础医学实验技术》等选修课程。在课程教学过程中传授科学方法，加强学生科研能力、综合能力、创新能力、科学态度和批判性思维的培养，为学生掌握医学科研的基本方法，从事医学科学研究奠定基础。</w:t>
      </w:r>
      <w:r w:rsidRPr="00C63C22">
        <w:rPr>
          <w:rFonts w:ascii="宋体" w:hAnsi="宋体" w:cs="宋体" w:hint="eastAsia"/>
          <w:b/>
          <w:sz w:val="28"/>
          <w:szCs w:val="28"/>
        </w:rPr>
        <w:t>二是</w:t>
      </w:r>
      <w:r w:rsidRPr="00C63C22">
        <w:rPr>
          <w:rFonts w:ascii="宋体" w:hAnsi="宋体" w:cs="宋体" w:hint="eastAsia"/>
          <w:sz w:val="28"/>
          <w:szCs w:val="28"/>
        </w:rPr>
        <w:t>开设了综合性、设计性实验项目，通过科学研究实例进行相关科研方法的示范，培养学生科研实验操作技能与批判性严谨的学术思维，为学生今后从事临床科学研究打下基础。</w:t>
      </w:r>
    </w:p>
    <w:p w:rsidR="00BB441E" w:rsidRPr="00C63C22" w:rsidRDefault="00BB441E">
      <w:pPr>
        <w:suppressLineNumbers/>
        <w:suppressAutoHyphens/>
        <w:adjustRightInd w:val="0"/>
        <w:snapToGrid w:val="0"/>
        <w:spacing w:line="540" w:lineRule="exact"/>
        <w:ind w:firstLineChars="200" w:firstLine="562"/>
        <w:rPr>
          <w:rFonts w:ascii="楷体" w:eastAsia="楷体" w:hAnsi="楷体" w:cs="宋体"/>
          <w:b/>
          <w:bCs/>
          <w:kern w:val="0"/>
          <w:sz w:val="28"/>
          <w:szCs w:val="28"/>
        </w:rPr>
      </w:pPr>
      <w:r w:rsidRPr="00C63C22">
        <w:rPr>
          <w:rFonts w:eastAsia="楷体"/>
          <w:b/>
          <w:bCs/>
          <w:kern w:val="0"/>
          <w:sz w:val="28"/>
          <w:szCs w:val="28"/>
        </w:rPr>
        <w:t>2</w:t>
      </w:r>
      <w:r w:rsidRPr="00C63C22">
        <w:rPr>
          <w:rFonts w:ascii="楷体" w:eastAsia="楷体" w:hAnsi="楷体" w:cs="宋体"/>
          <w:b/>
          <w:bCs/>
          <w:kern w:val="0"/>
          <w:sz w:val="28"/>
          <w:szCs w:val="28"/>
        </w:rPr>
        <w:t>.</w:t>
      </w:r>
      <w:r w:rsidRPr="00C63C22">
        <w:rPr>
          <w:rFonts w:eastAsia="楷体"/>
          <w:b/>
          <w:bCs/>
          <w:kern w:val="0"/>
          <w:sz w:val="28"/>
          <w:szCs w:val="28"/>
        </w:rPr>
        <w:t>3</w:t>
      </w:r>
      <w:r w:rsidRPr="00C63C22">
        <w:rPr>
          <w:rFonts w:ascii="楷体" w:eastAsia="楷体" w:hAnsi="楷体" w:cs="宋体"/>
          <w:b/>
          <w:bCs/>
          <w:kern w:val="0"/>
          <w:sz w:val="28"/>
          <w:szCs w:val="28"/>
        </w:rPr>
        <w:t>.</w:t>
      </w:r>
      <w:r w:rsidRPr="00C63C22">
        <w:rPr>
          <w:rFonts w:eastAsia="楷体"/>
          <w:b/>
          <w:bCs/>
          <w:kern w:val="0"/>
          <w:sz w:val="28"/>
          <w:szCs w:val="28"/>
        </w:rPr>
        <w:t>2</w:t>
      </w:r>
      <w:r w:rsidRPr="00C63C22">
        <w:rPr>
          <w:rFonts w:ascii="楷体" w:eastAsia="楷体" w:hAnsi="楷体" w:cs="宋体"/>
          <w:b/>
          <w:bCs/>
          <w:kern w:val="0"/>
          <w:sz w:val="28"/>
          <w:szCs w:val="28"/>
        </w:rPr>
        <w:t xml:space="preserve"> </w:t>
      </w:r>
      <w:r w:rsidRPr="00C63C22">
        <w:rPr>
          <w:rFonts w:ascii="楷体" w:eastAsia="楷体" w:hAnsi="楷体" w:cs="宋体" w:hint="eastAsia"/>
          <w:b/>
          <w:bCs/>
          <w:kern w:val="0"/>
          <w:sz w:val="28"/>
          <w:szCs w:val="28"/>
        </w:rPr>
        <w:t>开展早期接触科研训练</w:t>
      </w:r>
    </w:p>
    <w:p w:rsidR="00BB441E" w:rsidRPr="00C63C22" w:rsidRDefault="00BB441E">
      <w:pPr>
        <w:suppressLineNumbers/>
        <w:suppressAutoHyphens/>
        <w:adjustRightInd w:val="0"/>
        <w:snapToGrid w:val="0"/>
        <w:spacing w:line="540" w:lineRule="exact"/>
        <w:ind w:firstLineChars="200" w:firstLine="562"/>
        <w:rPr>
          <w:rFonts w:ascii="宋体" w:hAnsi="宋体" w:cs="宋体"/>
          <w:sz w:val="28"/>
          <w:szCs w:val="28"/>
        </w:rPr>
      </w:pPr>
      <w:r w:rsidRPr="00C63C22">
        <w:rPr>
          <w:rFonts w:ascii="宋体" w:hAnsi="宋体" w:cs="宋体" w:hint="eastAsia"/>
          <w:b/>
          <w:sz w:val="28"/>
          <w:szCs w:val="28"/>
        </w:rPr>
        <w:t>一是</w:t>
      </w:r>
      <w:r w:rsidRPr="00C63C22">
        <w:rPr>
          <w:rFonts w:ascii="宋体" w:hAnsi="宋体" w:cs="宋体" w:hint="eastAsia"/>
          <w:sz w:val="28"/>
          <w:szCs w:val="28"/>
        </w:rPr>
        <w:t>举办低年级学生科研培训班，开展早期接触科研活动，引导学生学习科学研究的基本方法，提高学生的综合技能与科学思维的能力。</w:t>
      </w:r>
      <w:r w:rsidRPr="00C63C22">
        <w:rPr>
          <w:rFonts w:ascii="宋体" w:hAnsi="宋体" w:cs="宋体" w:hint="eastAsia"/>
          <w:b/>
          <w:sz w:val="28"/>
          <w:szCs w:val="28"/>
        </w:rPr>
        <w:t>二是</w:t>
      </w:r>
      <w:r w:rsidRPr="00C63C22">
        <w:rPr>
          <w:rFonts w:ascii="宋体" w:hAnsi="宋体" w:cs="宋体"/>
          <w:sz w:val="28"/>
          <w:szCs w:val="28"/>
        </w:rPr>
        <w:t>指导</w:t>
      </w:r>
      <w:r w:rsidRPr="00C63C22">
        <w:rPr>
          <w:rFonts w:ascii="宋体" w:hAnsi="宋体" w:cs="宋体" w:hint="eastAsia"/>
          <w:sz w:val="28"/>
          <w:szCs w:val="28"/>
        </w:rPr>
        <w:t>学生开展大学生创新创业训练计划项目。定期开展创新创业讲座培训，教师从“自主项目选题--撰写/修改申报书</w:t>
      </w:r>
      <w:r w:rsidRPr="00C63C22">
        <w:rPr>
          <w:rFonts w:ascii="宋体" w:hAnsi="宋体" w:cs="宋体"/>
          <w:sz w:val="28"/>
          <w:szCs w:val="28"/>
        </w:rPr>
        <w:t>—</w:t>
      </w:r>
      <w:r w:rsidRPr="00C63C22">
        <w:rPr>
          <w:rFonts w:ascii="宋体" w:hAnsi="宋体" w:cs="宋体" w:hint="eastAsia"/>
          <w:sz w:val="28"/>
          <w:szCs w:val="28"/>
        </w:rPr>
        <w:t>准备实验</w:t>
      </w:r>
      <w:r w:rsidRPr="00C63C22">
        <w:rPr>
          <w:rFonts w:ascii="宋体" w:hAnsi="宋体" w:cs="宋体"/>
          <w:sz w:val="28"/>
          <w:szCs w:val="28"/>
        </w:rPr>
        <w:t>—</w:t>
      </w:r>
      <w:r w:rsidRPr="00C63C22">
        <w:rPr>
          <w:rFonts w:ascii="宋体" w:hAnsi="宋体" w:cs="宋体" w:hint="eastAsia"/>
          <w:sz w:val="28"/>
          <w:szCs w:val="28"/>
        </w:rPr>
        <w:t>正式实验</w:t>
      </w:r>
      <w:r w:rsidRPr="00C63C22">
        <w:rPr>
          <w:rFonts w:ascii="宋体" w:hAnsi="宋体" w:cs="宋体"/>
          <w:sz w:val="28"/>
          <w:szCs w:val="28"/>
        </w:rPr>
        <w:t>—</w:t>
      </w:r>
      <w:r w:rsidRPr="00C63C22">
        <w:rPr>
          <w:rFonts w:ascii="宋体" w:hAnsi="宋体" w:cs="宋体" w:hint="eastAsia"/>
          <w:sz w:val="28"/>
          <w:szCs w:val="28"/>
        </w:rPr>
        <w:t>数据分析</w:t>
      </w:r>
      <w:r w:rsidRPr="00C63C22">
        <w:rPr>
          <w:rFonts w:ascii="宋体" w:hAnsi="宋体" w:cs="宋体"/>
          <w:sz w:val="28"/>
          <w:szCs w:val="28"/>
        </w:rPr>
        <w:t>—</w:t>
      </w:r>
      <w:r w:rsidRPr="00C63C22">
        <w:rPr>
          <w:rFonts w:ascii="宋体" w:hAnsi="宋体" w:cs="宋体" w:hint="eastAsia"/>
          <w:sz w:val="28"/>
          <w:szCs w:val="28"/>
        </w:rPr>
        <w:t>撰写论文”等一系列环节对学生细心指导。</w:t>
      </w:r>
      <w:r w:rsidRPr="00C63C22">
        <w:rPr>
          <w:rFonts w:ascii="宋体" w:hAnsi="宋体" w:cs="宋体" w:hint="eastAsia"/>
          <w:b/>
          <w:sz w:val="28"/>
          <w:szCs w:val="28"/>
        </w:rPr>
        <w:t>三是</w:t>
      </w:r>
      <w:r w:rsidRPr="00C63C22">
        <w:rPr>
          <w:rFonts w:ascii="宋体" w:hAnsi="宋体" w:cs="宋体" w:hint="eastAsia"/>
          <w:sz w:val="28"/>
          <w:szCs w:val="28"/>
        </w:rPr>
        <w:t>组织学生参加各种学科竞赛、举办各类学术讲座和论坛等活动，开拓学生眼界，提升科研能力。近</w:t>
      </w:r>
      <w:r w:rsidRPr="00C63C22">
        <w:rPr>
          <w:sz w:val="28"/>
          <w:szCs w:val="28"/>
        </w:rPr>
        <w:t>3</w:t>
      </w:r>
      <w:r w:rsidRPr="00C63C22">
        <w:rPr>
          <w:rFonts w:ascii="宋体" w:hAnsi="宋体" w:cs="宋体" w:hint="eastAsia"/>
          <w:sz w:val="28"/>
          <w:szCs w:val="28"/>
        </w:rPr>
        <w:t>年，有</w:t>
      </w:r>
      <w:r w:rsidRPr="00C63C22">
        <w:rPr>
          <w:sz w:val="28"/>
          <w:szCs w:val="28"/>
        </w:rPr>
        <w:t>189</w:t>
      </w:r>
      <w:r w:rsidRPr="00C63C22">
        <w:rPr>
          <w:rFonts w:ascii="宋体" w:hAnsi="宋体" w:cs="宋体" w:hint="eastAsia"/>
          <w:sz w:val="28"/>
          <w:szCs w:val="28"/>
        </w:rPr>
        <w:t>位学生作为教师的课题科研助手参与课题研究；有</w:t>
      </w:r>
      <w:r w:rsidRPr="00C63C22">
        <w:rPr>
          <w:sz w:val="28"/>
          <w:szCs w:val="28"/>
        </w:rPr>
        <w:t>35</w:t>
      </w:r>
      <w:r w:rsidRPr="00C63C22">
        <w:rPr>
          <w:rFonts w:ascii="宋体" w:hAnsi="宋体" w:cs="宋体" w:hint="eastAsia"/>
          <w:sz w:val="28"/>
          <w:szCs w:val="28"/>
        </w:rPr>
        <w:t>位导师作为学生创新创业项目的指导老师，指导学生发表学术论文</w:t>
      </w:r>
      <w:r w:rsidRPr="00C63C22">
        <w:rPr>
          <w:sz w:val="28"/>
          <w:szCs w:val="28"/>
        </w:rPr>
        <w:t>25</w:t>
      </w:r>
      <w:r w:rsidRPr="00C63C22">
        <w:rPr>
          <w:rFonts w:ascii="宋体" w:hAnsi="宋体" w:cs="宋体" w:hint="eastAsia"/>
          <w:sz w:val="28"/>
          <w:szCs w:val="28"/>
        </w:rPr>
        <w:t>篇。</w:t>
      </w:r>
    </w:p>
    <w:p w:rsidR="00BB441E" w:rsidRPr="00C63C22" w:rsidRDefault="00BB441E">
      <w:pPr>
        <w:suppressLineNumbers/>
        <w:suppressAutoHyphens/>
        <w:spacing w:line="540" w:lineRule="exact"/>
        <w:ind w:firstLineChars="200" w:firstLine="562"/>
        <w:outlineLvl w:val="2"/>
        <w:rPr>
          <w:rFonts w:ascii="楷体" w:eastAsia="楷体" w:hAnsi="楷体" w:cs="宋体"/>
          <w:b/>
          <w:bCs/>
          <w:kern w:val="0"/>
          <w:sz w:val="28"/>
          <w:szCs w:val="28"/>
        </w:rPr>
      </w:pPr>
      <w:r w:rsidRPr="00C63C22">
        <w:rPr>
          <w:rFonts w:eastAsia="楷体"/>
          <w:b/>
          <w:bCs/>
          <w:kern w:val="0"/>
          <w:sz w:val="28"/>
          <w:szCs w:val="28"/>
        </w:rPr>
        <w:t>2</w:t>
      </w:r>
      <w:r w:rsidRPr="00C63C22">
        <w:rPr>
          <w:rFonts w:ascii="楷体" w:eastAsia="楷体" w:hAnsi="楷体" w:cs="宋体"/>
          <w:b/>
          <w:bCs/>
          <w:kern w:val="0"/>
          <w:sz w:val="28"/>
          <w:szCs w:val="28"/>
        </w:rPr>
        <w:t>.</w:t>
      </w:r>
      <w:r w:rsidRPr="00C63C22">
        <w:rPr>
          <w:rFonts w:eastAsia="楷体"/>
          <w:b/>
          <w:bCs/>
          <w:kern w:val="0"/>
          <w:sz w:val="28"/>
          <w:szCs w:val="28"/>
        </w:rPr>
        <w:t>3</w:t>
      </w:r>
      <w:r w:rsidRPr="00C63C22">
        <w:rPr>
          <w:rFonts w:ascii="楷体" w:eastAsia="楷体" w:hAnsi="楷体" w:cs="宋体"/>
          <w:b/>
          <w:bCs/>
          <w:kern w:val="0"/>
          <w:sz w:val="28"/>
          <w:szCs w:val="28"/>
        </w:rPr>
        <w:t>.</w:t>
      </w:r>
      <w:r w:rsidRPr="00C63C22">
        <w:rPr>
          <w:rFonts w:eastAsia="楷体"/>
          <w:b/>
          <w:bCs/>
          <w:kern w:val="0"/>
          <w:sz w:val="28"/>
          <w:szCs w:val="28"/>
        </w:rPr>
        <w:t>3</w:t>
      </w:r>
      <w:r w:rsidRPr="00C63C22">
        <w:rPr>
          <w:rFonts w:ascii="楷体" w:eastAsia="楷体" w:hAnsi="楷体" w:cs="宋体"/>
          <w:b/>
          <w:bCs/>
          <w:kern w:val="0"/>
          <w:sz w:val="28"/>
          <w:szCs w:val="28"/>
        </w:rPr>
        <w:t xml:space="preserve"> </w:t>
      </w:r>
      <w:r w:rsidRPr="00C63C22">
        <w:rPr>
          <w:rFonts w:ascii="楷体" w:eastAsia="楷体" w:hAnsi="楷体" w:cs="宋体" w:hint="eastAsia"/>
          <w:b/>
          <w:bCs/>
          <w:kern w:val="0"/>
          <w:sz w:val="28"/>
          <w:szCs w:val="28"/>
        </w:rPr>
        <w:t>制订政策保障措施</w:t>
      </w:r>
    </w:p>
    <w:p w:rsidR="00BB441E" w:rsidRPr="00C63C22" w:rsidRDefault="00BB441E">
      <w:pPr>
        <w:suppressLineNumbers/>
        <w:suppressAutoHyphens/>
        <w:adjustRightInd w:val="0"/>
        <w:snapToGrid w:val="0"/>
        <w:spacing w:line="540" w:lineRule="exact"/>
        <w:ind w:firstLineChars="200" w:firstLine="562"/>
        <w:rPr>
          <w:rFonts w:eastAsia="黑体" w:hint="eastAsia"/>
          <w:bCs/>
          <w:kern w:val="0"/>
          <w:sz w:val="28"/>
          <w:szCs w:val="28"/>
        </w:rPr>
      </w:pPr>
      <w:r w:rsidRPr="00C63C22">
        <w:rPr>
          <w:rFonts w:ascii="宋体" w:hAnsi="宋体" w:cs="宋体" w:hint="eastAsia"/>
          <w:b/>
          <w:sz w:val="28"/>
          <w:szCs w:val="28"/>
        </w:rPr>
        <w:t>一是</w:t>
      </w:r>
      <w:r w:rsidRPr="00C63C22">
        <w:rPr>
          <w:rFonts w:ascii="宋体" w:hAnsi="宋体" w:cs="宋体" w:hint="eastAsia"/>
          <w:sz w:val="28"/>
          <w:szCs w:val="28"/>
        </w:rPr>
        <w:t>将创新学分要求纳入人才培养方案，制订《福建中医药大学本科学生创新学分认定实施办法》，要求学生在校期间必须获得不少于</w:t>
      </w:r>
      <w:r w:rsidRPr="00C63C22">
        <w:rPr>
          <w:sz w:val="28"/>
          <w:szCs w:val="28"/>
        </w:rPr>
        <w:t>4</w:t>
      </w:r>
      <w:r w:rsidRPr="00C63C22">
        <w:rPr>
          <w:rFonts w:ascii="宋体" w:hAnsi="宋体" w:cs="宋体" w:hint="eastAsia"/>
          <w:sz w:val="28"/>
          <w:szCs w:val="28"/>
        </w:rPr>
        <w:t>个创新学分。</w:t>
      </w:r>
      <w:r w:rsidRPr="00C63C22">
        <w:rPr>
          <w:rFonts w:ascii="宋体" w:hAnsi="宋体" w:cs="宋体" w:hint="eastAsia"/>
          <w:b/>
          <w:sz w:val="28"/>
          <w:szCs w:val="28"/>
        </w:rPr>
        <w:t>二是</w:t>
      </w:r>
      <w:r w:rsidRPr="00C63C22">
        <w:rPr>
          <w:rFonts w:ascii="宋体" w:hAnsi="宋体" w:cs="宋体" w:hint="eastAsia"/>
          <w:sz w:val="28"/>
          <w:szCs w:val="28"/>
        </w:rPr>
        <w:t>制订《福建中医药大学大学生创新创业训练计划项目管理办法》，在经费、师资保障及评奖推优等方面予以支持。为培养学生创新创业精神，将大学生创新创业活动作为“创新学分”的认定范围，在学分管理规定中明确提出创业活动奖励制，予以学分奖励，经批准后可认定为培养方案中选修课学分。</w:t>
      </w:r>
      <w:r w:rsidRPr="00C63C22">
        <w:rPr>
          <w:rFonts w:ascii="宋体" w:hAnsi="宋体" w:cs="宋体" w:hint="eastAsia"/>
          <w:b/>
          <w:sz w:val="28"/>
          <w:szCs w:val="28"/>
        </w:rPr>
        <w:t>三是</w:t>
      </w:r>
      <w:r w:rsidRPr="00C63C22">
        <w:rPr>
          <w:rFonts w:ascii="宋体" w:hAnsi="宋体" w:cs="宋体" w:hint="eastAsia"/>
          <w:sz w:val="28"/>
          <w:szCs w:val="28"/>
        </w:rPr>
        <w:t>学校各级实验中心、实验室根据《福建中医药大学实验室开放管理办法》实施对本科生开放，保障学生在课余时间参加基本实验技能训练和科研活动。</w:t>
      </w:r>
      <w:bookmarkStart w:id="571" w:name="_Toc10635"/>
      <w:bookmarkStart w:id="572" w:name="_Toc14049"/>
      <w:bookmarkStart w:id="573" w:name="_Toc1479"/>
      <w:bookmarkStart w:id="574" w:name="_Toc29290"/>
      <w:bookmarkStart w:id="575" w:name="_Toc21797"/>
      <w:bookmarkStart w:id="576" w:name="_Toc13971"/>
      <w:bookmarkStart w:id="577" w:name="_Toc22806"/>
      <w:bookmarkStart w:id="578" w:name="_Toc25658"/>
      <w:bookmarkStart w:id="579" w:name="_Toc32414"/>
      <w:bookmarkStart w:id="580" w:name="_Toc9891"/>
      <w:bookmarkStart w:id="581" w:name="_Toc12263"/>
      <w:bookmarkStart w:id="582" w:name="_Toc15629"/>
    </w:p>
    <w:p w:rsidR="00BB441E" w:rsidRPr="00C63C22" w:rsidRDefault="00BB441E">
      <w:pPr>
        <w:suppressLineNumbers/>
        <w:suppressAutoHyphens/>
        <w:adjustRightInd w:val="0"/>
        <w:snapToGrid w:val="0"/>
        <w:spacing w:line="540" w:lineRule="exact"/>
        <w:ind w:firstLineChars="200" w:firstLine="560"/>
        <w:outlineLvl w:val="1"/>
        <w:rPr>
          <w:rFonts w:eastAsia="黑体"/>
          <w:bCs/>
          <w:kern w:val="0"/>
          <w:sz w:val="28"/>
          <w:szCs w:val="28"/>
        </w:rPr>
      </w:pPr>
      <w:bookmarkStart w:id="583" w:name="_Toc8795"/>
      <w:bookmarkStart w:id="584" w:name="_Toc17655"/>
      <w:bookmarkStart w:id="585" w:name="_Toc12213"/>
      <w:bookmarkStart w:id="586" w:name="_Toc10980"/>
      <w:bookmarkStart w:id="587" w:name="_Toc28028"/>
      <w:bookmarkStart w:id="588" w:name="_Toc10702"/>
      <w:bookmarkStart w:id="589" w:name="_Toc11410"/>
      <w:bookmarkStart w:id="590" w:name="_Toc22182"/>
      <w:bookmarkStart w:id="591" w:name="_Toc25131"/>
      <w:bookmarkStart w:id="592" w:name="_Toc19134"/>
    </w:p>
    <w:p w:rsidR="00BB441E" w:rsidRPr="00C63C22" w:rsidRDefault="00BB441E">
      <w:pPr>
        <w:suppressLineNumbers/>
        <w:suppressAutoHyphens/>
        <w:adjustRightInd w:val="0"/>
        <w:snapToGrid w:val="0"/>
        <w:spacing w:line="540" w:lineRule="exact"/>
        <w:ind w:firstLineChars="200" w:firstLine="560"/>
        <w:outlineLvl w:val="1"/>
        <w:rPr>
          <w:rFonts w:ascii="黑体" w:eastAsia="黑体" w:hAnsi="黑体" w:cs="宋体"/>
          <w:bCs/>
          <w:kern w:val="0"/>
          <w:sz w:val="28"/>
          <w:szCs w:val="28"/>
        </w:rPr>
      </w:pPr>
      <w:bookmarkStart w:id="593" w:name="_Toc14493"/>
      <w:bookmarkStart w:id="594" w:name="_Toc16509"/>
      <w:r w:rsidRPr="00C63C22">
        <w:rPr>
          <w:rFonts w:eastAsia="黑体"/>
          <w:bCs/>
          <w:kern w:val="0"/>
          <w:sz w:val="28"/>
          <w:szCs w:val="28"/>
        </w:rPr>
        <w:t>2</w:t>
      </w:r>
      <w:r w:rsidRPr="00C63C22">
        <w:rPr>
          <w:rFonts w:ascii="黑体" w:eastAsia="黑体" w:hAnsi="黑体" w:cs="宋体"/>
          <w:bCs/>
          <w:kern w:val="0"/>
          <w:sz w:val="28"/>
          <w:szCs w:val="28"/>
        </w:rPr>
        <w:t>.</w:t>
      </w:r>
      <w:r w:rsidRPr="00C63C22">
        <w:rPr>
          <w:rFonts w:eastAsia="黑体"/>
          <w:bCs/>
          <w:kern w:val="0"/>
          <w:sz w:val="28"/>
          <w:szCs w:val="28"/>
        </w:rPr>
        <w:t>4</w:t>
      </w:r>
      <w:r w:rsidRPr="00C63C22">
        <w:rPr>
          <w:rFonts w:ascii="黑体" w:eastAsia="黑体" w:hAnsi="黑体" w:cs="宋体"/>
          <w:bCs/>
          <w:kern w:val="0"/>
          <w:sz w:val="28"/>
          <w:szCs w:val="28"/>
        </w:rPr>
        <w:t xml:space="preserve"> </w:t>
      </w:r>
      <w:r w:rsidRPr="00C63C22">
        <w:rPr>
          <w:rFonts w:ascii="黑体" w:eastAsia="黑体" w:hAnsi="黑体" w:cs="宋体" w:hint="eastAsia"/>
          <w:bCs/>
          <w:kern w:val="0"/>
          <w:sz w:val="28"/>
          <w:szCs w:val="28"/>
        </w:rPr>
        <w:t>思想道德课程</w:t>
      </w:r>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r w:rsidRPr="00C63C22">
        <w:rPr>
          <w:rFonts w:ascii="黑体" w:eastAsia="黑体" w:hAnsi="黑体" w:cs="宋体"/>
          <w:bCs/>
          <w:kern w:val="0"/>
          <w:sz w:val="28"/>
          <w:szCs w:val="28"/>
        </w:rPr>
        <w:tab/>
      </w:r>
    </w:p>
    <w:p w:rsidR="00BB441E" w:rsidRPr="00C63C22" w:rsidRDefault="00BB441E">
      <w:pPr>
        <w:suppressLineNumbers/>
        <w:suppressAutoHyphens/>
        <w:adjustRightInd w:val="0"/>
        <w:snapToGrid w:val="0"/>
        <w:spacing w:line="540" w:lineRule="exact"/>
        <w:ind w:firstLineChars="200" w:firstLine="562"/>
        <w:rPr>
          <w:rFonts w:ascii="宋体" w:hAnsi="宋体" w:cs="宋体"/>
          <w:b/>
          <w:sz w:val="28"/>
          <w:szCs w:val="28"/>
        </w:rPr>
      </w:pPr>
      <w:r w:rsidRPr="00C63C22">
        <w:rPr>
          <w:rFonts w:ascii="宋体" w:hAnsi="宋体" w:cs="宋体" w:hint="eastAsia"/>
          <w:b/>
          <w:sz w:val="28"/>
          <w:szCs w:val="28"/>
        </w:rPr>
        <w:t>【认证标准要求】</w:t>
      </w:r>
    </w:p>
    <w:p w:rsidR="00BB441E" w:rsidRPr="00C63C22" w:rsidRDefault="00BB441E">
      <w:pPr>
        <w:suppressLineNumbers/>
        <w:suppressAutoHyphens/>
        <w:adjustRightInd w:val="0"/>
        <w:snapToGrid w:val="0"/>
        <w:spacing w:line="540" w:lineRule="exact"/>
        <w:ind w:firstLineChars="200" w:firstLine="562"/>
        <w:rPr>
          <w:rFonts w:ascii="宋体" w:hAnsi="宋体" w:cs="宋体"/>
          <w:b/>
          <w:sz w:val="28"/>
          <w:szCs w:val="28"/>
        </w:rPr>
      </w:pPr>
      <w:r w:rsidRPr="00C63C22">
        <w:rPr>
          <w:rFonts w:ascii="宋体" w:hAnsi="宋体" w:cs="宋体" w:hint="eastAsia"/>
          <w:b/>
          <w:sz w:val="28"/>
          <w:szCs w:val="28"/>
        </w:rPr>
        <w:t>医学院校必须在课程计划中安排思想道德课程。</w:t>
      </w:r>
    </w:p>
    <w:p w:rsidR="00BB441E" w:rsidRPr="00C63C22" w:rsidRDefault="00BB441E">
      <w:pPr>
        <w:suppressLineNumbers/>
        <w:suppressAutoHyphens/>
        <w:adjustRightInd w:val="0"/>
        <w:snapToGrid w:val="0"/>
        <w:spacing w:line="540" w:lineRule="exact"/>
        <w:ind w:firstLineChars="200" w:firstLine="562"/>
        <w:rPr>
          <w:rFonts w:ascii="宋体" w:hAnsi="宋体" w:cs="宋体"/>
          <w:sz w:val="28"/>
          <w:szCs w:val="28"/>
        </w:rPr>
      </w:pPr>
      <w:r w:rsidRPr="00C63C22">
        <w:rPr>
          <w:rFonts w:ascii="宋体" w:hAnsi="宋体" w:cs="宋体" w:hint="eastAsia"/>
          <w:b/>
          <w:sz w:val="28"/>
          <w:szCs w:val="28"/>
        </w:rPr>
        <w:t>一是</w:t>
      </w:r>
      <w:r w:rsidRPr="00C63C22">
        <w:rPr>
          <w:rFonts w:ascii="宋体" w:hAnsi="宋体" w:cs="宋体" w:hint="eastAsia"/>
          <w:sz w:val="28"/>
          <w:szCs w:val="28"/>
        </w:rPr>
        <w:t>为培养具有科学的世界观、人生观和价值观，具有良好的思想品德和医德修养的医学生，根据《&lt;中共中央宣传部教育部关于进一步加强高等学校思想政治理论课的意见&gt;实施方案》要求，将思想道德课程作为临床医学专业必修课程，并将思想政治工作贯穿教育教学的全过程（见表</w:t>
      </w:r>
      <w:r w:rsidRPr="00C63C22">
        <w:rPr>
          <w:sz w:val="28"/>
          <w:szCs w:val="28"/>
        </w:rPr>
        <w:t>2-2</w:t>
      </w:r>
      <w:r w:rsidRPr="00C63C22">
        <w:rPr>
          <w:rFonts w:ascii="宋体" w:hAnsi="宋体" w:cs="宋体" w:hint="eastAsia"/>
          <w:sz w:val="28"/>
          <w:szCs w:val="28"/>
        </w:rPr>
        <w:t>）。</w:t>
      </w:r>
    </w:p>
    <w:p w:rsidR="00BB441E" w:rsidRPr="00C63C22" w:rsidRDefault="00BB441E">
      <w:pPr>
        <w:suppressLineNumbers/>
        <w:suppressAutoHyphens/>
        <w:adjustRightInd w:val="0"/>
        <w:snapToGrid w:val="0"/>
        <w:spacing w:line="540" w:lineRule="exact"/>
        <w:jc w:val="center"/>
        <w:rPr>
          <w:b/>
          <w:bCs/>
          <w:color w:val="000000"/>
          <w:szCs w:val="21"/>
        </w:rPr>
      </w:pPr>
      <w:r w:rsidRPr="00C63C22">
        <w:rPr>
          <w:rFonts w:ascii="宋体" w:hAnsi="宋体" w:cs="宋体" w:hint="eastAsia"/>
          <w:color w:val="000000"/>
          <w:sz w:val="24"/>
          <w:szCs w:val="24"/>
        </w:rPr>
        <w:t>表</w:t>
      </w:r>
      <w:r w:rsidRPr="00C63C22">
        <w:rPr>
          <w:color w:val="000000"/>
          <w:sz w:val="24"/>
          <w:szCs w:val="24"/>
        </w:rPr>
        <w:t>2-2</w:t>
      </w:r>
      <w:r w:rsidRPr="00C63C22">
        <w:rPr>
          <w:rFonts w:hint="eastAsia"/>
          <w:color w:val="000000"/>
          <w:sz w:val="24"/>
          <w:szCs w:val="24"/>
        </w:rPr>
        <w:t xml:space="preserve"> </w:t>
      </w:r>
      <w:r w:rsidRPr="00C63C22">
        <w:rPr>
          <w:rFonts w:ascii="宋体" w:hAnsi="宋体" w:cs="宋体" w:hint="eastAsia"/>
          <w:color w:val="000000"/>
          <w:sz w:val="24"/>
          <w:szCs w:val="24"/>
        </w:rPr>
        <w:t xml:space="preserve"> 思想道德课程</w:t>
      </w:r>
    </w:p>
    <w:tbl>
      <w:tblPr>
        <w:tblW w:w="0" w:type="auto"/>
        <w:jc w:val="center"/>
        <w:tblInd w:w="0" w:type="dxa"/>
        <w:tblBorders>
          <w:top w:val="single" w:sz="12" w:space="0" w:color="008000"/>
          <w:bottom w:val="single" w:sz="12" w:space="0" w:color="008000"/>
        </w:tblBorders>
        <w:tblLayout w:type="fixed"/>
        <w:tblLook w:val="0000"/>
      </w:tblPr>
      <w:tblGrid>
        <w:gridCol w:w="880"/>
        <w:gridCol w:w="4223"/>
        <w:gridCol w:w="993"/>
        <w:gridCol w:w="1163"/>
        <w:gridCol w:w="1375"/>
        <w:gridCol w:w="13"/>
      </w:tblGrid>
      <w:tr w:rsidR="00BB441E" w:rsidRPr="00C63C22">
        <w:trPr>
          <w:trHeight w:val="816"/>
          <w:jc w:val="center"/>
        </w:trPr>
        <w:tc>
          <w:tcPr>
            <w:tcW w:w="880" w:type="dxa"/>
            <w:tcBorders>
              <w:top w:val="single" w:sz="12" w:space="0" w:color="000000"/>
              <w:bottom w:val="nil"/>
            </w:tcBorders>
            <w:vAlign w:val="center"/>
          </w:tcPr>
          <w:p w:rsidR="00BB441E" w:rsidRPr="00C63C22" w:rsidRDefault="00BB441E">
            <w:pPr>
              <w:suppressLineNumbers/>
              <w:suppressAutoHyphens/>
              <w:adjustRightInd w:val="0"/>
              <w:snapToGrid w:val="0"/>
              <w:jc w:val="center"/>
              <w:rPr>
                <w:rFonts w:ascii="宋体" w:hAnsi="宋体" w:cs="宋体"/>
                <w:color w:val="000000"/>
                <w:sz w:val="24"/>
                <w:szCs w:val="24"/>
              </w:rPr>
            </w:pPr>
            <w:r w:rsidRPr="00C63C22">
              <w:rPr>
                <w:rFonts w:ascii="宋体" w:hAnsi="宋体" w:cs="宋体" w:hint="eastAsia"/>
                <w:b/>
                <w:color w:val="000000"/>
                <w:sz w:val="24"/>
                <w:szCs w:val="24"/>
              </w:rPr>
              <w:t>序号</w:t>
            </w:r>
          </w:p>
        </w:tc>
        <w:tc>
          <w:tcPr>
            <w:tcW w:w="4223" w:type="dxa"/>
            <w:tcBorders>
              <w:top w:val="single" w:sz="12" w:space="0" w:color="000000"/>
              <w:bottom w:val="nil"/>
            </w:tcBorders>
            <w:vAlign w:val="center"/>
          </w:tcPr>
          <w:p w:rsidR="00BB441E" w:rsidRPr="00C63C22" w:rsidRDefault="00BB441E">
            <w:pPr>
              <w:suppressLineNumbers/>
              <w:suppressAutoHyphens/>
              <w:adjustRightInd w:val="0"/>
              <w:snapToGrid w:val="0"/>
              <w:jc w:val="center"/>
              <w:rPr>
                <w:rFonts w:ascii="宋体" w:hAnsi="宋体" w:cs="宋体"/>
                <w:color w:val="000000"/>
                <w:sz w:val="24"/>
                <w:szCs w:val="24"/>
              </w:rPr>
            </w:pPr>
            <w:r w:rsidRPr="00C63C22">
              <w:rPr>
                <w:rFonts w:ascii="宋体" w:hAnsi="宋体" w:cs="宋体" w:hint="eastAsia"/>
                <w:b/>
                <w:color w:val="000000"/>
                <w:sz w:val="24"/>
                <w:szCs w:val="24"/>
              </w:rPr>
              <w:t>课程名称</w:t>
            </w:r>
          </w:p>
        </w:tc>
        <w:tc>
          <w:tcPr>
            <w:tcW w:w="993" w:type="dxa"/>
            <w:tcBorders>
              <w:top w:val="single" w:sz="12" w:space="0" w:color="000000"/>
              <w:bottom w:val="nil"/>
            </w:tcBorders>
            <w:vAlign w:val="center"/>
          </w:tcPr>
          <w:p w:rsidR="00BB441E" w:rsidRPr="00C63C22" w:rsidRDefault="00BB441E">
            <w:pPr>
              <w:suppressLineNumbers/>
              <w:suppressAutoHyphens/>
              <w:adjustRightInd w:val="0"/>
              <w:snapToGrid w:val="0"/>
              <w:jc w:val="center"/>
              <w:rPr>
                <w:rFonts w:ascii="宋体" w:hAnsi="宋体" w:cs="宋体"/>
                <w:b/>
                <w:color w:val="000000"/>
                <w:sz w:val="24"/>
                <w:szCs w:val="24"/>
              </w:rPr>
            </w:pPr>
            <w:r w:rsidRPr="00C63C22">
              <w:rPr>
                <w:rFonts w:ascii="宋体" w:hAnsi="宋体" w:cs="宋体" w:hint="eastAsia"/>
                <w:b/>
                <w:color w:val="000000"/>
                <w:sz w:val="24"/>
                <w:szCs w:val="24"/>
              </w:rPr>
              <w:t>课程</w:t>
            </w:r>
          </w:p>
          <w:p w:rsidR="00BB441E" w:rsidRPr="00C63C22" w:rsidRDefault="00BB441E">
            <w:pPr>
              <w:suppressLineNumbers/>
              <w:suppressAutoHyphens/>
              <w:adjustRightInd w:val="0"/>
              <w:snapToGrid w:val="0"/>
              <w:jc w:val="center"/>
              <w:rPr>
                <w:rFonts w:ascii="宋体" w:hAnsi="宋体" w:cs="宋体"/>
                <w:color w:val="000000"/>
                <w:sz w:val="24"/>
                <w:szCs w:val="24"/>
              </w:rPr>
            </w:pPr>
            <w:r w:rsidRPr="00C63C22">
              <w:rPr>
                <w:rFonts w:ascii="宋体" w:hAnsi="宋体" w:cs="宋体" w:hint="eastAsia"/>
                <w:b/>
                <w:color w:val="000000"/>
                <w:sz w:val="24"/>
                <w:szCs w:val="24"/>
              </w:rPr>
              <w:t>性质</w:t>
            </w:r>
          </w:p>
        </w:tc>
        <w:tc>
          <w:tcPr>
            <w:tcW w:w="1163" w:type="dxa"/>
            <w:tcBorders>
              <w:top w:val="single" w:sz="12" w:space="0" w:color="000000"/>
              <w:bottom w:val="single" w:sz="4" w:space="0" w:color="auto"/>
              <w:right w:val="nil"/>
            </w:tcBorders>
            <w:vAlign w:val="center"/>
          </w:tcPr>
          <w:p w:rsidR="00BB441E" w:rsidRPr="00C63C22" w:rsidRDefault="00BB441E">
            <w:pPr>
              <w:suppressLineNumbers/>
              <w:suppressAutoHyphens/>
              <w:adjustRightInd w:val="0"/>
              <w:snapToGrid w:val="0"/>
              <w:jc w:val="center"/>
              <w:rPr>
                <w:rFonts w:ascii="宋体" w:hAnsi="宋体" w:cs="宋体"/>
                <w:color w:val="000000"/>
                <w:sz w:val="24"/>
                <w:szCs w:val="24"/>
              </w:rPr>
            </w:pPr>
            <w:r w:rsidRPr="00C63C22">
              <w:rPr>
                <w:rFonts w:ascii="宋体" w:hAnsi="宋体" w:cs="宋体" w:hint="eastAsia"/>
                <w:b/>
                <w:color w:val="000000"/>
                <w:sz w:val="24"/>
                <w:szCs w:val="24"/>
              </w:rPr>
              <w:t>总学时</w:t>
            </w:r>
          </w:p>
        </w:tc>
        <w:tc>
          <w:tcPr>
            <w:tcW w:w="1388" w:type="dxa"/>
            <w:gridSpan w:val="2"/>
            <w:tcBorders>
              <w:top w:val="single" w:sz="12" w:space="0" w:color="000000"/>
              <w:left w:val="nil"/>
            </w:tcBorders>
            <w:vAlign w:val="center"/>
          </w:tcPr>
          <w:p w:rsidR="00BB441E" w:rsidRPr="00C63C22" w:rsidRDefault="00BB441E">
            <w:pPr>
              <w:suppressLineNumbers/>
              <w:suppressAutoHyphens/>
              <w:adjustRightInd w:val="0"/>
              <w:snapToGrid w:val="0"/>
              <w:rPr>
                <w:rFonts w:ascii="宋体" w:hAnsi="宋体" w:cs="宋体"/>
                <w:color w:val="000000"/>
                <w:sz w:val="24"/>
                <w:szCs w:val="24"/>
              </w:rPr>
            </w:pPr>
            <w:r w:rsidRPr="00C63C22">
              <w:rPr>
                <w:rFonts w:ascii="宋体" w:hAnsi="宋体" w:cs="宋体" w:hint="eastAsia"/>
                <w:b/>
                <w:color w:val="000000"/>
                <w:sz w:val="24"/>
                <w:szCs w:val="24"/>
              </w:rPr>
              <w:t>实践/实验</w:t>
            </w:r>
          </w:p>
        </w:tc>
      </w:tr>
      <w:tr w:rsidR="00BB441E" w:rsidRPr="00C63C22">
        <w:trPr>
          <w:gridAfter w:val="1"/>
          <w:wAfter w:w="13" w:type="dxa"/>
          <w:trHeight w:hRule="exact" w:val="340"/>
          <w:jc w:val="center"/>
        </w:trPr>
        <w:tc>
          <w:tcPr>
            <w:tcW w:w="880" w:type="dxa"/>
            <w:tcBorders>
              <w:top w:val="single" w:sz="4" w:space="0" w:color="auto"/>
            </w:tcBorders>
            <w:shd w:val="clear" w:color="auto" w:fill="D0CECE"/>
            <w:vAlign w:val="center"/>
          </w:tcPr>
          <w:p w:rsidR="00BB441E" w:rsidRPr="00C63C22" w:rsidRDefault="00BB441E">
            <w:pPr>
              <w:suppressLineNumbers/>
              <w:suppressAutoHyphens/>
              <w:adjustRightInd w:val="0"/>
              <w:snapToGrid w:val="0"/>
              <w:jc w:val="center"/>
              <w:rPr>
                <w:color w:val="000000"/>
                <w:sz w:val="24"/>
                <w:szCs w:val="24"/>
              </w:rPr>
            </w:pPr>
            <w:r w:rsidRPr="00C63C22">
              <w:rPr>
                <w:color w:val="000000"/>
                <w:sz w:val="24"/>
                <w:szCs w:val="24"/>
              </w:rPr>
              <w:t>1</w:t>
            </w:r>
          </w:p>
        </w:tc>
        <w:tc>
          <w:tcPr>
            <w:tcW w:w="4223" w:type="dxa"/>
            <w:tcBorders>
              <w:top w:val="single" w:sz="4" w:space="0" w:color="auto"/>
            </w:tcBorders>
            <w:shd w:val="clear" w:color="auto" w:fill="D0CECE"/>
            <w:vAlign w:val="center"/>
          </w:tcPr>
          <w:p w:rsidR="00BB441E" w:rsidRPr="00C63C22" w:rsidRDefault="00BB441E">
            <w:pPr>
              <w:suppressLineNumbers/>
              <w:suppressAutoHyphens/>
              <w:adjustRightInd w:val="0"/>
              <w:snapToGrid w:val="0"/>
              <w:rPr>
                <w:rFonts w:ascii="宋体" w:hAnsi="宋体" w:cs="宋体"/>
                <w:color w:val="000000"/>
                <w:sz w:val="24"/>
                <w:szCs w:val="24"/>
              </w:rPr>
            </w:pPr>
            <w:r w:rsidRPr="00C63C22">
              <w:rPr>
                <w:rFonts w:ascii="宋体" w:hAnsi="宋体" w:cs="宋体" w:hint="eastAsia"/>
                <w:sz w:val="24"/>
                <w:szCs w:val="24"/>
              </w:rPr>
              <w:t>中国近现代史纲要</w:t>
            </w:r>
          </w:p>
        </w:tc>
        <w:tc>
          <w:tcPr>
            <w:tcW w:w="993" w:type="dxa"/>
            <w:tcBorders>
              <w:top w:val="single" w:sz="4" w:space="0" w:color="auto"/>
              <w:right w:val="nil"/>
            </w:tcBorders>
            <w:shd w:val="clear" w:color="auto" w:fill="D0CECE"/>
            <w:vAlign w:val="center"/>
          </w:tcPr>
          <w:p w:rsidR="00BB441E" w:rsidRPr="00C63C22" w:rsidRDefault="00BB441E">
            <w:pPr>
              <w:suppressLineNumbers/>
              <w:suppressAutoHyphens/>
              <w:adjustRightInd w:val="0"/>
              <w:snapToGrid w:val="0"/>
              <w:jc w:val="center"/>
              <w:rPr>
                <w:rFonts w:ascii="宋体" w:hAnsi="宋体" w:cs="宋体"/>
                <w:color w:val="000000"/>
                <w:sz w:val="24"/>
                <w:szCs w:val="24"/>
              </w:rPr>
            </w:pPr>
            <w:r w:rsidRPr="00C63C22">
              <w:rPr>
                <w:rFonts w:ascii="宋体" w:hAnsi="宋体" w:cs="宋体" w:hint="eastAsia"/>
                <w:color w:val="000000"/>
                <w:sz w:val="24"/>
                <w:szCs w:val="24"/>
              </w:rPr>
              <w:t>必修</w:t>
            </w:r>
          </w:p>
        </w:tc>
        <w:tc>
          <w:tcPr>
            <w:tcW w:w="1163" w:type="dxa"/>
            <w:tcBorders>
              <w:top w:val="single" w:sz="4" w:space="0" w:color="auto"/>
              <w:left w:val="nil"/>
              <w:bottom w:val="nil"/>
              <w:right w:val="nil"/>
            </w:tcBorders>
            <w:shd w:val="clear" w:color="auto" w:fill="D0CECE"/>
            <w:vAlign w:val="center"/>
          </w:tcPr>
          <w:p w:rsidR="00BB441E" w:rsidRPr="00C63C22" w:rsidRDefault="00BB441E">
            <w:pPr>
              <w:suppressLineNumbers/>
              <w:suppressAutoHyphens/>
              <w:adjustRightInd w:val="0"/>
              <w:snapToGrid w:val="0"/>
              <w:jc w:val="center"/>
              <w:rPr>
                <w:color w:val="000000"/>
                <w:sz w:val="24"/>
                <w:szCs w:val="24"/>
              </w:rPr>
            </w:pPr>
            <w:r w:rsidRPr="00C63C22">
              <w:rPr>
                <w:sz w:val="24"/>
                <w:szCs w:val="24"/>
              </w:rPr>
              <w:t>48</w:t>
            </w:r>
          </w:p>
        </w:tc>
        <w:tc>
          <w:tcPr>
            <w:tcW w:w="1375" w:type="dxa"/>
            <w:tcBorders>
              <w:top w:val="single" w:sz="4" w:space="0" w:color="auto"/>
              <w:left w:val="nil"/>
              <w:bottom w:val="nil"/>
              <w:right w:val="nil"/>
            </w:tcBorders>
            <w:shd w:val="clear" w:color="auto" w:fill="D0CECE"/>
            <w:vAlign w:val="center"/>
          </w:tcPr>
          <w:p w:rsidR="00BB441E" w:rsidRPr="00C63C22" w:rsidRDefault="00BB441E">
            <w:pPr>
              <w:suppressLineNumbers/>
              <w:suppressAutoHyphens/>
              <w:adjustRightInd w:val="0"/>
              <w:snapToGrid w:val="0"/>
              <w:jc w:val="center"/>
              <w:rPr>
                <w:color w:val="000000"/>
                <w:sz w:val="24"/>
                <w:szCs w:val="24"/>
              </w:rPr>
            </w:pPr>
            <w:r w:rsidRPr="00C63C22">
              <w:rPr>
                <w:sz w:val="24"/>
                <w:szCs w:val="24"/>
              </w:rPr>
              <w:t>6</w:t>
            </w:r>
          </w:p>
        </w:tc>
      </w:tr>
      <w:tr w:rsidR="00BB441E" w:rsidRPr="00C63C22">
        <w:trPr>
          <w:gridAfter w:val="1"/>
          <w:wAfter w:w="13" w:type="dxa"/>
          <w:trHeight w:hRule="exact" w:val="340"/>
          <w:jc w:val="center"/>
        </w:trPr>
        <w:tc>
          <w:tcPr>
            <w:tcW w:w="880" w:type="dxa"/>
            <w:vAlign w:val="center"/>
          </w:tcPr>
          <w:p w:rsidR="00BB441E" w:rsidRPr="00C63C22" w:rsidRDefault="00BB441E">
            <w:pPr>
              <w:suppressLineNumbers/>
              <w:suppressAutoHyphens/>
              <w:adjustRightInd w:val="0"/>
              <w:snapToGrid w:val="0"/>
              <w:jc w:val="center"/>
              <w:rPr>
                <w:color w:val="000000"/>
                <w:sz w:val="24"/>
                <w:szCs w:val="24"/>
              </w:rPr>
            </w:pPr>
            <w:r w:rsidRPr="00C63C22">
              <w:rPr>
                <w:color w:val="000000"/>
                <w:sz w:val="24"/>
                <w:szCs w:val="24"/>
              </w:rPr>
              <w:t>2</w:t>
            </w:r>
          </w:p>
        </w:tc>
        <w:tc>
          <w:tcPr>
            <w:tcW w:w="4223" w:type="dxa"/>
            <w:vAlign w:val="center"/>
          </w:tcPr>
          <w:p w:rsidR="00BB441E" w:rsidRPr="00C63C22" w:rsidRDefault="00BB441E">
            <w:pPr>
              <w:suppressLineNumbers/>
              <w:suppressAutoHyphens/>
              <w:adjustRightInd w:val="0"/>
              <w:snapToGrid w:val="0"/>
              <w:rPr>
                <w:rFonts w:ascii="宋体" w:hAnsi="宋体" w:cs="宋体"/>
                <w:color w:val="000000"/>
                <w:sz w:val="24"/>
                <w:szCs w:val="24"/>
              </w:rPr>
            </w:pPr>
            <w:r w:rsidRPr="00C63C22">
              <w:rPr>
                <w:rFonts w:ascii="宋体" w:hAnsi="宋体" w:cs="宋体" w:hint="eastAsia"/>
                <w:sz w:val="24"/>
                <w:szCs w:val="24"/>
              </w:rPr>
              <w:t>思想道德修养与法律基础</w:t>
            </w:r>
          </w:p>
        </w:tc>
        <w:tc>
          <w:tcPr>
            <w:tcW w:w="993" w:type="dxa"/>
            <w:tcBorders>
              <w:right w:val="nil"/>
            </w:tcBorders>
            <w:vAlign w:val="center"/>
          </w:tcPr>
          <w:p w:rsidR="00BB441E" w:rsidRPr="00C63C22" w:rsidRDefault="00BB441E">
            <w:pPr>
              <w:suppressLineNumbers/>
              <w:suppressAutoHyphens/>
              <w:adjustRightInd w:val="0"/>
              <w:snapToGrid w:val="0"/>
              <w:jc w:val="center"/>
              <w:rPr>
                <w:rFonts w:ascii="宋体" w:hAnsi="宋体" w:cs="宋体"/>
                <w:color w:val="000000"/>
                <w:sz w:val="24"/>
                <w:szCs w:val="24"/>
              </w:rPr>
            </w:pPr>
            <w:r w:rsidRPr="00C63C22">
              <w:rPr>
                <w:rFonts w:ascii="宋体" w:hAnsi="宋体" w:cs="宋体" w:hint="eastAsia"/>
                <w:color w:val="000000"/>
                <w:sz w:val="24"/>
                <w:szCs w:val="24"/>
              </w:rPr>
              <w:t>必修</w:t>
            </w:r>
          </w:p>
        </w:tc>
        <w:tc>
          <w:tcPr>
            <w:tcW w:w="1163" w:type="dxa"/>
            <w:tcBorders>
              <w:top w:val="nil"/>
              <w:left w:val="nil"/>
              <w:bottom w:val="nil"/>
              <w:right w:val="nil"/>
            </w:tcBorders>
            <w:vAlign w:val="center"/>
          </w:tcPr>
          <w:p w:rsidR="00BB441E" w:rsidRPr="00C63C22" w:rsidRDefault="00BB441E">
            <w:pPr>
              <w:suppressLineNumbers/>
              <w:suppressAutoHyphens/>
              <w:adjustRightInd w:val="0"/>
              <w:snapToGrid w:val="0"/>
              <w:jc w:val="center"/>
              <w:rPr>
                <w:color w:val="000000"/>
                <w:sz w:val="24"/>
                <w:szCs w:val="24"/>
              </w:rPr>
            </w:pPr>
            <w:r w:rsidRPr="00C63C22">
              <w:rPr>
                <w:sz w:val="24"/>
                <w:szCs w:val="24"/>
              </w:rPr>
              <w:t>48</w:t>
            </w:r>
          </w:p>
        </w:tc>
        <w:tc>
          <w:tcPr>
            <w:tcW w:w="1375" w:type="dxa"/>
            <w:tcBorders>
              <w:top w:val="nil"/>
              <w:left w:val="nil"/>
              <w:bottom w:val="nil"/>
              <w:right w:val="nil"/>
            </w:tcBorders>
            <w:vAlign w:val="center"/>
          </w:tcPr>
          <w:p w:rsidR="00BB441E" w:rsidRPr="00C63C22" w:rsidRDefault="00BB441E">
            <w:pPr>
              <w:suppressLineNumbers/>
              <w:suppressAutoHyphens/>
              <w:adjustRightInd w:val="0"/>
              <w:snapToGrid w:val="0"/>
              <w:jc w:val="center"/>
              <w:rPr>
                <w:color w:val="000000"/>
                <w:sz w:val="24"/>
                <w:szCs w:val="24"/>
              </w:rPr>
            </w:pPr>
            <w:r w:rsidRPr="00C63C22">
              <w:rPr>
                <w:sz w:val="24"/>
                <w:szCs w:val="24"/>
              </w:rPr>
              <w:t>6</w:t>
            </w:r>
          </w:p>
        </w:tc>
      </w:tr>
      <w:tr w:rsidR="00BB441E" w:rsidRPr="00C63C22">
        <w:trPr>
          <w:trHeight w:hRule="exact" w:val="340"/>
          <w:jc w:val="center"/>
        </w:trPr>
        <w:tc>
          <w:tcPr>
            <w:tcW w:w="880" w:type="dxa"/>
            <w:shd w:val="clear" w:color="auto" w:fill="D0CECE"/>
            <w:vAlign w:val="center"/>
          </w:tcPr>
          <w:p w:rsidR="00BB441E" w:rsidRPr="00C63C22" w:rsidRDefault="00BB441E">
            <w:pPr>
              <w:suppressLineNumbers/>
              <w:suppressAutoHyphens/>
              <w:adjustRightInd w:val="0"/>
              <w:snapToGrid w:val="0"/>
              <w:jc w:val="center"/>
              <w:rPr>
                <w:color w:val="000000"/>
                <w:sz w:val="24"/>
                <w:szCs w:val="24"/>
              </w:rPr>
            </w:pPr>
            <w:r w:rsidRPr="00C63C22">
              <w:rPr>
                <w:color w:val="000000"/>
                <w:sz w:val="24"/>
                <w:szCs w:val="24"/>
              </w:rPr>
              <w:t>3</w:t>
            </w:r>
          </w:p>
        </w:tc>
        <w:tc>
          <w:tcPr>
            <w:tcW w:w="4223" w:type="dxa"/>
            <w:shd w:val="clear" w:color="auto" w:fill="D0CECE"/>
            <w:vAlign w:val="center"/>
          </w:tcPr>
          <w:p w:rsidR="00BB441E" w:rsidRPr="00C63C22" w:rsidRDefault="00BB441E">
            <w:pPr>
              <w:suppressLineNumbers/>
              <w:suppressAutoHyphens/>
              <w:adjustRightInd w:val="0"/>
              <w:snapToGrid w:val="0"/>
              <w:rPr>
                <w:rFonts w:ascii="宋体" w:hAnsi="宋体" w:cs="宋体"/>
                <w:color w:val="000000"/>
                <w:sz w:val="24"/>
                <w:szCs w:val="24"/>
              </w:rPr>
            </w:pPr>
            <w:r w:rsidRPr="00C63C22">
              <w:rPr>
                <w:rFonts w:ascii="宋体" w:hAnsi="宋体" w:cs="宋体" w:hint="eastAsia"/>
                <w:sz w:val="24"/>
                <w:szCs w:val="24"/>
              </w:rPr>
              <w:t>毛泽东思想和中国特色社会主义理论体系概论</w:t>
            </w:r>
          </w:p>
        </w:tc>
        <w:tc>
          <w:tcPr>
            <w:tcW w:w="993" w:type="dxa"/>
            <w:tcBorders>
              <w:right w:val="nil"/>
            </w:tcBorders>
            <w:shd w:val="clear" w:color="auto" w:fill="D0CECE"/>
            <w:vAlign w:val="center"/>
          </w:tcPr>
          <w:p w:rsidR="00BB441E" w:rsidRPr="00C63C22" w:rsidRDefault="00BB441E">
            <w:pPr>
              <w:suppressLineNumbers/>
              <w:suppressAutoHyphens/>
              <w:adjustRightInd w:val="0"/>
              <w:snapToGrid w:val="0"/>
              <w:jc w:val="center"/>
              <w:rPr>
                <w:rFonts w:ascii="宋体" w:hAnsi="宋体" w:cs="宋体"/>
                <w:color w:val="000000"/>
                <w:sz w:val="24"/>
                <w:szCs w:val="24"/>
              </w:rPr>
            </w:pPr>
            <w:r w:rsidRPr="00C63C22">
              <w:rPr>
                <w:rFonts w:ascii="宋体" w:hAnsi="宋体" w:cs="宋体" w:hint="eastAsia"/>
                <w:color w:val="000000"/>
                <w:sz w:val="24"/>
                <w:szCs w:val="24"/>
              </w:rPr>
              <w:t>必修</w:t>
            </w:r>
          </w:p>
        </w:tc>
        <w:tc>
          <w:tcPr>
            <w:tcW w:w="1163" w:type="dxa"/>
            <w:tcBorders>
              <w:top w:val="nil"/>
              <w:left w:val="nil"/>
              <w:bottom w:val="nil"/>
              <w:right w:val="nil"/>
            </w:tcBorders>
            <w:shd w:val="clear" w:color="auto" w:fill="D0CECE"/>
            <w:vAlign w:val="center"/>
          </w:tcPr>
          <w:p w:rsidR="00BB441E" w:rsidRPr="00C63C22" w:rsidRDefault="00BB441E">
            <w:pPr>
              <w:suppressLineNumbers/>
              <w:suppressAutoHyphens/>
              <w:adjustRightInd w:val="0"/>
              <w:snapToGrid w:val="0"/>
              <w:jc w:val="center"/>
              <w:rPr>
                <w:color w:val="000000"/>
                <w:sz w:val="24"/>
                <w:szCs w:val="24"/>
              </w:rPr>
            </w:pPr>
            <w:r w:rsidRPr="00C63C22">
              <w:rPr>
                <w:sz w:val="24"/>
                <w:szCs w:val="24"/>
              </w:rPr>
              <w:t>80</w:t>
            </w:r>
          </w:p>
        </w:tc>
        <w:tc>
          <w:tcPr>
            <w:tcW w:w="1388" w:type="dxa"/>
            <w:gridSpan w:val="2"/>
            <w:tcBorders>
              <w:top w:val="nil"/>
              <w:left w:val="nil"/>
              <w:bottom w:val="nil"/>
              <w:right w:val="nil"/>
            </w:tcBorders>
            <w:shd w:val="clear" w:color="auto" w:fill="D0CECE"/>
            <w:vAlign w:val="center"/>
          </w:tcPr>
          <w:p w:rsidR="00BB441E" w:rsidRPr="00C63C22" w:rsidRDefault="00BB441E">
            <w:pPr>
              <w:suppressLineNumbers/>
              <w:suppressAutoHyphens/>
              <w:adjustRightInd w:val="0"/>
              <w:snapToGrid w:val="0"/>
              <w:jc w:val="center"/>
              <w:rPr>
                <w:color w:val="000000"/>
                <w:sz w:val="24"/>
                <w:szCs w:val="24"/>
              </w:rPr>
            </w:pPr>
            <w:r w:rsidRPr="00C63C22">
              <w:rPr>
                <w:sz w:val="24"/>
                <w:szCs w:val="24"/>
              </w:rPr>
              <w:t>14</w:t>
            </w:r>
          </w:p>
        </w:tc>
      </w:tr>
      <w:tr w:rsidR="00BB441E" w:rsidRPr="00C63C22">
        <w:trPr>
          <w:trHeight w:hRule="exact" w:val="340"/>
          <w:jc w:val="center"/>
        </w:trPr>
        <w:tc>
          <w:tcPr>
            <w:tcW w:w="880" w:type="dxa"/>
            <w:vAlign w:val="center"/>
          </w:tcPr>
          <w:p w:rsidR="00BB441E" w:rsidRPr="00C63C22" w:rsidRDefault="00BB441E">
            <w:pPr>
              <w:suppressLineNumbers/>
              <w:suppressAutoHyphens/>
              <w:adjustRightInd w:val="0"/>
              <w:snapToGrid w:val="0"/>
              <w:jc w:val="center"/>
              <w:rPr>
                <w:color w:val="000000"/>
                <w:sz w:val="24"/>
                <w:szCs w:val="24"/>
              </w:rPr>
            </w:pPr>
            <w:r w:rsidRPr="00C63C22">
              <w:rPr>
                <w:color w:val="000000"/>
                <w:sz w:val="24"/>
                <w:szCs w:val="24"/>
              </w:rPr>
              <w:t>4</w:t>
            </w:r>
          </w:p>
        </w:tc>
        <w:tc>
          <w:tcPr>
            <w:tcW w:w="4223" w:type="dxa"/>
            <w:vAlign w:val="center"/>
          </w:tcPr>
          <w:p w:rsidR="00BB441E" w:rsidRPr="00C63C22" w:rsidRDefault="00BB441E">
            <w:pPr>
              <w:suppressLineNumbers/>
              <w:suppressAutoHyphens/>
              <w:adjustRightInd w:val="0"/>
              <w:snapToGrid w:val="0"/>
              <w:rPr>
                <w:rFonts w:ascii="宋体" w:hAnsi="宋体" w:cs="宋体"/>
                <w:color w:val="000000"/>
                <w:sz w:val="24"/>
                <w:szCs w:val="24"/>
              </w:rPr>
            </w:pPr>
            <w:r w:rsidRPr="00C63C22">
              <w:rPr>
                <w:rFonts w:ascii="宋体" w:hAnsi="宋体" w:cs="宋体" w:hint="eastAsia"/>
                <w:sz w:val="24"/>
                <w:szCs w:val="24"/>
              </w:rPr>
              <w:t>马克思主义基本原理概论</w:t>
            </w:r>
          </w:p>
        </w:tc>
        <w:tc>
          <w:tcPr>
            <w:tcW w:w="993" w:type="dxa"/>
            <w:tcBorders>
              <w:right w:val="nil"/>
            </w:tcBorders>
            <w:vAlign w:val="center"/>
          </w:tcPr>
          <w:p w:rsidR="00BB441E" w:rsidRPr="00C63C22" w:rsidRDefault="00BB441E">
            <w:pPr>
              <w:suppressLineNumbers/>
              <w:suppressAutoHyphens/>
              <w:adjustRightInd w:val="0"/>
              <w:snapToGrid w:val="0"/>
              <w:jc w:val="center"/>
              <w:rPr>
                <w:rFonts w:ascii="宋体" w:hAnsi="宋体" w:cs="宋体"/>
                <w:color w:val="000000"/>
                <w:sz w:val="24"/>
                <w:szCs w:val="24"/>
              </w:rPr>
            </w:pPr>
            <w:r w:rsidRPr="00C63C22">
              <w:rPr>
                <w:rFonts w:ascii="宋体" w:hAnsi="宋体" w:cs="宋体" w:hint="eastAsia"/>
                <w:color w:val="000000"/>
                <w:sz w:val="24"/>
                <w:szCs w:val="24"/>
              </w:rPr>
              <w:t>必修</w:t>
            </w:r>
          </w:p>
        </w:tc>
        <w:tc>
          <w:tcPr>
            <w:tcW w:w="1163" w:type="dxa"/>
            <w:tcBorders>
              <w:top w:val="nil"/>
              <w:left w:val="nil"/>
              <w:bottom w:val="nil"/>
              <w:right w:val="nil"/>
            </w:tcBorders>
            <w:vAlign w:val="center"/>
          </w:tcPr>
          <w:p w:rsidR="00BB441E" w:rsidRPr="00C63C22" w:rsidRDefault="00BB441E">
            <w:pPr>
              <w:suppressLineNumbers/>
              <w:suppressAutoHyphens/>
              <w:adjustRightInd w:val="0"/>
              <w:snapToGrid w:val="0"/>
              <w:jc w:val="center"/>
              <w:rPr>
                <w:color w:val="000000"/>
                <w:sz w:val="24"/>
                <w:szCs w:val="24"/>
              </w:rPr>
            </w:pPr>
            <w:r w:rsidRPr="00C63C22">
              <w:rPr>
                <w:sz w:val="24"/>
                <w:szCs w:val="24"/>
              </w:rPr>
              <w:t>48</w:t>
            </w:r>
          </w:p>
        </w:tc>
        <w:tc>
          <w:tcPr>
            <w:tcW w:w="1388" w:type="dxa"/>
            <w:gridSpan w:val="2"/>
            <w:tcBorders>
              <w:top w:val="nil"/>
              <w:left w:val="nil"/>
              <w:bottom w:val="nil"/>
              <w:right w:val="nil"/>
            </w:tcBorders>
            <w:vAlign w:val="center"/>
          </w:tcPr>
          <w:p w:rsidR="00BB441E" w:rsidRPr="00C63C22" w:rsidRDefault="00BB441E">
            <w:pPr>
              <w:suppressLineNumbers/>
              <w:suppressAutoHyphens/>
              <w:adjustRightInd w:val="0"/>
              <w:snapToGrid w:val="0"/>
              <w:jc w:val="center"/>
              <w:rPr>
                <w:color w:val="000000"/>
                <w:sz w:val="24"/>
                <w:szCs w:val="24"/>
              </w:rPr>
            </w:pPr>
            <w:r w:rsidRPr="00C63C22">
              <w:rPr>
                <w:sz w:val="24"/>
                <w:szCs w:val="24"/>
              </w:rPr>
              <w:t>6</w:t>
            </w:r>
          </w:p>
        </w:tc>
      </w:tr>
      <w:tr w:rsidR="00BB441E" w:rsidRPr="00C63C22">
        <w:trPr>
          <w:trHeight w:hRule="exact" w:val="340"/>
          <w:jc w:val="center"/>
        </w:trPr>
        <w:tc>
          <w:tcPr>
            <w:tcW w:w="880" w:type="dxa"/>
            <w:tcBorders>
              <w:top w:val="nil"/>
              <w:bottom w:val="single" w:sz="12" w:space="0" w:color="auto"/>
            </w:tcBorders>
            <w:shd w:val="clear" w:color="auto" w:fill="D0CECE"/>
            <w:vAlign w:val="center"/>
          </w:tcPr>
          <w:p w:rsidR="00BB441E" w:rsidRPr="00C63C22" w:rsidRDefault="00BB441E">
            <w:pPr>
              <w:suppressLineNumbers/>
              <w:suppressAutoHyphens/>
              <w:adjustRightInd w:val="0"/>
              <w:snapToGrid w:val="0"/>
              <w:jc w:val="center"/>
              <w:rPr>
                <w:color w:val="000000"/>
                <w:sz w:val="24"/>
                <w:szCs w:val="24"/>
              </w:rPr>
            </w:pPr>
            <w:r w:rsidRPr="00C63C22">
              <w:rPr>
                <w:color w:val="000000"/>
                <w:sz w:val="24"/>
                <w:szCs w:val="24"/>
              </w:rPr>
              <w:t>5</w:t>
            </w:r>
          </w:p>
        </w:tc>
        <w:tc>
          <w:tcPr>
            <w:tcW w:w="4223" w:type="dxa"/>
            <w:tcBorders>
              <w:top w:val="nil"/>
              <w:bottom w:val="single" w:sz="12" w:space="0" w:color="auto"/>
            </w:tcBorders>
            <w:shd w:val="clear" w:color="auto" w:fill="D0CECE"/>
            <w:vAlign w:val="center"/>
          </w:tcPr>
          <w:p w:rsidR="00BB441E" w:rsidRPr="00C63C22" w:rsidRDefault="00BB441E">
            <w:pPr>
              <w:suppressLineNumbers/>
              <w:suppressAutoHyphens/>
              <w:adjustRightInd w:val="0"/>
              <w:snapToGrid w:val="0"/>
              <w:rPr>
                <w:rFonts w:ascii="宋体" w:hAnsi="宋体" w:cs="宋体" w:hint="eastAsia"/>
                <w:color w:val="000000"/>
                <w:sz w:val="24"/>
                <w:szCs w:val="24"/>
              </w:rPr>
            </w:pPr>
            <w:r w:rsidRPr="00C63C22">
              <w:rPr>
                <w:rFonts w:ascii="宋体" w:hAnsi="宋体" w:cs="宋体" w:hint="eastAsia"/>
                <w:color w:val="000000"/>
                <w:sz w:val="24"/>
                <w:szCs w:val="24"/>
              </w:rPr>
              <w:t>形势</w:t>
            </w:r>
            <w:r w:rsidRPr="00C63C22">
              <w:rPr>
                <w:rFonts w:ascii="宋体" w:hAnsi="宋体" w:cs="宋体"/>
                <w:color w:val="000000"/>
                <w:sz w:val="24"/>
                <w:szCs w:val="24"/>
              </w:rPr>
              <w:t>与政策</w:t>
            </w:r>
          </w:p>
        </w:tc>
        <w:tc>
          <w:tcPr>
            <w:tcW w:w="993" w:type="dxa"/>
            <w:tcBorders>
              <w:top w:val="nil"/>
              <w:bottom w:val="single" w:sz="12" w:space="0" w:color="auto"/>
              <w:right w:val="nil"/>
            </w:tcBorders>
            <w:shd w:val="clear" w:color="auto" w:fill="D0CECE"/>
            <w:vAlign w:val="center"/>
          </w:tcPr>
          <w:p w:rsidR="00BB441E" w:rsidRPr="00C63C22" w:rsidRDefault="00BB441E">
            <w:pPr>
              <w:suppressLineNumbers/>
              <w:suppressAutoHyphens/>
              <w:adjustRightInd w:val="0"/>
              <w:snapToGrid w:val="0"/>
              <w:jc w:val="center"/>
              <w:rPr>
                <w:rFonts w:ascii="宋体" w:hAnsi="宋体" w:cs="宋体"/>
                <w:color w:val="000000"/>
                <w:sz w:val="24"/>
                <w:szCs w:val="24"/>
              </w:rPr>
            </w:pPr>
            <w:r w:rsidRPr="00C63C22">
              <w:rPr>
                <w:rFonts w:ascii="宋体" w:hAnsi="宋体" w:cs="宋体" w:hint="eastAsia"/>
                <w:color w:val="000000"/>
                <w:sz w:val="24"/>
                <w:szCs w:val="24"/>
              </w:rPr>
              <w:t>必修</w:t>
            </w:r>
          </w:p>
        </w:tc>
        <w:tc>
          <w:tcPr>
            <w:tcW w:w="1163" w:type="dxa"/>
            <w:tcBorders>
              <w:top w:val="nil"/>
              <w:left w:val="nil"/>
              <w:bottom w:val="single" w:sz="12" w:space="0" w:color="auto"/>
              <w:right w:val="nil"/>
            </w:tcBorders>
            <w:shd w:val="clear" w:color="auto" w:fill="D0CECE"/>
            <w:vAlign w:val="center"/>
          </w:tcPr>
          <w:p w:rsidR="00BB441E" w:rsidRPr="00C63C22" w:rsidRDefault="00BB441E">
            <w:pPr>
              <w:suppressLineNumbers/>
              <w:suppressAutoHyphens/>
              <w:adjustRightInd w:val="0"/>
              <w:snapToGrid w:val="0"/>
              <w:jc w:val="center"/>
              <w:rPr>
                <w:color w:val="000000"/>
                <w:sz w:val="24"/>
                <w:szCs w:val="24"/>
              </w:rPr>
            </w:pPr>
            <w:r w:rsidRPr="00C63C22">
              <w:rPr>
                <w:color w:val="000000"/>
                <w:sz w:val="24"/>
                <w:szCs w:val="24"/>
              </w:rPr>
              <w:t>36</w:t>
            </w:r>
          </w:p>
        </w:tc>
        <w:tc>
          <w:tcPr>
            <w:tcW w:w="1388" w:type="dxa"/>
            <w:gridSpan w:val="2"/>
            <w:tcBorders>
              <w:top w:val="nil"/>
              <w:left w:val="nil"/>
              <w:bottom w:val="single" w:sz="12" w:space="0" w:color="auto"/>
              <w:right w:val="nil"/>
            </w:tcBorders>
            <w:shd w:val="clear" w:color="auto" w:fill="D0CECE"/>
            <w:vAlign w:val="center"/>
          </w:tcPr>
          <w:p w:rsidR="00BB441E" w:rsidRPr="00C63C22" w:rsidRDefault="00BB441E">
            <w:pPr>
              <w:suppressLineNumbers/>
              <w:suppressAutoHyphens/>
              <w:adjustRightInd w:val="0"/>
              <w:snapToGrid w:val="0"/>
              <w:jc w:val="center"/>
              <w:rPr>
                <w:color w:val="000000"/>
                <w:sz w:val="24"/>
                <w:szCs w:val="24"/>
              </w:rPr>
            </w:pPr>
            <w:r w:rsidRPr="00C63C22">
              <w:rPr>
                <w:color w:val="000000"/>
                <w:sz w:val="24"/>
                <w:szCs w:val="24"/>
              </w:rPr>
              <w:t>0</w:t>
            </w:r>
          </w:p>
        </w:tc>
      </w:tr>
    </w:tbl>
    <w:p w:rsidR="00BB441E" w:rsidRPr="00C63C22" w:rsidRDefault="00BB441E">
      <w:pPr>
        <w:suppressLineNumbers/>
        <w:suppressAutoHyphens/>
        <w:adjustRightInd w:val="0"/>
        <w:snapToGrid w:val="0"/>
        <w:spacing w:line="540" w:lineRule="exact"/>
        <w:ind w:firstLineChars="200" w:firstLine="562"/>
        <w:rPr>
          <w:rFonts w:ascii="宋体" w:hAnsi="宋体" w:cs="宋体" w:hint="eastAsia"/>
          <w:b/>
          <w:sz w:val="28"/>
          <w:szCs w:val="28"/>
        </w:rPr>
      </w:pPr>
    </w:p>
    <w:p w:rsidR="00BB441E" w:rsidRPr="00C63C22" w:rsidRDefault="00BB441E">
      <w:pPr>
        <w:suppressLineNumbers/>
        <w:suppressAutoHyphens/>
        <w:adjustRightInd w:val="0"/>
        <w:snapToGrid w:val="0"/>
        <w:spacing w:line="540" w:lineRule="exact"/>
        <w:ind w:firstLineChars="200" w:firstLine="562"/>
        <w:rPr>
          <w:rFonts w:ascii="宋体" w:hAnsi="宋体" w:cs="宋体"/>
          <w:sz w:val="28"/>
          <w:szCs w:val="28"/>
        </w:rPr>
      </w:pPr>
      <w:r w:rsidRPr="00C63C22">
        <w:rPr>
          <w:rFonts w:ascii="宋体" w:hAnsi="宋体" w:cs="宋体" w:hint="eastAsia"/>
          <w:b/>
          <w:sz w:val="28"/>
          <w:szCs w:val="28"/>
        </w:rPr>
        <w:t>二是</w:t>
      </w:r>
      <w:r w:rsidRPr="00C63C22">
        <w:rPr>
          <w:rFonts w:ascii="宋体" w:hAnsi="宋体" w:cs="宋体" w:hint="eastAsia"/>
          <w:sz w:val="28"/>
          <w:szCs w:val="28"/>
        </w:rPr>
        <w:t>认真贯彻落实全国全省高校思想政治工作会议和全国学校思想政治理论课教师座谈会精神，推进“思政课程”“课程思政”教育教学改革。以</w:t>
      </w:r>
      <w:r w:rsidRPr="00C63C22">
        <w:rPr>
          <w:rFonts w:ascii="宋体" w:hAnsi="宋体" w:cs="宋体"/>
          <w:sz w:val="28"/>
          <w:szCs w:val="28"/>
        </w:rPr>
        <w:t>《</w:t>
      </w:r>
      <w:r w:rsidRPr="00C63C22">
        <w:rPr>
          <w:rFonts w:ascii="宋体" w:hAnsi="宋体" w:cs="宋体" w:hint="eastAsia"/>
          <w:sz w:val="28"/>
          <w:szCs w:val="28"/>
        </w:rPr>
        <w:t>系统解剖</w:t>
      </w:r>
      <w:r w:rsidRPr="00C63C22">
        <w:rPr>
          <w:rFonts w:ascii="宋体" w:hAnsi="宋体" w:cs="宋体"/>
          <w:sz w:val="28"/>
          <w:szCs w:val="28"/>
        </w:rPr>
        <w:t>学》</w:t>
      </w:r>
      <w:r w:rsidRPr="00C63C22">
        <w:rPr>
          <w:rFonts w:ascii="宋体" w:hAnsi="宋体" w:cs="宋体" w:hint="eastAsia"/>
          <w:sz w:val="28"/>
          <w:szCs w:val="28"/>
        </w:rPr>
        <w:t>《组织</w:t>
      </w:r>
      <w:r w:rsidRPr="00C63C22">
        <w:rPr>
          <w:rFonts w:ascii="宋体" w:hAnsi="宋体" w:cs="宋体"/>
          <w:sz w:val="28"/>
          <w:szCs w:val="28"/>
        </w:rPr>
        <w:t>学与胚胎学》</w:t>
      </w:r>
      <w:r w:rsidRPr="00C63C22">
        <w:rPr>
          <w:rFonts w:ascii="宋体" w:hAnsi="宋体" w:cs="宋体" w:hint="eastAsia"/>
          <w:sz w:val="28"/>
          <w:szCs w:val="28"/>
        </w:rPr>
        <w:t>《生物</w:t>
      </w:r>
      <w:r w:rsidRPr="00C63C22">
        <w:rPr>
          <w:rFonts w:ascii="宋体" w:hAnsi="宋体" w:cs="宋体"/>
          <w:sz w:val="28"/>
          <w:szCs w:val="28"/>
        </w:rPr>
        <w:t>化学</w:t>
      </w:r>
      <w:r w:rsidRPr="00C63C22">
        <w:rPr>
          <w:rFonts w:ascii="宋体" w:hAnsi="宋体" w:cs="宋体" w:hint="eastAsia"/>
          <w:sz w:val="28"/>
          <w:szCs w:val="28"/>
        </w:rPr>
        <w:t>与</w:t>
      </w:r>
      <w:r w:rsidRPr="00C63C22">
        <w:rPr>
          <w:rFonts w:ascii="宋体" w:hAnsi="宋体" w:cs="宋体"/>
          <w:sz w:val="28"/>
          <w:szCs w:val="28"/>
        </w:rPr>
        <w:t>分子生物学》</w:t>
      </w:r>
      <w:r w:rsidRPr="00C63C22">
        <w:rPr>
          <w:rFonts w:ascii="宋体" w:hAnsi="宋体" w:cs="宋体" w:hint="eastAsia"/>
          <w:sz w:val="28"/>
          <w:szCs w:val="28"/>
        </w:rPr>
        <w:t>等</w:t>
      </w:r>
      <w:r w:rsidRPr="00C63C22">
        <w:rPr>
          <w:rFonts w:ascii="宋体" w:hAnsi="宋体" w:cs="宋体"/>
          <w:sz w:val="28"/>
          <w:szCs w:val="28"/>
        </w:rPr>
        <w:t>课程</w:t>
      </w:r>
      <w:r w:rsidRPr="00C63C22">
        <w:rPr>
          <w:rFonts w:ascii="宋体" w:hAnsi="宋体" w:cs="宋体" w:hint="eastAsia"/>
          <w:sz w:val="28"/>
          <w:szCs w:val="28"/>
        </w:rPr>
        <w:t>为试</w:t>
      </w:r>
      <w:r w:rsidRPr="00C63C22">
        <w:rPr>
          <w:rFonts w:ascii="宋体" w:hAnsi="宋体" w:cs="宋体"/>
          <w:sz w:val="28"/>
          <w:szCs w:val="28"/>
        </w:rPr>
        <w:t>点，</w:t>
      </w:r>
      <w:r w:rsidRPr="00C63C22">
        <w:rPr>
          <w:rFonts w:ascii="宋体" w:hAnsi="宋体" w:cs="宋体" w:hint="eastAsia"/>
          <w:sz w:val="28"/>
          <w:szCs w:val="28"/>
        </w:rPr>
        <w:t>在专业知识授课</w:t>
      </w:r>
      <w:r w:rsidRPr="00C63C22">
        <w:rPr>
          <w:rFonts w:ascii="宋体" w:hAnsi="宋体" w:cs="宋体"/>
          <w:sz w:val="28"/>
          <w:szCs w:val="28"/>
        </w:rPr>
        <w:t>学习</w:t>
      </w:r>
      <w:r w:rsidRPr="00C63C22">
        <w:rPr>
          <w:rFonts w:ascii="宋体" w:hAnsi="宋体" w:cs="宋体" w:hint="eastAsia"/>
          <w:sz w:val="28"/>
          <w:szCs w:val="28"/>
        </w:rPr>
        <w:t>过程</w:t>
      </w:r>
      <w:r w:rsidRPr="00C63C22">
        <w:rPr>
          <w:rFonts w:ascii="宋体" w:hAnsi="宋体" w:cs="宋体"/>
          <w:sz w:val="28"/>
          <w:szCs w:val="28"/>
        </w:rPr>
        <w:t>中</w:t>
      </w:r>
      <w:r w:rsidRPr="00C63C22">
        <w:rPr>
          <w:rFonts w:ascii="宋体" w:hAnsi="宋体" w:cs="宋体" w:hint="eastAsia"/>
          <w:sz w:val="28"/>
          <w:szCs w:val="28"/>
        </w:rPr>
        <w:t>，将</w:t>
      </w:r>
      <w:r w:rsidRPr="00C63C22">
        <w:rPr>
          <w:rFonts w:ascii="宋体" w:hAnsi="宋体" w:cs="宋体"/>
          <w:sz w:val="28"/>
          <w:szCs w:val="28"/>
        </w:rPr>
        <w:t>思想政治</w:t>
      </w:r>
      <w:r w:rsidRPr="00C63C22">
        <w:rPr>
          <w:rFonts w:ascii="宋体" w:hAnsi="宋体" w:cs="宋体" w:hint="eastAsia"/>
          <w:sz w:val="28"/>
          <w:szCs w:val="28"/>
        </w:rPr>
        <w:t>理论润</w:t>
      </w:r>
      <w:r w:rsidRPr="00C63C22">
        <w:rPr>
          <w:rFonts w:ascii="宋体" w:hAnsi="宋体" w:cs="宋体"/>
          <w:sz w:val="28"/>
          <w:szCs w:val="28"/>
        </w:rPr>
        <w:t>物无声</w:t>
      </w:r>
      <w:r w:rsidRPr="00C63C22">
        <w:rPr>
          <w:rFonts w:ascii="宋体" w:hAnsi="宋体" w:cs="宋体" w:hint="eastAsia"/>
          <w:sz w:val="28"/>
          <w:szCs w:val="28"/>
        </w:rPr>
        <w:t>地</w:t>
      </w:r>
      <w:r w:rsidRPr="00C63C22">
        <w:rPr>
          <w:rFonts w:ascii="宋体" w:hAnsi="宋体" w:cs="宋体"/>
          <w:sz w:val="28"/>
          <w:szCs w:val="28"/>
        </w:rPr>
        <w:t>影响学生</w:t>
      </w:r>
      <w:r w:rsidRPr="00C63C22">
        <w:rPr>
          <w:rFonts w:ascii="宋体" w:hAnsi="宋体" w:cs="宋体" w:hint="eastAsia"/>
          <w:sz w:val="28"/>
          <w:szCs w:val="28"/>
        </w:rPr>
        <w:t>，培养学</w:t>
      </w:r>
      <w:r w:rsidRPr="00C63C22">
        <w:rPr>
          <w:rFonts w:ascii="宋体" w:hAnsi="宋体" w:cs="宋体"/>
          <w:sz w:val="28"/>
          <w:szCs w:val="28"/>
        </w:rPr>
        <w:t>生</w:t>
      </w:r>
      <w:r w:rsidRPr="00C63C22">
        <w:rPr>
          <w:rFonts w:ascii="宋体" w:hAnsi="宋体" w:cs="宋体" w:hint="eastAsia"/>
          <w:sz w:val="28"/>
          <w:szCs w:val="28"/>
        </w:rPr>
        <w:t>崇高</w:t>
      </w:r>
      <w:r w:rsidRPr="00C63C22">
        <w:rPr>
          <w:rFonts w:ascii="宋体" w:hAnsi="宋体" w:cs="宋体"/>
          <w:sz w:val="28"/>
          <w:szCs w:val="28"/>
        </w:rPr>
        <w:t>的</w:t>
      </w:r>
      <w:r w:rsidRPr="00C63C22">
        <w:rPr>
          <w:rFonts w:ascii="宋体" w:hAnsi="宋体" w:cs="宋体" w:hint="eastAsia"/>
          <w:sz w:val="28"/>
          <w:szCs w:val="28"/>
        </w:rPr>
        <w:t>医学</w:t>
      </w:r>
      <w:r w:rsidRPr="00C63C22">
        <w:rPr>
          <w:rFonts w:ascii="宋体" w:hAnsi="宋体" w:cs="宋体"/>
          <w:sz w:val="28"/>
          <w:szCs w:val="28"/>
        </w:rPr>
        <w:t>职业</w:t>
      </w:r>
      <w:r w:rsidRPr="00C63C22">
        <w:rPr>
          <w:rFonts w:ascii="宋体" w:hAnsi="宋体" w:cs="宋体" w:hint="eastAsia"/>
          <w:sz w:val="28"/>
          <w:szCs w:val="28"/>
        </w:rPr>
        <w:t>道德</w:t>
      </w:r>
      <w:r w:rsidRPr="00C63C22">
        <w:rPr>
          <w:rFonts w:ascii="宋体" w:hAnsi="宋体" w:cs="宋体"/>
          <w:sz w:val="28"/>
          <w:szCs w:val="28"/>
        </w:rPr>
        <w:t>观</w:t>
      </w:r>
      <w:r w:rsidRPr="00C63C22">
        <w:rPr>
          <w:rFonts w:ascii="宋体" w:hAnsi="宋体" w:cs="宋体" w:hint="eastAsia"/>
          <w:sz w:val="28"/>
          <w:szCs w:val="28"/>
        </w:rPr>
        <w:t>、</w:t>
      </w:r>
      <w:r w:rsidRPr="00C63C22">
        <w:rPr>
          <w:rFonts w:ascii="宋体" w:hAnsi="宋体" w:cs="宋体"/>
          <w:sz w:val="28"/>
          <w:szCs w:val="28"/>
        </w:rPr>
        <w:t>严谨的</w:t>
      </w:r>
      <w:r w:rsidRPr="00C63C22">
        <w:rPr>
          <w:rFonts w:ascii="宋体" w:hAnsi="宋体" w:cs="宋体" w:hint="eastAsia"/>
          <w:sz w:val="28"/>
          <w:szCs w:val="28"/>
        </w:rPr>
        <w:t>学术研究</w:t>
      </w:r>
      <w:r w:rsidRPr="00C63C22">
        <w:rPr>
          <w:rFonts w:ascii="宋体" w:hAnsi="宋体" w:cs="宋体"/>
          <w:sz w:val="28"/>
          <w:szCs w:val="28"/>
        </w:rPr>
        <w:t>思想</w:t>
      </w:r>
      <w:r w:rsidRPr="00C63C22">
        <w:rPr>
          <w:rFonts w:ascii="宋体" w:hAnsi="宋体" w:cs="宋体" w:hint="eastAsia"/>
          <w:sz w:val="28"/>
          <w:szCs w:val="28"/>
        </w:rPr>
        <w:t>。</w:t>
      </w:r>
    </w:p>
    <w:p w:rsidR="00BB441E" w:rsidRPr="00C63C22" w:rsidRDefault="00BB441E">
      <w:pPr>
        <w:suppressLineNumbers/>
        <w:suppressAutoHyphens/>
        <w:adjustRightInd w:val="0"/>
        <w:snapToGrid w:val="0"/>
        <w:spacing w:line="540" w:lineRule="exact"/>
        <w:ind w:firstLineChars="200" w:firstLine="562"/>
        <w:rPr>
          <w:rFonts w:ascii="宋体" w:hAnsi="宋体" w:cs="宋体"/>
          <w:sz w:val="28"/>
          <w:szCs w:val="28"/>
        </w:rPr>
      </w:pPr>
      <w:r w:rsidRPr="00C63C22">
        <w:rPr>
          <w:rFonts w:ascii="宋体" w:hAnsi="宋体" w:cs="宋体" w:hint="eastAsia"/>
          <w:b/>
          <w:sz w:val="28"/>
          <w:szCs w:val="28"/>
        </w:rPr>
        <w:t>三是</w:t>
      </w:r>
      <w:r w:rsidRPr="00C63C22">
        <w:rPr>
          <w:rFonts w:ascii="宋体" w:hAnsi="宋体" w:cs="宋体" w:hint="eastAsia"/>
          <w:sz w:val="28"/>
          <w:szCs w:val="28"/>
        </w:rPr>
        <w:t>注重第二课堂对学生思想道德修养的教育作用，开展道德讲堂、“共牵红丝带，齐防艾滋病”、“医道精诚”等系列活动，提升学生的思想认识和道德品质。在社会实践活动中坚持将医疗下乡与暖心工程相结合，开展义诊、送医送药、宣传医药卫生知识等活动，加强医学生对社会的认识和了解，提高学生的思想政治素养和救死扶伤的人道主义精神。</w:t>
      </w:r>
    </w:p>
    <w:p w:rsidR="00BB441E" w:rsidRPr="00C63C22" w:rsidRDefault="00BB441E">
      <w:pPr>
        <w:suppressLineNumbers/>
        <w:suppressAutoHyphens/>
      </w:pPr>
      <w:bookmarkStart w:id="595" w:name="_Toc16564"/>
      <w:bookmarkStart w:id="596" w:name="_Toc31721"/>
      <w:bookmarkStart w:id="597" w:name="_Toc8972"/>
      <w:bookmarkStart w:id="598" w:name="_Toc29178"/>
      <w:bookmarkStart w:id="599" w:name="_Toc11913"/>
      <w:bookmarkStart w:id="600" w:name="_Toc7169"/>
      <w:bookmarkStart w:id="601" w:name="_Toc8585"/>
      <w:bookmarkStart w:id="602" w:name="_Toc7411"/>
      <w:bookmarkStart w:id="603" w:name="_Toc32392"/>
      <w:bookmarkStart w:id="604" w:name="_Toc3011"/>
    </w:p>
    <w:p w:rsidR="00BB441E" w:rsidRPr="00C63C22" w:rsidRDefault="00BB441E">
      <w:pPr>
        <w:keepNext/>
        <w:keepLines/>
        <w:suppressLineNumbers/>
        <w:suppressAutoHyphens/>
        <w:spacing w:line="540" w:lineRule="exact"/>
        <w:ind w:firstLineChars="200" w:firstLine="560"/>
        <w:outlineLvl w:val="1"/>
        <w:rPr>
          <w:rFonts w:ascii="黑体" w:eastAsia="黑体" w:hAnsi="黑体" w:cs="宋体"/>
          <w:bCs/>
          <w:kern w:val="0"/>
          <w:sz w:val="28"/>
          <w:szCs w:val="28"/>
        </w:rPr>
      </w:pPr>
      <w:bookmarkStart w:id="605" w:name="_Toc29714"/>
      <w:bookmarkStart w:id="606" w:name="_Toc493"/>
      <w:bookmarkStart w:id="607" w:name="_Toc4996"/>
      <w:bookmarkStart w:id="608" w:name="_Toc26821"/>
      <w:bookmarkStart w:id="609" w:name="_Toc12084"/>
      <w:bookmarkStart w:id="610" w:name="_Toc21555"/>
      <w:bookmarkStart w:id="611" w:name="_Toc14803"/>
      <w:bookmarkStart w:id="612" w:name="_Toc21054"/>
      <w:bookmarkStart w:id="613" w:name="_Toc23534"/>
      <w:bookmarkStart w:id="614" w:name="_Toc31965"/>
      <w:bookmarkStart w:id="615" w:name="_Toc22028"/>
      <w:bookmarkStart w:id="616" w:name="_Toc19759"/>
      <w:bookmarkStart w:id="617" w:name="_Toc10821"/>
      <w:bookmarkStart w:id="618" w:name="_Toc15381"/>
      <w:bookmarkStart w:id="619" w:name="_Toc13814"/>
      <w:bookmarkStart w:id="620" w:name="_Toc3897"/>
      <w:r w:rsidRPr="00C63C22">
        <w:rPr>
          <w:rFonts w:eastAsia="黑体"/>
          <w:bCs/>
          <w:kern w:val="0"/>
          <w:sz w:val="28"/>
          <w:szCs w:val="28"/>
        </w:rPr>
        <w:t>2</w:t>
      </w:r>
      <w:r w:rsidRPr="00C63C22">
        <w:rPr>
          <w:rFonts w:ascii="黑体" w:eastAsia="黑体" w:hAnsi="黑体" w:cs="宋体"/>
          <w:bCs/>
          <w:kern w:val="0"/>
          <w:sz w:val="28"/>
          <w:szCs w:val="28"/>
        </w:rPr>
        <w:t>.</w:t>
      </w:r>
      <w:r w:rsidRPr="00C63C22">
        <w:rPr>
          <w:rFonts w:eastAsia="黑体"/>
          <w:bCs/>
          <w:kern w:val="0"/>
          <w:sz w:val="28"/>
          <w:szCs w:val="28"/>
        </w:rPr>
        <w:t>5</w:t>
      </w:r>
      <w:r w:rsidRPr="00C63C22">
        <w:rPr>
          <w:rFonts w:ascii="黑体" w:eastAsia="黑体" w:hAnsi="黑体" w:cs="宋体"/>
          <w:bCs/>
          <w:kern w:val="0"/>
          <w:sz w:val="28"/>
          <w:szCs w:val="28"/>
        </w:rPr>
        <w:t xml:space="preserve"> </w:t>
      </w:r>
      <w:r w:rsidRPr="00C63C22">
        <w:rPr>
          <w:rFonts w:ascii="黑体" w:eastAsia="黑体" w:hAnsi="黑体" w:cs="宋体" w:hint="eastAsia"/>
          <w:bCs/>
          <w:kern w:val="0"/>
          <w:sz w:val="28"/>
          <w:szCs w:val="28"/>
        </w:rPr>
        <w:t>自然科学课程</w:t>
      </w:r>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r w:rsidRPr="00C63C22">
        <w:rPr>
          <w:rFonts w:ascii="黑体" w:eastAsia="黑体" w:hAnsi="黑体" w:cs="宋体"/>
          <w:bCs/>
          <w:kern w:val="0"/>
          <w:sz w:val="28"/>
          <w:szCs w:val="28"/>
        </w:rPr>
        <w:tab/>
      </w:r>
    </w:p>
    <w:p w:rsidR="00BB441E" w:rsidRPr="00C63C22" w:rsidRDefault="00BB441E">
      <w:pPr>
        <w:suppressLineNumbers/>
        <w:suppressAutoHyphens/>
        <w:adjustRightInd w:val="0"/>
        <w:snapToGrid w:val="0"/>
        <w:spacing w:line="540" w:lineRule="exact"/>
        <w:ind w:firstLineChars="200" w:firstLine="562"/>
        <w:rPr>
          <w:rFonts w:ascii="宋体" w:hAnsi="宋体" w:cs="宋体" w:hint="eastAsia"/>
          <w:b/>
          <w:sz w:val="28"/>
          <w:szCs w:val="28"/>
        </w:rPr>
      </w:pPr>
      <w:r w:rsidRPr="00C63C22">
        <w:rPr>
          <w:rFonts w:ascii="宋体" w:hAnsi="宋体" w:cs="宋体" w:hint="eastAsia"/>
          <w:b/>
          <w:sz w:val="28"/>
          <w:szCs w:val="28"/>
        </w:rPr>
        <w:t>【认证标准要求】</w:t>
      </w:r>
    </w:p>
    <w:p w:rsidR="00BB441E" w:rsidRPr="00C63C22" w:rsidRDefault="00BB441E">
      <w:pPr>
        <w:suppressLineNumbers/>
        <w:suppressAutoHyphens/>
        <w:adjustRightInd w:val="0"/>
        <w:snapToGrid w:val="0"/>
        <w:spacing w:line="540" w:lineRule="exact"/>
        <w:ind w:firstLineChars="200" w:firstLine="562"/>
        <w:rPr>
          <w:rFonts w:ascii="宋体" w:hAnsi="宋体" w:cs="宋体"/>
          <w:b/>
          <w:sz w:val="28"/>
          <w:szCs w:val="28"/>
        </w:rPr>
      </w:pPr>
      <w:r w:rsidRPr="00C63C22">
        <w:rPr>
          <w:rFonts w:ascii="宋体" w:hAnsi="宋体" w:cs="宋体" w:hint="eastAsia"/>
          <w:b/>
          <w:sz w:val="28"/>
          <w:szCs w:val="28"/>
        </w:rPr>
        <w:t>课程计划中必须安排自然科学课程，为医学生学习医学科学的基础理论、基本知识、基本技能打下基础。</w:t>
      </w:r>
    </w:p>
    <w:p w:rsidR="00BB441E" w:rsidRPr="00C63C22" w:rsidRDefault="00BB441E">
      <w:pPr>
        <w:suppressLineNumbers/>
        <w:suppressAutoHyphens/>
        <w:adjustRightInd w:val="0"/>
        <w:snapToGrid w:val="0"/>
        <w:spacing w:line="540" w:lineRule="exact"/>
        <w:ind w:firstLineChars="200" w:firstLine="560"/>
        <w:rPr>
          <w:rFonts w:ascii="宋体" w:hAnsi="宋体"/>
          <w:color w:val="000000"/>
          <w:sz w:val="24"/>
          <w:szCs w:val="24"/>
        </w:rPr>
      </w:pPr>
      <w:r w:rsidRPr="00C63C22">
        <w:rPr>
          <w:rFonts w:ascii="宋体" w:hAnsi="宋体" w:cs="宋体" w:hint="eastAsia"/>
          <w:sz w:val="28"/>
          <w:szCs w:val="28"/>
        </w:rPr>
        <w:t>开设《医学高等数学》等</w:t>
      </w:r>
      <w:r w:rsidRPr="00C63C22">
        <w:rPr>
          <w:sz w:val="28"/>
          <w:szCs w:val="28"/>
        </w:rPr>
        <w:t>4</w:t>
      </w:r>
      <w:r w:rsidRPr="00C63C22">
        <w:rPr>
          <w:rFonts w:ascii="宋体" w:hAnsi="宋体" w:cs="宋体" w:hint="eastAsia"/>
          <w:sz w:val="28"/>
          <w:szCs w:val="28"/>
        </w:rPr>
        <w:t>门自然科学</w:t>
      </w:r>
      <w:r w:rsidRPr="00C63C22">
        <w:rPr>
          <w:rFonts w:ascii="宋体" w:hAnsi="宋体" w:cs="宋体"/>
          <w:sz w:val="28"/>
          <w:szCs w:val="28"/>
        </w:rPr>
        <w:t>课程</w:t>
      </w:r>
      <w:r w:rsidRPr="00C63C22">
        <w:rPr>
          <w:rFonts w:ascii="宋体" w:hAnsi="宋体" w:cs="宋体" w:hint="eastAsia"/>
          <w:sz w:val="28"/>
          <w:szCs w:val="28"/>
        </w:rPr>
        <w:t>（见表</w:t>
      </w:r>
      <w:r w:rsidRPr="00C63C22">
        <w:rPr>
          <w:sz w:val="28"/>
          <w:szCs w:val="28"/>
        </w:rPr>
        <w:t>2-3</w:t>
      </w:r>
      <w:r w:rsidRPr="00C63C22">
        <w:rPr>
          <w:rFonts w:ascii="宋体" w:hAnsi="宋体" w:cs="宋体" w:hint="eastAsia"/>
          <w:sz w:val="28"/>
          <w:szCs w:val="28"/>
        </w:rPr>
        <w:t>）。</w:t>
      </w:r>
    </w:p>
    <w:p w:rsidR="00BB441E" w:rsidRPr="00C63C22" w:rsidRDefault="00BB441E">
      <w:pPr>
        <w:suppressLineNumbers/>
        <w:suppressAutoHyphens/>
        <w:adjustRightInd w:val="0"/>
        <w:snapToGrid w:val="0"/>
        <w:spacing w:line="540" w:lineRule="exact"/>
        <w:jc w:val="center"/>
        <w:rPr>
          <w:rFonts w:ascii="宋体" w:hAnsi="宋体"/>
          <w:color w:val="000000"/>
          <w:sz w:val="24"/>
          <w:szCs w:val="24"/>
        </w:rPr>
      </w:pPr>
      <w:r w:rsidRPr="00C63C22">
        <w:rPr>
          <w:rFonts w:ascii="宋体" w:hAnsi="宋体"/>
          <w:color w:val="000000"/>
          <w:sz w:val="24"/>
          <w:szCs w:val="24"/>
        </w:rPr>
        <w:t>表</w:t>
      </w:r>
      <w:r w:rsidRPr="00C63C22">
        <w:rPr>
          <w:color w:val="000000"/>
          <w:sz w:val="24"/>
          <w:szCs w:val="24"/>
        </w:rPr>
        <w:t>2</w:t>
      </w:r>
      <w:r w:rsidRPr="00C63C22">
        <w:rPr>
          <w:rFonts w:ascii="宋体" w:hAnsi="宋体"/>
          <w:color w:val="000000"/>
          <w:sz w:val="24"/>
          <w:szCs w:val="24"/>
        </w:rPr>
        <w:t>-</w:t>
      </w:r>
      <w:r w:rsidRPr="00C63C22">
        <w:rPr>
          <w:color w:val="000000"/>
          <w:sz w:val="24"/>
          <w:szCs w:val="24"/>
        </w:rPr>
        <w:t>3</w:t>
      </w:r>
      <w:r w:rsidRPr="00C63C22">
        <w:rPr>
          <w:rFonts w:ascii="宋体" w:hAnsi="宋体" w:hint="eastAsia"/>
          <w:color w:val="000000"/>
          <w:sz w:val="24"/>
          <w:szCs w:val="24"/>
        </w:rPr>
        <w:t xml:space="preserve">  自然科学</w:t>
      </w:r>
      <w:r w:rsidRPr="00C63C22">
        <w:rPr>
          <w:rFonts w:ascii="宋体" w:hAnsi="宋体"/>
          <w:color w:val="000000"/>
          <w:sz w:val="24"/>
          <w:szCs w:val="24"/>
        </w:rPr>
        <w:t>课程</w:t>
      </w:r>
    </w:p>
    <w:tbl>
      <w:tblPr>
        <w:tblW w:w="0" w:type="auto"/>
        <w:jc w:val="center"/>
        <w:tblInd w:w="0" w:type="dxa"/>
        <w:tblBorders>
          <w:top w:val="single" w:sz="12" w:space="0" w:color="008000"/>
          <w:bottom w:val="single" w:sz="12" w:space="0" w:color="008000"/>
        </w:tblBorders>
        <w:tblLayout w:type="fixed"/>
        <w:tblLook w:val="0000"/>
      </w:tblPr>
      <w:tblGrid>
        <w:gridCol w:w="1418"/>
        <w:gridCol w:w="2083"/>
        <w:gridCol w:w="1843"/>
        <w:gridCol w:w="1276"/>
        <w:gridCol w:w="1586"/>
        <w:gridCol w:w="13"/>
      </w:tblGrid>
      <w:tr w:rsidR="00BB441E" w:rsidRPr="00C63C22">
        <w:trPr>
          <w:trHeight w:val="637"/>
          <w:jc w:val="center"/>
        </w:trPr>
        <w:tc>
          <w:tcPr>
            <w:tcW w:w="1418" w:type="dxa"/>
            <w:tcBorders>
              <w:top w:val="single" w:sz="12" w:space="0" w:color="000000"/>
              <w:bottom w:val="nil"/>
            </w:tcBorders>
            <w:vAlign w:val="center"/>
          </w:tcPr>
          <w:p w:rsidR="00BB441E" w:rsidRPr="00C63C22" w:rsidRDefault="00BB441E">
            <w:pPr>
              <w:suppressLineNumbers/>
              <w:suppressAutoHyphens/>
              <w:adjustRightInd w:val="0"/>
              <w:snapToGrid w:val="0"/>
              <w:jc w:val="center"/>
              <w:rPr>
                <w:rFonts w:ascii="宋体" w:hAnsi="宋体" w:cs="宋体"/>
                <w:color w:val="000000"/>
                <w:sz w:val="24"/>
                <w:szCs w:val="24"/>
              </w:rPr>
            </w:pPr>
            <w:r w:rsidRPr="00C63C22">
              <w:rPr>
                <w:rFonts w:ascii="宋体" w:hAnsi="宋体" w:cs="宋体" w:hint="eastAsia"/>
                <w:b/>
                <w:color w:val="000000"/>
                <w:sz w:val="24"/>
                <w:szCs w:val="24"/>
              </w:rPr>
              <w:t>序号</w:t>
            </w:r>
          </w:p>
        </w:tc>
        <w:tc>
          <w:tcPr>
            <w:tcW w:w="2083" w:type="dxa"/>
            <w:tcBorders>
              <w:top w:val="single" w:sz="12" w:space="0" w:color="000000"/>
              <w:bottom w:val="single" w:sz="4" w:space="0" w:color="auto"/>
            </w:tcBorders>
            <w:vAlign w:val="center"/>
          </w:tcPr>
          <w:p w:rsidR="00BB441E" w:rsidRPr="00C63C22" w:rsidRDefault="00BB441E">
            <w:pPr>
              <w:suppressLineNumbers/>
              <w:suppressAutoHyphens/>
              <w:adjustRightInd w:val="0"/>
              <w:snapToGrid w:val="0"/>
              <w:jc w:val="center"/>
              <w:rPr>
                <w:rFonts w:ascii="宋体" w:hAnsi="宋体" w:cs="宋体"/>
                <w:color w:val="000000"/>
                <w:sz w:val="24"/>
                <w:szCs w:val="24"/>
              </w:rPr>
            </w:pPr>
            <w:r w:rsidRPr="00C63C22">
              <w:rPr>
                <w:rFonts w:ascii="宋体" w:hAnsi="宋体" w:cs="宋体" w:hint="eastAsia"/>
                <w:b/>
                <w:color w:val="000000"/>
                <w:sz w:val="24"/>
                <w:szCs w:val="24"/>
              </w:rPr>
              <w:t>课程名称</w:t>
            </w:r>
          </w:p>
        </w:tc>
        <w:tc>
          <w:tcPr>
            <w:tcW w:w="1843" w:type="dxa"/>
            <w:tcBorders>
              <w:top w:val="single" w:sz="12" w:space="0" w:color="000000"/>
              <w:bottom w:val="nil"/>
            </w:tcBorders>
            <w:vAlign w:val="center"/>
          </w:tcPr>
          <w:p w:rsidR="00BB441E" w:rsidRPr="00C63C22" w:rsidRDefault="00BB441E">
            <w:pPr>
              <w:suppressLineNumbers/>
              <w:suppressAutoHyphens/>
              <w:adjustRightInd w:val="0"/>
              <w:snapToGrid w:val="0"/>
              <w:jc w:val="center"/>
              <w:rPr>
                <w:rFonts w:ascii="宋体" w:hAnsi="宋体" w:cs="宋体"/>
                <w:b/>
                <w:color w:val="000000"/>
                <w:sz w:val="24"/>
                <w:szCs w:val="24"/>
              </w:rPr>
            </w:pPr>
            <w:r w:rsidRPr="00C63C22">
              <w:rPr>
                <w:rFonts w:ascii="宋体" w:hAnsi="宋体" w:cs="宋体" w:hint="eastAsia"/>
                <w:b/>
                <w:color w:val="000000"/>
                <w:sz w:val="24"/>
                <w:szCs w:val="24"/>
              </w:rPr>
              <w:t>课程</w:t>
            </w:r>
          </w:p>
          <w:p w:rsidR="00BB441E" w:rsidRPr="00C63C22" w:rsidRDefault="00BB441E">
            <w:pPr>
              <w:suppressLineNumbers/>
              <w:suppressAutoHyphens/>
              <w:adjustRightInd w:val="0"/>
              <w:snapToGrid w:val="0"/>
              <w:jc w:val="center"/>
              <w:rPr>
                <w:rFonts w:ascii="宋体" w:hAnsi="宋体" w:cs="宋体"/>
                <w:color w:val="000000"/>
                <w:sz w:val="24"/>
                <w:szCs w:val="24"/>
              </w:rPr>
            </w:pPr>
            <w:r w:rsidRPr="00C63C22">
              <w:rPr>
                <w:rFonts w:ascii="宋体" w:hAnsi="宋体" w:cs="宋体" w:hint="eastAsia"/>
                <w:b/>
                <w:color w:val="000000"/>
                <w:sz w:val="24"/>
                <w:szCs w:val="24"/>
              </w:rPr>
              <w:t>性质</w:t>
            </w:r>
          </w:p>
        </w:tc>
        <w:tc>
          <w:tcPr>
            <w:tcW w:w="1276" w:type="dxa"/>
            <w:tcBorders>
              <w:top w:val="single" w:sz="12" w:space="0" w:color="000000"/>
              <w:bottom w:val="single" w:sz="4" w:space="0" w:color="auto"/>
              <w:right w:val="nil"/>
            </w:tcBorders>
            <w:vAlign w:val="center"/>
          </w:tcPr>
          <w:p w:rsidR="00BB441E" w:rsidRPr="00C63C22" w:rsidRDefault="00BB441E">
            <w:pPr>
              <w:suppressLineNumbers/>
              <w:suppressAutoHyphens/>
              <w:adjustRightInd w:val="0"/>
              <w:snapToGrid w:val="0"/>
              <w:jc w:val="center"/>
              <w:rPr>
                <w:rFonts w:ascii="宋体" w:hAnsi="宋体" w:cs="宋体"/>
                <w:color w:val="000000"/>
                <w:sz w:val="24"/>
                <w:szCs w:val="24"/>
              </w:rPr>
            </w:pPr>
            <w:r w:rsidRPr="00C63C22">
              <w:rPr>
                <w:rFonts w:ascii="宋体" w:hAnsi="宋体" w:cs="宋体" w:hint="eastAsia"/>
                <w:b/>
                <w:color w:val="000000"/>
                <w:sz w:val="24"/>
                <w:szCs w:val="24"/>
              </w:rPr>
              <w:t>总学时</w:t>
            </w:r>
          </w:p>
        </w:tc>
        <w:tc>
          <w:tcPr>
            <w:tcW w:w="1599" w:type="dxa"/>
            <w:gridSpan w:val="2"/>
            <w:tcBorders>
              <w:top w:val="single" w:sz="12" w:space="0" w:color="000000"/>
              <w:left w:val="nil"/>
            </w:tcBorders>
            <w:vAlign w:val="center"/>
          </w:tcPr>
          <w:p w:rsidR="00BB441E" w:rsidRPr="00C63C22" w:rsidRDefault="00BB441E">
            <w:pPr>
              <w:suppressLineNumbers/>
              <w:suppressAutoHyphens/>
              <w:adjustRightInd w:val="0"/>
              <w:snapToGrid w:val="0"/>
              <w:jc w:val="center"/>
              <w:rPr>
                <w:rFonts w:ascii="宋体" w:hAnsi="宋体" w:cs="宋体"/>
                <w:color w:val="000000"/>
                <w:sz w:val="24"/>
                <w:szCs w:val="24"/>
              </w:rPr>
            </w:pPr>
            <w:r w:rsidRPr="00C63C22">
              <w:rPr>
                <w:rFonts w:ascii="宋体" w:hAnsi="宋体" w:cs="宋体" w:hint="eastAsia"/>
                <w:b/>
                <w:color w:val="000000"/>
                <w:sz w:val="24"/>
                <w:szCs w:val="24"/>
              </w:rPr>
              <w:t>实践/实验</w:t>
            </w:r>
          </w:p>
        </w:tc>
      </w:tr>
      <w:tr w:rsidR="00BB441E" w:rsidRPr="00C63C22">
        <w:trPr>
          <w:gridAfter w:val="1"/>
          <w:wAfter w:w="13" w:type="dxa"/>
          <w:trHeight w:hRule="exact" w:val="340"/>
          <w:jc w:val="center"/>
        </w:trPr>
        <w:tc>
          <w:tcPr>
            <w:tcW w:w="1418" w:type="dxa"/>
            <w:tcBorders>
              <w:top w:val="single" w:sz="8" w:space="0" w:color="auto"/>
              <w:right w:val="nil"/>
            </w:tcBorders>
            <w:shd w:val="clear" w:color="auto" w:fill="D0CECE"/>
            <w:vAlign w:val="center"/>
          </w:tcPr>
          <w:p w:rsidR="00BB441E" w:rsidRPr="00C63C22" w:rsidRDefault="00BB441E">
            <w:pPr>
              <w:suppressLineNumbers/>
              <w:suppressAutoHyphens/>
              <w:jc w:val="center"/>
              <w:rPr>
                <w:sz w:val="24"/>
                <w:szCs w:val="24"/>
              </w:rPr>
            </w:pPr>
            <w:r w:rsidRPr="00C63C22">
              <w:rPr>
                <w:sz w:val="24"/>
                <w:szCs w:val="24"/>
              </w:rPr>
              <w:t>1</w:t>
            </w:r>
          </w:p>
        </w:tc>
        <w:tc>
          <w:tcPr>
            <w:tcW w:w="2083" w:type="dxa"/>
            <w:tcBorders>
              <w:top w:val="single" w:sz="8" w:space="0" w:color="auto"/>
              <w:left w:val="nil"/>
              <w:bottom w:val="nil"/>
              <w:right w:val="nil"/>
            </w:tcBorders>
            <w:shd w:val="clear" w:color="auto" w:fill="D0CECE"/>
            <w:vAlign w:val="center"/>
          </w:tcPr>
          <w:p w:rsidR="00BB441E" w:rsidRPr="00C63C22" w:rsidRDefault="00BB441E">
            <w:pPr>
              <w:suppressLineNumbers/>
              <w:suppressAutoHyphens/>
              <w:jc w:val="center"/>
              <w:rPr>
                <w:rFonts w:ascii="宋体" w:hAnsi="宋体" w:cs="宋体"/>
                <w:sz w:val="24"/>
                <w:szCs w:val="24"/>
              </w:rPr>
            </w:pPr>
            <w:r w:rsidRPr="00C63C22">
              <w:rPr>
                <w:rFonts w:ascii="宋体" w:hAnsi="宋体" w:cs="宋体" w:hint="eastAsia"/>
                <w:sz w:val="24"/>
                <w:szCs w:val="24"/>
              </w:rPr>
              <w:t>医学高等数学</w:t>
            </w:r>
          </w:p>
        </w:tc>
        <w:tc>
          <w:tcPr>
            <w:tcW w:w="1843" w:type="dxa"/>
            <w:tcBorders>
              <w:top w:val="single" w:sz="8" w:space="0" w:color="auto"/>
              <w:left w:val="nil"/>
              <w:right w:val="nil"/>
            </w:tcBorders>
            <w:shd w:val="clear" w:color="auto" w:fill="D0CECE"/>
            <w:vAlign w:val="center"/>
          </w:tcPr>
          <w:p w:rsidR="00BB441E" w:rsidRPr="00C63C22" w:rsidRDefault="00BB441E">
            <w:pPr>
              <w:suppressLineNumbers/>
              <w:suppressAutoHyphens/>
              <w:jc w:val="center"/>
              <w:rPr>
                <w:rFonts w:ascii="宋体" w:hAnsi="宋体" w:cs="宋体"/>
                <w:sz w:val="24"/>
                <w:szCs w:val="24"/>
              </w:rPr>
            </w:pPr>
            <w:r w:rsidRPr="00C63C22">
              <w:rPr>
                <w:rFonts w:ascii="宋体" w:hAnsi="宋体" w:cs="宋体" w:hint="eastAsia"/>
                <w:sz w:val="24"/>
                <w:szCs w:val="24"/>
              </w:rPr>
              <w:t>必修</w:t>
            </w:r>
          </w:p>
        </w:tc>
        <w:tc>
          <w:tcPr>
            <w:tcW w:w="1276" w:type="dxa"/>
            <w:tcBorders>
              <w:top w:val="single" w:sz="8" w:space="0" w:color="auto"/>
              <w:left w:val="nil"/>
              <w:bottom w:val="nil"/>
              <w:right w:val="nil"/>
            </w:tcBorders>
            <w:shd w:val="clear" w:color="auto" w:fill="D0CECE"/>
            <w:vAlign w:val="center"/>
          </w:tcPr>
          <w:p w:rsidR="00BB441E" w:rsidRPr="00C63C22" w:rsidRDefault="00BB441E">
            <w:pPr>
              <w:suppressLineNumbers/>
              <w:suppressAutoHyphens/>
              <w:jc w:val="center"/>
              <w:rPr>
                <w:sz w:val="24"/>
                <w:szCs w:val="24"/>
              </w:rPr>
            </w:pPr>
            <w:r w:rsidRPr="00C63C22">
              <w:rPr>
                <w:sz w:val="24"/>
                <w:szCs w:val="24"/>
              </w:rPr>
              <w:t>56</w:t>
            </w:r>
          </w:p>
        </w:tc>
        <w:tc>
          <w:tcPr>
            <w:tcW w:w="1586" w:type="dxa"/>
            <w:tcBorders>
              <w:top w:val="single" w:sz="8" w:space="0" w:color="auto"/>
              <w:left w:val="nil"/>
              <w:bottom w:val="nil"/>
              <w:right w:val="nil"/>
            </w:tcBorders>
            <w:shd w:val="clear" w:color="auto" w:fill="D0CECE"/>
            <w:vAlign w:val="center"/>
          </w:tcPr>
          <w:p w:rsidR="00BB441E" w:rsidRPr="00C63C22" w:rsidRDefault="00BB441E">
            <w:pPr>
              <w:suppressLineNumbers/>
              <w:suppressAutoHyphens/>
              <w:jc w:val="center"/>
              <w:rPr>
                <w:sz w:val="24"/>
                <w:szCs w:val="24"/>
              </w:rPr>
            </w:pPr>
            <w:r w:rsidRPr="00C63C22">
              <w:rPr>
                <w:sz w:val="24"/>
                <w:szCs w:val="24"/>
              </w:rPr>
              <w:t>0</w:t>
            </w:r>
          </w:p>
        </w:tc>
      </w:tr>
      <w:tr w:rsidR="00BB441E" w:rsidRPr="00C63C22">
        <w:trPr>
          <w:gridAfter w:val="1"/>
          <w:wAfter w:w="13" w:type="dxa"/>
          <w:trHeight w:hRule="exact" w:val="340"/>
          <w:jc w:val="center"/>
        </w:trPr>
        <w:tc>
          <w:tcPr>
            <w:tcW w:w="1418" w:type="dxa"/>
            <w:tcBorders>
              <w:right w:val="nil"/>
            </w:tcBorders>
            <w:vAlign w:val="center"/>
          </w:tcPr>
          <w:p w:rsidR="00BB441E" w:rsidRPr="00C63C22" w:rsidRDefault="00BB441E">
            <w:pPr>
              <w:suppressLineNumbers/>
              <w:suppressAutoHyphens/>
              <w:jc w:val="center"/>
              <w:rPr>
                <w:sz w:val="24"/>
                <w:szCs w:val="24"/>
              </w:rPr>
            </w:pPr>
            <w:r w:rsidRPr="00C63C22">
              <w:rPr>
                <w:sz w:val="24"/>
                <w:szCs w:val="24"/>
              </w:rPr>
              <w:t>2</w:t>
            </w:r>
          </w:p>
        </w:tc>
        <w:tc>
          <w:tcPr>
            <w:tcW w:w="2083" w:type="dxa"/>
            <w:tcBorders>
              <w:top w:val="nil"/>
              <w:left w:val="nil"/>
              <w:bottom w:val="nil"/>
              <w:right w:val="nil"/>
            </w:tcBorders>
            <w:vAlign w:val="center"/>
          </w:tcPr>
          <w:p w:rsidR="00BB441E" w:rsidRPr="00C63C22" w:rsidRDefault="00BB441E">
            <w:pPr>
              <w:suppressLineNumbers/>
              <w:suppressAutoHyphens/>
              <w:jc w:val="center"/>
              <w:rPr>
                <w:rFonts w:ascii="宋体" w:hAnsi="宋体" w:cs="宋体"/>
                <w:sz w:val="24"/>
                <w:szCs w:val="24"/>
              </w:rPr>
            </w:pPr>
            <w:r w:rsidRPr="00C63C22">
              <w:rPr>
                <w:rFonts w:ascii="宋体" w:hAnsi="宋体" w:cs="宋体" w:hint="eastAsia"/>
                <w:sz w:val="24"/>
                <w:szCs w:val="24"/>
              </w:rPr>
              <w:t>医学物理学</w:t>
            </w:r>
          </w:p>
        </w:tc>
        <w:tc>
          <w:tcPr>
            <w:tcW w:w="1843" w:type="dxa"/>
            <w:tcBorders>
              <w:left w:val="nil"/>
              <w:right w:val="nil"/>
            </w:tcBorders>
            <w:vAlign w:val="center"/>
          </w:tcPr>
          <w:p w:rsidR="00BB441E" w:rsidRPr="00C63C22" w:rsidRDefault="00BB441E">
            <w:pPr>
              <w:suppressLineNumbers/>
              <w:suppressAutoHyphens/>
              <w:jc w:val="center"/>
              <w:rPr>
                <w:rFonts w:ascii="宋体" w:hAnsi="宋体" w:cs="宋体"/>
                <w:sz w:val="24"/>
                <w:szCs w:val="24"/>
              </w:rPr>
            </w:pPr>
            <w:r w:rsidRPr="00C63C22">
              <w:rPr>
                <w:rFonts w:ascii="宋体" w:hAnsi="宋体" w:cs="宋体" w:hint="eastAsia"/>
                <w:sz w:val="24"/>
                <w:szCs w:val="24"/>
              </w:rPr>
              <w:t>必修</w:t>
            </w:r>
          </w:p>
        </w:tc>
        <w:tc>
          <w:tcPr>
            <w:tcW w:w="1276" w:type="dxa"/>
            <w:tcBorders>
              <w:top w:val="nil"/>
              <w:left w:val="nil"/>
              <w:bottom w:val="nil"/>
              <w:right w:val="nil"/>
            </w:tcBorders>
            <w:vAlign w:val="center"/>
          </w:tcPr>
          <w:p w:rsidR="00BB441E" w:rsidRPr="00C63C22" w:rsidRDefault="00BB441E">
            <w:pPr>
              <w:suppressLineNumbers/>
              <w:suppressAutoHyphens/>
              <w:jc w:val="center"/>
              <w:rPr>
                <w:sz w:val="24"/>
                <w:szCs w:val="24"/>
              </w:rPr>
            </w:pPr>
            <w:r w:rsidRPr="00C63C22">
              <w:rPr>
                <w:sz w:val="24"/>
                <w:szCs w:val="24"/>
              </w:rPr>
              <w:t>72</w:t>
            </w:r>
          </w:p>
        </w:tc>
        <w:tc>
          <w:tcPr>
            <w:tcW w:w="1586" w:type="dxa"/>
            <w:tcBorders>
              <w:top w:val="nil"/>
              <w:left w:val="nil"/>
              <w:bottom w:val="nil"/>
              <w:right w:val="nil"/>
            </w:tcBorders>
            <w:vAlign w:val="center"/>
          </w:tcPr>
          <w:p w:rsidR="00BB441E" w:rsidRPr="00C63C22" w:rsidRDefault="00BB441E">
            <w:pPr>
              <w:suppressLineNumbers/>
              <w:suppressAutoHyphens/>
              <w:jc w:val="center"/>
              <w:rPr>
                <w:sz w:val="24"/>
                <w:szCs w:val="24"/>
              </w:rPr>
            </w:pPr>
            <w:r w:rsidRPr="00C63C22">
              <w:rPr>
                <w:sz w:val="24"/>
                <w:szCs w:val="24"/>
              </w:rPr>
              <w:t>16</w:t>
            </w:r>
          </w:p>
        </w:tc>
      </w:tr>
      <w:tr w:rsidR="00BB441E" w:rsidRPr="00C63C22">
        <w:trPr>
          <w:trHeight w:hRule="exact" w:val="340"/>
          <w:jc w:val="center"/>
        </w:trPr>
        <w:tc>
          <w:tcPr>
            <w:tcW w:w="1418" w:type="dxa"/>
            <w:tcBorders>
              <w:right w:val="nil"/>
            </w:tcBorders>
            <w:shd w:val="clear" w:color="auto" w:fill="D0CECE"/>
            <w:vAlign w:val="center"/>
          </w:tcPr>
          <w:p w:rsidR="00BB441E" w:rsidRPr="00C63C22" w:rsidRDefault="00BB441E">
            <w:pPr>
              <w:suppressLineNumbers/>
              <w:suppressAutoHyphens/>
              <w:jc w:val="center"/>
              <w:rPr>
                <w:sz w:val="24"/>
                <w:szCs w:val="24"/>
              </w:rPr>
            </w:pPr>
            <w:r w:rsidRPr="00C63C22">
              <w:rPr>
                <w:sz w:val="24"/>
                <w:szCs w:val="24"/>
              </w:rPr>
              <w:t>3</w:t>
            </w:r>
          </w:p>
        </w:tc>
        <w:tc>
          <w:tcPr>
            <w:tcW w:w="2083" w:type="dxa"/>
            <w:tcBorders>
              <w:top w:val="nil"/>
              <w:left w:val="nil"/>
              <w:bottom w:val="nil"/>
              <w:right w:val="nil"/>
            </w:tcBorders>
            <w:shd w:val="clear" w:color="auto" w:fill="D0CECE"/>
            <w:vAlign w:val="center"/>
          </w:tcPr>
          <w:p w:rsidR="00BB441E" w:rsidRPr="00C63C22" w:rsidRDefault="00BB441E">
            <w:pPr>
              <w:suppressLineNumbers/>
              <w:suppressAutoHyphens/>
              <w:jc w:val="center"/>
              <w:rPr>
                <w:rFonts w:ascii="宋体" w:hAnsi="宋体" w:cs="宋体"/>
                <w:sz w:val="24"/>
                <w:szCs w:val="24"/>
              </w:rPr>
            </w:pPr>
            <w:r w:rsidRPr="00C63C22">
              <w:rPr>
                <w:rFonts w:ascii="宋体" w:hAnsi="宋体" w:cs="宋体" w:hint="eastAsia"/>
                <w:sz w:val="24"/>
                <w:szCs w:val="24"/>
              </w:rPr>
              <w:t>医用化学</w:t>
            </w:r>
          </w:p>
        </w:tc>
        <w:tc>
          <w:tcPr>
            <w:tcW w:w="1843" w:type="dxa"/>
            <w:tcBorders>
              <w:left w:val="nil"/>
              <w:right w:val="nil"/>
            </w:tcBorders>
            <w:shd w:val="clear" w:color="auto" w:fill="D0CECE"/>
            <w:vAlign w:val="center"/>
          </w:tcPr>
          <w:p w:rsidR="00BB441E" w:rsidRPr="00C63C22" w:rsidRDefault="00BB441E">
            <w:pPr>
              <w:suppressLineNumbers/>
              <w:suppressAutoHyphens/>
              <w:jc w:val="center"/>
              <w:rPr>
                <w:rFonts w:ascii="宋体" w:hAnsi="宋体" w:cs="宋体"/>
                <w:sz w:val="24"/>
                <w:szCs w:val="24"/>
              </w:rPr>
            </w:pPr>
            <w:r w:rsidRPr="00C63C22">
              <w:rPr>
                <w:rFonts w:ascii="宋体" w:hAnsi="宋体" w:cs="宋体" w:hint="eastAsia"/>
                <w:sz w:val="24"/>
                <w:szCs w:val="24"/>
              </w:rPr>
              <w:t>必修</w:t>
            </w:r>
          </w:p>
        </w:tc>
        <w:tc>
          <w:tcPr>
            <w:tcW w:w="1276" w:type="dxa"/>
            <w:tcBorders>
              <w:top w:val="nil"/>
              <w:left w:val="nil"/>
              <w:bottom w:val="nil"/>
              <w:right w:val="nil"/>
            </w:tcBorders>
            <w:shd w:val="clear" w:color="auto" w:fill="D0CECE"/>
            <w:vAlign w:val="center"/>
          </w:tcPr>
          <w:p w:rsidR="00BB441E" w:rsidRPr="00C63C22" w:rsidRDefault="00BB441E">
            <w:pPr>
              <w:suppressLineNumbers/>
              <w:suppressAutoHyphens/>
              <w:jc w:val="center"/>
              <w:rPr>
                <w:sz w:val="24"/>
                <w:szCs w:val="24"/>
              </w:rPr>
            </w:pPr>
            <w:r w:rsidRPr="00C63C22">
              <w:rPr>
                <w:sz w:val="24"/>
                <w:szCs w:val="24"/>
              </w:rPr>
              <w:t>56</w:t>
            </w:r>
          </w:p>
        </w:tc>
        <w:tc>
          <w:tcPr>
            <w:tcW w:w="1599" w:type="dxa"/>
            <w:gridSpan w:val="2"/>
            <w:tcBorders>
              <w:top w:val="nil"/>
              <w:left w:val="nil"/>
              <w:bottom w:val="nil"/>
              <w:right w:val="nil"/>
            </w:tcBorders>
            <w:shd w:val="clear" w:color="auto" w:fill="D0CECE"/>
            <w:vAlign w:val="center"/>
          </w:tcPr>
          <w:p w:rsidR="00BB441E" w:rsidRPr="00C63C22" w:rsidRDefault="00BB441E">
            <w:pPr>
              <w:suppressLineNumbers/>
              <w:suppressAutoHyphens/>
              <w:jc w:val="center"/>
              <w:rPr>
                <w:sz w:val="24"/>
                <w:szCs w:val="24"/>
              </w:rPr>
            </w:pPr>
            <w:r w:rsidRPr="00C63C22">
              <w:rPr>
                <w:sz w:val="24"/>
                <w:szCs w:val="24"/>
              </w:rPr>
              <w:t>12</w:t>
            </w:r>
          </w:p>
        </w:tc>
      </w:tr>
      <w:tr w:rsidR="00BB441E" w:rsidRPr="00C63C22">
        <w:trPr>
          <w:trHeight w:hRule="exact" w:val="340"/>
          <w:jc w:val="center"/>
        </w:trPr>
        <w:tc>
          <w:tcPr>
            <w:tcW w:w="1418" w:type="dxa"/>
            <w:tcBorders>
              <w:top w:val="nil"/>
              <w:bottom w:val="single" w:sz="12" w:space="0" w:color="auto"/>
            </w:tcBorders>
            <w:vAlign w:val="center"/>
          </w:tcPr>
          <w:p w:rsidR="00BB441E" w:rsidRPr="00C63C22" w:rsidRDefault="00BB441E">
            <w:pPr>
              <w:suppressLineNumbers/>
              <w:suppressAutoHyphens/>
              <w:jc w:val="center"/>
              <w:rPr>
                <w:sz w:val="24"/>
                <w:szCs w:val="24"/>
              </w:rPr>
            </w:pPr>
            <w:r w:rsidRPr="00C63C22">
              <w:rPr>
                <w:sz w:val="24"/>
                <w:szCs w:val="24"/>
              </w:rPr>
              <w:t>4</w:t>
            </w:r>
          </w:p>
        </w:tc>
        <w:tc>
          <w:tcPr>
            <w:tcW w:w="2083" w:type="dxa"/>
            <w:tcBorders>
              <w:top w:val="nil"/>
              <w:left w:val="nil"/>
              <w:bottom w:val="single" w:sz="12" w:space="0" w:color="auto"/>
              <w:right w:val="nil"/>
            </w:tcBorders>
            <w:vAlign w:val="center"/>
          </w:tcPr>
          <w:p w:rsidR="00BB441E" w:rsidRPr="00C63C22" w:rsidRDefault="00BB441E">
            <w:pPr>
              <w:suppressLineNumbers/>
              <w:suppressAutoHyphens/>
              <w:jc w:val="center"/>
              <w:rPr>
                <w:rFonts w:ascii="宋体" w:hAnsi="宋体" w:cs="宋体" w:hint="eastAsia"/>
                <w:sz w:val="24"/>
                <w:szCs w:val="24"/>
              </w:rPr>
            </w:pPr>
            <w:r w:rsidRPr="00C63C22">
              <w:rPr>
                <w:rFonts w:ascii="宋体" w:hAnsi="宋体" w:cs="宋体" w:hint="eastAsia"/>
                <w:sz w:val="24"/>
                <w:szCs w:val="24"/>
              </w:rPr>
              <w:t>计算机基础</w:t>
            </w:r>
          </w:p>
        </w:tc>
        <w:tc>
          <w:tcPr>
            <w:tcW w:w="1843" w:type="dxa"/>
            <w:tcBorders>
              <w:top w:val="nil"/>
              <w:left w:val="nil"/>
              <w:bottom w:val="single" w:sz="12" w:space="0" w:color="auto"/>
              <w:right w:val="nil"/>
            </w:tcBorders>
            <w:vAlign w:val="center"/>
          </w:tcPr>
          <w:p w:rsidR="00BB441E" w:rsidRPr="00C63C22" w:rsidRDefault="00BB441E">
            <w:pPr>
              <w:suppressLineNumbers/>
              <w:suppressAutoHyphens/>
              <w:jc w:val="center"/>
              <w:rPr>
                <w:rFonts w:ascii="宋体" w:hAnsi="宋体" w:cs="宋体" w:hint="eastAsia"/>
                <w:sz w:val="24"/>
                <w:szCs w:val="24"/>
              </w:rPr>
            </w:pPr>
            <w:r w:rsidRPr="00C63C22">
              <w:rPr>
                <w:rFonts w:ascii="宋体" w:hAnsi="宋体" w:cs="宋体" w:hint="eastAsia"/>
                <w:sz w:val="24"/>
                <w:szCs w:val="24"/>
              </w:rPr>
              <w:t>必修</w:t>
            </w:r>
          </w:p>
        </w:tc>
        <w:tc>
          <w:tcPr>
            <w:tcW w:w="1276" w:type="dxa"/>
            <w:tcBorders>
              <w:top w:val="nil"/>
              <w:left w:val="nil"/>
              <w:bottom w:val="single" w:sz="12" w:space="0" w:color="auto"/>
              <w:right w:val="nil"/>
            </w:tcBorders>
            <w:vAlign w:val="center"/>
          </w:tcPr>
          <w:p w:rsidR="00BB441E" w:rsidRPr="00C63C22" w:rsidRDefault="00BB441E">
            <w:pPr>
              <w:suppressLineNumbers/>
              <w:suppressAutoHyphens/>
              <w:jc w:val="center"/>
              <w:rPr>
                <w:sz w:val="24"/>
                <w:szCs w:val="24"/>
              </w:rPr>
            </w:pPr>
            <w:r w:rsidRPr="00C63C22">
              <w:rPr>
                <w:sz w:val="24"/>
                <w:szCs w:val="24"/>
              </w:rPr>
              <w:t>48</w:t>
            </w:r>
          </w:p>
        </w:tc>
        <w:tc>
          <w:tcPr>
            <w:tcW w:w="1599" w:type="dxa"/>
            <w:gridSpan w:val="2"/>
            <w:tcBorders>
              <w:top w:val="nil"/>
              <w:left w:val="nil"/>
              <w:bottom w:val="single" w:sz="12" w:space="0" w:color="auto"/>
              <w:right w:val="nil"/>
            </w:tcBorders>
            <w:vAlign w:val="center"/>
          </w:tcPr>
          <w:p w:rsidR="00BB441E" w:rsidRPr="00C63C22" w:rsidRDefault="00BB441E">
            <w:pPr>
              <w:suppressLineNumbers/>
              <w:suppressAutoHyphens/>
              <w:jc w:val="center"/>
              <w:rPr>
                <w:sz w:val="24"/>
                <w:szCs w:val="24"/>
              </w:rPr>
            </w:pPr>
            <w:r w:rsidRPr="00C63C22">
              <w:rPr>
                <w:sz w:val="24"/>
                <w:szCs w:val="24"/>
              </w:rPr>
              <w:t>24</w:t>
            </w:r>
          </w:p>
        </w:tc>
      </w:tr>
    </w:tbl>
    <w:p w:rsidR="00BB441E" w:rsidRPr="00C63C22" w:rsidRDefault="00BB441E">
      <w:pPr>
        <w:suppressLineNumbers/>
        <w:suppressAutoHyphens/>
        <w:adjustRightInd w:val="0"/>
        <w:snapToGrid w:val="0"/>
        <w:spacing w:line="540" w:lineRule="exact"/>
        <w:ind w:firstLineChars="200" w:firstLine="560"/>
        <w:rPr>
          <w:rFonts w:ascii="宋体" w:hAnsi="宋体" w:cs="宋体"/>
          <w:sz w:val="28"/>
          <w:szCs w:val="28"/>
        </w:rPr>
      </w:pPr>
      <w:r w:rsidRPr="00C63C22">
        <w:rPr>
          <w:rFonts w:ascii="宋体" w:hAnsi="宋体" w:cs="宋体" w:hint="eastAsia"/>
          <w:sz w:val="28"/>
          <w:szCs w:val="28"/>
        </w:rPr>
        <w:t>近</w:t>
      </w:r>
      <w:r w:rsidRPr="00C63C22">
        <w:rPr>
          <w:sz w:val="28"/>
          <w:szCs w:val="28"/>
        </w:rPr>
        <w:t>3</w:t>
      </w:r>
      <w:r w:rsidRPr="00C63C22">
        <w:rPr>
          <w:rFonts w:ascii="宋体" w:hAnsi="宋体" w:cs="宋体" w:hint="eastAsia"/>
          <w:sz w:val="28"/>
          <w:szCs w:val="28"/>
        </w:rPr>
        <w:t>年，引入超</w:t>
      </w:r>
      <w:r w:rsidRPr="00C63C22">
        <w:rPr>
          <w:rFonts w:ascii="宋体" w:hAnsi="宋体" w:cs="宋体"/>
          <w:sz w:val="28"/>
          <w:szCs w:val="28"/>
        </w:rPr>
        <w:t>星</w:t>
      </w:r>
      <w:r w:rsidRPr="00C63C22">
        <w:rPr>
          <w:rFonts w:ascii="宋体" w:hAnsi="宋体" w:cs="宋体" w:hint="eastAsia"/>
          <w:sz w:val="28"/>
          <w:szCs w:val="28"/>
        </w:rPr>
        <w:t>“尔雅”网络通识</w:t>
      </w:r>
      <w:r w:rsidRPr="00C63C22">
        <w:rPr>
          <w:rFonts w:ascii="宋体" w:hAnsi="宋体" w:cs="宋体"/>
          <w:sz w:val="28"/>
          <w:szCs w:val="28"/>
        </w:rPr>
        <w:t>选</w:t>
      </w:r>
      <w:r w:rsidRPr="00C63C22">
        <w:rPr>
          <w:rFonts w:ascii="宋体" w:hAnsi="宋体" w:cs="宋体" w:hint="eastAsia"/>
          <w:sz w:val="28"/>
          <w:szCs w:val="28"/>
        </w:rPr>
        <w:t>修课程，其</w:t>
      </w:r>
      <w:r w:rsidRPr="00C63C22">
        <w:rPr>
          <w:rFonts w:ascii="宋体" w:hAnsi="宋体" w:cs="宋体"/>
          <w:sz w:val="28"/>
          <w:szCs w:val="28"/>
        </w:rPr>
        <w:t>中</w:t>
      </w:r>
      <w:r w:rsidRPr="00C63C22">
        <w:rPr>
          <w:rFonts w:ascii="宋体" w:hAnsi="宋体" w:cs="宋体" w:hint="eastAsia"/>
          <w:sz w:val="28"/>
          <w:szCs w:val="28"/>
        </w:rPr>
        <w:t>包含</w:t>
      </w:r>
      <w:r w:rsidRPr="00C63C22">
        <w:rPr>
          <w:sz w:val="28"/>
          <w:szCs w:val="28"/>
        </w:rPr>
        <w:t>41</w:t>
      </w:r>
      <w:r w:rsidRPr="00C63C22">
        <w:rPr>
          <w:rFonts w:ascii="宋体" w:hAnsi="宋体" w:cs="宋体" w:hint="eastAsia"/>
          <w:sz w:val="28"/>
          <w:szCs w:val="28"/>
        </w:rPr>
        <w:t>门自然科学与科技类课程，丰富了教学资源；</w:t>
      </w:r>
      <w:r w:rsidRPr="00C63C22">
        <w:rPr>
          <w:rFonts w:ascii="宋体" w:hAnsi="宋体" w:cs="宋体"/>
          <w:sz w:val="28"/>
          <w:szCs w:val="28"/>
        </w:rPr>
        <w:t>课程</w:t>
      </w:r>
      <w:r w:rsidRPr="00C63C22">
        <w:rPr>
          <w:rFonts w:ascii="宋体" w:hAnsi="宋体" w:cs="宋体" w:hint="eastAsia"/>
          <w:sz w:val="28"/>
          <w:szCs w:val="28"/>
        </w:rPr>
        <w:t>采用</w:t>
      </w:r>
      <w:r w:rsidRPr="00C63C22">
        <w:rPr>
          <w:rFonts w:ascii="宋体" w:hAnsi="宋体" w:cs="宋体"/>
          <w:sz w:val="28"/>
          <w:szCs w:val="28"/>
        </w:rPr>
        <w:t>在线课堂/混合式课堂的形式，推进了教学方法与考核方式的改革。</w:t>
      </w:r>
    </w:p>
    <w:p w:rsidR="00BB441E" w:rsidRPr="00C63C22" w:rsidRDefault="00BB441E">
      <w:pPr>
        <w:suppressLineNumbers/>
        <w:suppressAutoHyphens/>
        <w:adjustRightInd w:val="0"/>
        <w:snapToGrid w:val="0"/>
        <w:spacing w:line="540" w:lineRule="exact"/>
        <w:ind w:firstLineChars="200" w:firstLine="560"/>
        <w:rPr>
          <w:rFonts w:eastAsia="黑体" w:hint="eastAsia"/>
          <w:bCs/>
          <w:kern w:val="0"/>
          <w:sz w:val="28"/>
          <w:szCs w:val="28"/>
        </w:rPr>
      </w:pPr>
      <w:bookmarkStart w:id="621" w:name="_Toc4378"/>
      <w:bookmarkStart w:id="622" w:name="_Toc5272"/>
      <w:bookmarkStart w:id="623" w:name="_Toc17459"/>
      <w:bookmarkStart w:id="624" w:name="_Toc2667"/>
      <w:bookmarkStart w:id="625" w:name="_Toc28705"/>
      <w:bookmarkStart w:id="626" w:name="_Toc30474"/>
      <w:bookmarkStart w:id="627" w:name="_Toc11955"/>
      <w:bookmarkStart w:id="628" w:name="_Toc11741"/>
      <w:bookmarkStart w:id="629" w:name="_Toc14278"/>
      <w:bookmarkStart w:id="630" w:name="_Toc1810"/>
      <w:bookmarkStart w:id="631" w:name="_Toc30016"/>
      <w:bookmarkStart w:id="632" w:name="_Toc25194"/>
    </w:p>
    <w:p w:rsidR="00BB441E" w:rsidRPr="00C63C22" w:rsidRDefault="00BB441E">
      <w:pPr>
        <w:suppressLineNumbers/>
        <w:suppressAutoHyphens/>
        <w:adjustRightInd w:val="0"/>
        <w:snapToGrid w:val="0"/>
        <w:spacing w:line="540" w:lineRule="exact"/>
        <w:ind w:firstLineChars="200" w:firstLine="560"/>
        <w:outlineLvl w:val="1"/>
        <w:rPr>
          <w:rFonts w:ascii="黑体" w:eastAsia="黑体" w:hAnsi="黑体" w:cs="宋体"/>
          <w:bCs/>
          <w:kern w:val="0"/>
          <w:sz w:val="28"/>
          <w:szCs w:val="28"/>
        </w:rPr>
      </w:pPr>
      <w:bookmarkStart w:id="633" w:name="_Toc8760"/>
      <w:bookmarkStart w:id="634" w:name="_Toc31663"/>
      <w:bookmarkStart w:id="635" w:name="_Toc30239"/>
      <w:bookmarkStart w:id="636" w:name="_Toc6235"/>
      <w:bookmarkStart w:id="637" w:name="_Toc29871"/>
      <w:bookmarkStart w:id="638" w:name="_Toc25242"/>
      <w:r w:rsidRPr="00C63C22">
        <w:rPr>
          <w:rFonts w:eastAsia="黑体"/>
          <w:bCs/>
          <w:kern w:val="0"/>
          <w:sz w:val="28"/>
          <w:szCs w:val="28"/>
        </w:rPr>
        <w:t>2</w:t>
      </w:r>
      <w:r w:rsidRPr="00C63C22">
        <w:rPr>
          <w:rFonts w:ascii="黑体" w:eastAsia="黑体" w:hAnsi="黑体" w:cs="宋体"/>
          <w:bCs/>
          <w:kern w:val="0"/>
          <w:sz w:val="28"/>
          <w:szCs w:val="28"/>
        </w:rPr>
        <w:t>.</w:t>
      </w:r>
      <w:r w:rsidRPr="00C63C22">
        <w:rPr>
          <w:rFonts w:eastAsia="黑体"/>
          <w:bCs/>
          <w:kern w:val="0"/>
          <w:sz w:val="28"/>
          <w:szCs w:val="28"/>
        </w:rPr>
        <w:t>6</w:t>
      </w:r>
      <w:r w:rsidRPr="00C63C22">
        <w:rPr>
          <w:rFonts w:ascii="黑体" w:eastAsia="黑体" w:hAnsi="黑体" w:cs="宋体"/>
          <w:bCs/>
          <w:kern w:val="0"/>
          <w:sz w:val="28"/>
          <w:szCs w:val="28"/>
        </w:rPr>
        <w:t xml:space="preserve"> </w:t>
      </w:r>
      <w:r w:rsidRPr="00C63C22">
        <w:rPr>
          <w:rFonts w:ascii="黑体" w:eastAsia="黑体" w:hAnsi="黑体" w:cs="宋体" w:hint="eastAsia"/>
          <w:bCs/>
          <w:kern w:val="0"/>
          <w:sz w:val="28"/>
          <w:szCs w:val="28"/>
        </w:rPr>
        <w:t>生物医学课程</w:t>
      </w:r>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p>
    <w:p w:rsidR="00BB441E" w:rsidRPr="00C63C22" w:rsidRDefault="00BB441E">
      <w:pPr>
        <w:suppressLineNumbers/>
        <w:suppressAutoHyphens/>
        <w:adjustRightInd w:val="0"/>
        <w:snapToGrid w:val="0"/>
        <w:spacing w:line="540" w:lineRule="exact"/>
        <w:ind w:firstLineChars="200" w:firstLine="562"/>
        <w:rPr>
          <w:sz w:val="28"/>
          <w:szCs w:val="28"/>
        </w:rPr>
      </w:pPr>
      <w:r w:rsidRPr="00C63C22">
        <w:rPr>
          <w:rFonts w:hAnsi="宋体"/>
          <w:b/>
          <w:sz w:val="28"/>
          <w:szCs w:val="28"/>
        </w:rPr>
        <w:t>【认证标准要求】</w:t>
      </w:r>
    </w:p>
    <w:p w:rsidR="00BB441E" w:rsidRPr="00C63C22" w:rsidRDefault="00BB441E">
      <w:pPr>
        <w:suppressLineNumbers/>
        <w:suppressAutoHyphens/>
        <w:adjustRightInd w:val="0"/>
        <w:snapToGrid w:val="0"/>
        <w:spacing w:line="540" w:lineRule="exact"/>
        <w:ind w:firstLineChars="200" w:firstLine="562"/>
        <w:rPr>
          <w:rFonts w:ascii="宋体" w:hAnsi="宋体" w:cs="宋体"/>
          <w:b/>
          <w:sz w:val="28"/>
          <w:szCs w:val="28"/>
        </w:rPr>
      </w:pPr>
      <w:r w:rsidRPr="00C63C22">
        <w:rPr>
          <w:rFonts w:ascii="宋体" w:hAnsi="宋体" w:cs="宋体" w:hint="eastAsia"/>
          <w:b/>
          <w:sz w:val="28"/>
          <w:szCs w:val="28"/>
        </w:rPr>
        <w:t>课程计划中必须安排适量的生物医学课程，为医学生学习临床专业课程打下坚实基础。</w:t>
      </w:r>
    </w:p>
    <w:p w:rsidR="00BB441E" w:rsidRPr="00C63C22" w:rsidRDefault="00BB441E">
      <w:pPr>
        <w:suppressLineNumbers/>
        <w:suppressAutoHyphens/>
        <w:adjustRightInd w:val="0"/>
        <w:snapToGrid w:val="0"/>
        <w:spacing w:line="540" w:lineRule="exact"/>
        <w:ind w:firstLineChars="200" w:firstLine="560"/>
        <w:rPr>
          <w:rFonts w:ascii="宋体" w:hAnsi="宋体" w:cs="宋体" w:hint="eastAsia"/>
          <w:color w:val="000000"/>
          <w:sz w:val="24"/>
          <w:szCs w:val="24"/>
        </w:rPr>
      </w:pPr>
      <w:r w:rsidRPr="00C63C22">
        <w:rPr>
          <w:rFonts w:ascii="宋体" w:hAnsi="宋体" w:cs="宋体" w:hint="eastAsia"/>
          <w:sz w:val="28"/>
          <w:szCs w:val="28"/>
        </w:rPr>
        <w:t>开设《系统解剖学》等</w:t>
      </w:r>
      <w:r w:rsidRPr="00C63C22">
        <w:rPr>
          <w:sz w:val="28"/>
          <w:szCs w:val="28"/>
        </w:rPr>
        <w:t>14</w:t>
      </w:r>
      <w:r w:rsidRPr="00C63C22">
        <w:rPr>
          <w:rFonts w:ascii="宋体" w:hAnsi="宋体" w:cs="宋体" w:hint="eastAsia"/>
          <w:sz w:val="28"/>
          <w:szCs w:val="28"/>
        </w:rPr>
        <w:t>门生物医学课程（见</w:t>
      </w:r>
      <w:r w:rsidRPr="00C63C22">
        <w:rPr>
          <w:rFonts w:ascii="宋体" w:hAnsi="宋体" w:cs="宋体"/>
          <w:sz w:val="28"/>
          <w:szCs w:val="28"/>
        </w:rPr>
        <w:t>表</w:t>
      </w:r>
      <w:r w:rsidRPr="00C63C22">
        <w:rPr>
          <w:sz w:val="28"/>
          <w:szCs w:val="28"/>
        </w:rPr>
        <w:t>2-4</w:t>
      </w:r>
      <w:r w:rsidRPr="00C63C22">
        <w:rPr>
          <w:rFonts w:ascii="宋体" w:hAnsi="宋体" w:cs="宋体" w:hint="eastAsia"/>
          <w:sz w:val="28"/>
          <w:szCs w:val="28"/>
        </w:rPr>
        <w:t>）。</w:t>
      </w:r>
    </w:p>
    <w:p w:rsidR="00BB441E" w:rsidRPr="00C63C22" w:rsidRDefault="00BB441E">
      <w:pPr>
        <w:suppressLineNumbers/>
        <w:suppressAutoHyphens/>
        <w:adjustRightInd w:val="0"/>
        <w:snapToGrid w:val="0"/>
        <w:spacing w:line="540" w:lineRule="exact"/>
        <w:jc w:val="center"/>
        <w:rPr>
          <w:rFonts w:ascii="宋体" w:hAnsi="宋体" w:cs="宋体" w:hint="eastAsia"/>
          <w:color w:val="000000"/>
          <w:sz w:val="24"/>
          <w:szCs w:val="24"/>
        </w:rPr>
      </w:pPr>
    </w:p>
    <w:p w:rsidR="00BB441E" w:rsidRPr="00C63C22" w:rsidRDefault="00BB441E">
      <w:pPr>
        <w:suppressLineNumbers/>
        <w:suppressAutoHyphens/>
        <w:adjustRightInd w:val="0"/>
        <w:snapToGrid w:val="0"/>
        <w:spacing w:line="540" w:lineRule="exact"/>
        <w:jc w:val="center"/>
        <w:rPr>
          <w:rFonts w:ascii="宋体" w:hAnsi="宋体" w:cs="宋体" w:hint="eastAsia"/>
          <w:color w:val="000000"/>
          <w:sz w:val="24"/>
          <w:szCs w:val="24"/>
        </w:rPr>
      </w:pPr>
    </w:p>
    <w:p w:rsidR="00BB441E" w:rsidRPr="00C63C22" w:rsidRDefault="00BB441E">
      <w:pPr>
        <w:suppressLineNumbers/>
        <w:suppressAutoHyphens/>
        <w:adjustRightInd w:val="0"/>
        <w:snapToGrid w:val="0"/>
        <w:spacing w:line="540" w:lineRule="exact"/>
        <w:rPr>
          <w:rFonts w:ascii="宋体" w:hAnsi="宋体" w:cs="宋体" w:hint="eastAsia"/>
          <w:color w:val="000000"/>
          <w:sz w:val="24"/>
          <w:szCs w:val="24"/>
        </w:rPr>
      </w:pPr>
    </w:p>
    <w:p w:rsidR="00BB441E" w:rsidRPr="00C63C22" w:rsidRDefault="00BB441E">
      <w:pPr>
        <w:suppressLineNumbers/>
        <w:suppressAutoHyphens/>
        <w:adjustRightInd w:val="0"/>
        <w:snapToGrid w:val="0"/>
        <w:spacing w:line="540" w:lineRule="exact"/>
        <w:jc w:val="center"/>
        <w:rPr>
          <w:rFonts w:ascii="宋体" w:hAnsi="宋体" w:cs="宋体"/>
          <w:color w:val="000000"/>
          <w:sz w:val="24"/>
          <w:szCs w:val="24"/>
        </w:rPr>
      </w:pPr>
      <w:r w:rsidRPr="00C63C22">
        <w:rPr>
          <w:rFonts w:ascii="宋体" w:hAnsi="宋体" w:cs="宋体" w:hint="eastAsia"/>
          <w:color w:val="000000"/>
          <w:sz w:val="24"/>
          <w:szCs w:val="24"/>
        </w:rPr>
        <w:t>表</w:t>
      </w:r>
      <w:r w:rsidRPr="00C63C22">
        <w:rPr>
          <w:color w:val="000000"/>
          <w:sz w:val="24"/>
          <w:szCs w:val="24"/>
        </w:rPr>
        <w:t>2</w:t>
      </w:r>
      <w:r w:rsidRPr="00C63C22">
        <w:rPr>
          <w:rFonts w:ascii="宋体" w:hAnsi="宋体" w:cs="宋体" w:hint="eastAsia"/>
          <w:color w:val="000000"/>
          <w:sz w:val="24"/>
          <w:szCs w:val="24"/>
        </w:rPr>
        <w:t>-</w:t>
      </w:r>
      <w:r w:rsidRPr="00C63C22">
        <w:rPr>
          <w:color w:val="000000"/>
          <w:sz w:val="24"/>
          <w:szCs w:val="24"/>
        </w:rPr>
        <w:t>4</w:t>
      </w:r>
      <w:r w:rsidRPr="00C63C22">
        <w:rPr>
          <w:rFonts w:ascii="宋体" w:hAnsi="宋体" w:cs="宋体" w:hint="eastAsia"/>
          <w:color w:val="000000"/>
          <w:sz w:val="24"/>
          <w:szCs w:val="24"/>
        </w:rPr>
        <w:t xml:space="preserve">  生物医学课程</w:t>
      </w:r>
    </w:p>
    <w:tbl>
      <w:tblPr>
        <w:tblW w:w="0" w:type="auto"/>
        <w:jc w:val="center"/>
        <w:tblInd w:w="0" w:type="dxa"/>
        <w:tblBorders>
          <w:top w:val="single" w:sz="12" w:space="0" w:color="008000"/>
          <w:bottom w:val="single" w:sz="12" w:space="0" w:color="008000"/>
        </w:tblBorders>
        <w:tblLayout w:type="fixed"/>
        <w:tblLook w:val="0000"/>
      </w:tblPr>
      <w:tblGrid>
        <w:gridCol w:w="664"/>
        <w:gridCol w:w="4327"/>
        <w:gridCol w:w="1105"/>
        <w:gridCol w:w="1163"/>
        <w:gridCol w:w="1375"/>
        <w:gridCol w:w="13"/>
      </w:tblGrid>
      <w:tr w:rsidR="00BB441E" w:rsidRPr="00C63C22">
        <w:trPr>
          <w:trHeight w:val="637"/>
          <w:jc w:val="center"/>
        </w:trPr>
        <w:tc>
          <w:tcPr>
            <w:tcW w:w="664" w:type="dxa"/>
            <w:tcBorders>
              <w:top w:val="single" w:sz="12" w:space="0" w:color="000000"/>
              <w:bottom w:val="nil"/>
            </w:tcBorders>
            <w:vAlign w:val="center"/>
          </w:tcPr>
          <w:p w:rsidR="00BB441E" w:rsidRPr="00C63C22" w:rsidRDefault="00BB441E">
            <w:pPr>
              <w:suppressLineNumbers/>
              <w:suppressAutoHyphens/>
              <w:adjustRightInd w:val="0"/>
              <w:snapToGrid w:val="0"/>
              <w:jc w:val="center"/>
              <w:rPr>
                <w:rFonts w:ascii="宋体" w:hAnsi="宋体" w:cs="宋体"/>
                <w:color w:val="000000"/>
                <w:sz w:val="24"/>
                <w:szCs w:val="24"/>
              </w:rPr>
            </w:pPr>
            <w:r w:rsidRPr="00C63C22">
              <w:rPr>
                <w:rFonts w:ascii="宋体" w:hAnsi="宋体" w:cs="宋体" w:hint="eastAsia"/>
                <w:b/>
                <w:color w:val="000000"/>
                <w:sz w:val="24"/>
                <w:szCs w:val="24"/>
              </w:rPr>
              <w:t>序号</w:t>
            </w:r>
          </w:p>
        </w:tc>
        <w:tc>
          <w:tcPr>
            <w:tcW w:w="4327" w:type="dxa"/>
            <w:tcBorders>
              <w:top w:val="single" w:sz="12" w:space="0" w:color="000000"/>
              <w:bottom w:val="single" w:sz="4" w:space="0" w:color="auto"/>
            </w:tcBorders>
            <w:vAlign w:val="center"/>
          </w:tcPr>
          <w:p w:rsidR="00BB441E" w:rsidRPr="00C63C22" w:rsidRDefault="00BB441E">
            <w:pPr>
              <w:suppressLineNumbers/>
              <w:suppressAutoHyphens/>
              <w:adjustRightInd w:val="0"/>
              <w:snapToGrid w:val="0"/>
              <w:jc w:val="center"/>
              <w:rPr>
                <w:rFonts w:ascii="宋体" w:hAnsi="宋体" w:cs="宋体"/>
                <w:color w:val="000000"/>
                <w:sz w:val="24"/>
                <w:szCs w:val="24"/>
              </w:rPr>
            </w:pPr>
            <w:r w:rsidRPr="00C63C22">
              <w:rPr>
                <w:rFonts w:ascii="宋体" w:hAnsi="宋体" w:cs="宋体" w:hint="eastAsia"/>
                <w:b/>
                <w:color w:val="000000"/>
                <w:sz w:val="24"/>
                <w:szCs w:val="24"/>
              </w:rPr>
              <w:t>课程名称</w:t>
            </w:r>
          </w:p>
        </w:tc>
        <w:tc>
          <w:tcPr>
            <w:tcW w:w="1105" w:type="dxa"/>
            <w:tcBorders>
              <w:top w:val="single" w:sz="12" w:space="0" w:color="000000"/>
              <w:bottom w:val="nil"/>
            </w:tcBorders>
            <w:vAlign w:val="center"/>
          </w:tcPr>
          <w:p w:rsidR="00BB441E" w:rsidRPr="00C63C22" w:rsidRDefault="00BB441E">
            <w:pPr>
              <w:suppressLineNumbers/>
              <w:suppressAutoHyphens/>
              <w:adjustRightInd w:val="0"/>
              <w:snapToGrid w:val="0"/>
              <w:jc w:val="center"/>
              <w:rPr>
                <w:rFonts w:ascii="宋体" w:hAnsi="宋体" w:cs="宋体"/>
                <w:b/>
                <w:color w:val="000000"/>
                <w:sz w:val="24"/>
                <w:szCs w:val="24"/>
              </w:rPr>
            </w:pPr>
            <w:r w:rsidRPr="00C63C22">
              <w:rPr>
                <w:rFonts w:ascii="宋体" w:hAnsi="宋体" w:cs="宋体" w:hint="eastAsia"/>
                <w:b/>
                <w:color w:val="000000"/>
                <w:sz w:val="24"/>
                <w:szCs w:val="24"/>
              </w:rPr>
              <w:t>课程</w:t>
            </w:r>
          </w:p>
          <w:p w:rsidR="00BB441E" w:rsidRPr="00C63C22" w:rsidRDefault="00BB441E">
            <w:pPr>
              <w:suppressLineNumbers/>
              <w:suppressAutoHyphens/>
              <w:adjustRightInd w:val="0"/>
              <w:snapToGrid w:val="0"/>
              <w:jc w:val="center"/>
              <w:rPr>
                <w:rFonts w:ascii="宋体" w:hAnsi="宋体" w:cs="宋体"/>
                <w:color w:val="000000"/>
                <w:sz w:val="24"/>
                <w:szCs w:val="24"/>
              </w:rPr>
            </w:pPr>
            <w:r w:rsidRPr="00C63C22">
              <w:rPr>
                <w:rFonts w:ascii="宋体" w:hAnsi="宋体" w:cs="宋体" w:hint="eastAsia"/>
                <w:b/>
                <w:color w:val="000000"/>
                <w:sz w:val="24"/>
                <w:szCs w:val="24"/>
              </w:rPr>
              <w:t>性质</w:t>
            </w:r>
          </w:p>
        </w:tc>
        <w:tc>
          <w:tcPr>
            <w:tcW w:w="1163" w:type="dxa"/>
            <w:tcBorders>
              <w:top w:val="single" w:sz="12" w:space="0" w:color="000000"/>
              <w:bottom w:val="single" w:sz="4" w:space="0" w:color="auto"/>
              <w:right w:val="nil"/>
            </w:tcBorders>
            <w:vAlign w:val="center"/>
          </w:tcPr>
          <w:p w:rsidR="00BB441E" w:rsidRPr="00C63C22" w:rsidRDefault="00BB441E">
            <w:pPr>
              <w:suppressLineNumbers/>
              <w:suppressAutoHyphens/>
              <w:adjustRightInd w:val="0"/>
              <w:snapToGrid w:val="0"/>
              <w:jc w:val="center"/>
              <w:rPr>
                <w:rFonts w:ascii="宋体" w:hAnsi="宋体" w:cs="宋体"/>
                <w:color w:val="000000"/>
                <w:sz w:val="24"/>
                <w:szCs w:val="24"/>
              </w:rPr>
            </w:pPr>
            <w:r w:rsidRPr="00C63C22">
              <w:rPr>
                <w:rFonts w:ascii="宋体" w:hAnsi="宋体" w:cs="宋体" w:hint="eastAsia"/>
                <w:b/>
                <w:color w:val="000000"/>
                <w:sz w:val="24"/>
                <w:szCs w:val="24"/>
              </w:rPr>
              <w:t>总学时</w:t>
            </w:r>
          </w:p>
        </w:tc>
        <w:tc>
          <w:tcPr>
            <w:tcW w:w="1388" w:type="dxa"/>
            <w:gridSpan w:val="2"/>
            <w:tcBorders>
              <w:top w:val="single" w:sz="12" w:space="0" w:color="000000"/>
              <w:left w:val="nil"/>
            </w:tcBorders>
            <w:vAlign w:val="center"/>
          </w:tcPr>
          <w:p w:rsidR="00BB441E" w:rsidRPr="00C63C22" w:rsidRDefault="00BB441E">
            <w:pPr>
              <w:suppressLineNumbers/>
              <w:suppressAutoHyphens/>
              <w:adjustRightInd w:val="0"/>
              <w:snapToGrid w:val="0"/>
              <w:jc w:val="center"/>
              <w:rPr>
                <w:rFonts w:ascii="宋体" w:hAnsi="宋体" w:cs="宋体"/>
                <w:color w:val="000000"/>
                <w:sz w:val="24"/>
                <w:szCs w:val="24"/>
              </w:rPr>
            </w:pPr>
            <w:r w:rsidRPr="00C63C22">
              <w:rPr>
                <w:rFonts w:ascii="宋体" w:hAnsi="宋体" w:cs="宋体" w:hint="eastAsia"/>
                <w:b/>
                <w:color w:val="000000"/>
                <w:sz w:val="24"/>
                <w:szCs w:val="24"/>
              </w:rPr>
              <w:t>实践/实验</w:t>
            </w:r>
          </w:p>
        </w:tc>
      </w:tr>
      <w:tr w:rsidR="00BB441E" w:rsidRPr="00C63C22">
        <w:trPr>
          <w:gridAfter w:val="1"/>
          <w:wAfter w:w="13" w:type="dxa"/>
          <w:trHeight w:hRule="exact" w:val="340"/>
          <w:jc w:val="center"/>
        </w:trPr>
        <w:tc>
          <w:tcPr>
            <w:tcW w:w="664" w:type="dxa"/>
            <w:tcBorders>
              <w:top w:val="single" w:sz="4" w:space="0" w:color="auto"/>
              <w:bottom w:val="nil"/>
              <w:right w:val="nil"/>
            </w:tcBorders>
            <w:shd w:val="clear" w:color="auto" w:fill="D0CECE"/>
            <w:vAlign w:val="center"/>
          </w:tcPr>
          <w:p w:rsidR="00BB441E" w:rsidRPr="00C63C22" w:rsidRDefault="00BB441E">
            <w:pPr>
              <w:suppressLineNumbers/>
              <w:suppressAutoHyphens/>
              <w:adjustRightInd w:val="0"/>
              <w:snapToGrid w:val="0"/>
              <w:jc w:val="center"/>
              <w:rPr>
                <w:color w:val="000000"/>
                <w:sz w:val="24"/>
                <w:szCs w:val="24"/>
              </w:rPr>
            </w:pPr>
            <w:r w:rsidRPr="00C63C22">
              <w:rPr>
                <w:color w:val="000000"/>
                <w:sz w:val="24"/>
                <w:szCs w:val="24"/>
              </w:rPr>
              <w:t>1</w:t>
            </w:r>
          </w:p>
        </w:tc>
        <w:tc>
          <w:tcPr>
            <w:tcW w:w="4327" w:type="dxa"/>
            <w:tcBorders>
              <w:top w:val="single" w:sz="4" w:space="0" w:color="auto"/>
              <w:left w:val="nil"/>
              <w:bottom w:val="nil"/>
              <w:right w:val="nil"/>
            </w:tcBorders>
            <w:shd w:val="clear" w:color="auto" w:fill="D0CECE"/>
            <w:vAlign w:val="center"/>
          </w:tcPr>
          <w:p w:rsidR="00BB441E" w:rsidRPr="00C63C22" w:rsidRDefault="00BB441E">
            <w:pPr>
              <w:suppressLineNumbers/>
              <w:suppressAutoHyphens/>
              <w:adjustRightInd w:val="0"/>
              <w:snapToGrid w:val="0"/>
              <w:jc w:val="center"/>
              <w:rPr>
                <w:rFonts w:ascii="宋体" w:hAnsi="宋体" w:cs="宋体"/>
                <w:color w:val="000000"/>
                <w:sz w:val="24"/>
                <w:szCs w:val="24"/>
              </w:rPr>
            </w:pPr>
            <w:r w:rsidRPr="00C63C22">
              <w:rPr>
                <w:rFonts w:ascii="宋体" w:hAnsi="宋体" w:cs="宋体" w:hint="eastAsia"/>
                <w:sz w:val="24"/>
                <w:szCs w:val="24"/>
              </w:rPr>
              <w:t>系统解剖学</w:t>
            </w:r>
          </w:p>
        </w:tc>
        <w:tc>
          <w:tcPr>
            <w:tcW w:w="1105" w:type="dxa"/>
            <w:tcBorders>
              <w:top w:val="single" w:sz="4" w:space="0" w:color="auto"/>
              <w:left w:val="nil"/>
              <w:bottom w:val="nil"/>
              <w:right w:val="nil"/>
            </w:tcBorders>
            <w:shd w:val="clear" w:color="auto" w:fill="D0CECE"/>
            <w:vAlign w:val="center"/>
          </w:tcPr>
          <w:p w:rsidR="00BB441E" w:rsidRPr="00C63C22" w:rsidRDefault="00BB441E">
            <w:pPr>
              <w:suppressLineNumbers/>
              <w:suppressAutoHyphens/>
              <w:adjustRightInd w:val="0"/>
              <w:snapToGrid w:val="0"/>
              <w:jc w:val="center"/>
              <w:rPr>
                <w:rFonts w:ascii="宋体" w:hAnsi="宋体" w:cs="宋体"/>
                <w:color w:val="000000"/>
                <w:sz w:val="24"/>
                <w:szCs w:val="24"/>
              </w:rPr>
            </w:pPr>
            <w:r w:rsidRPr="00C63C22">
              <w:rPr>
                <w:rFonts w:ascii="宋体" w:hAnsi="宋体" w:cs="宋体" w:hint="eastAsia"/>
                <w:color w:val="000000"/>
                <w:sz w:val="24"/>
                <w:szCs w:val="24"/>
              </w:rPr>
              <w:t>必修</w:t>
            </w:r>
          </w:p>
        </w:tc>
        <w:tc>
          <w:tcPr>
            <w:tcW w:w="1163" w:type="dxa"/>
            <w:tcBorders>
              <w:top w:val="single" w:sz="4" w:space="0" w:color="auto"/>
              <w:left w:val="nil"/>
              <w:bottom w:val="nil"/>
              <w:right w:val="nil"/>
            </w:tcBorders>
            <w:shd w:val="clear" w:color="auto" w:fill="D0CECE"/>
            <w:vAlign w:val="center"/>
          </w:tcPr>
          <w:p w:rsidR="00BB441E" w:rsidRPr="00C63C22" w:rsidRDefault="00BB441E">
            <w:pPr>
              <w:suppressLineNumbers/>
              <w:suppressAutoHyphens/>
              <w:adjustRightInd w:val="0"/>
              <w:snapToGrid w:val="0"/>
              <w:jc w:val="center"/>
              <w:rPr>
                <w:color w:val="000000"/>
                <w:sz w:val="24"/>
                <w:szCs w:val="24"/>
              </w:rPr>
            </w:pPr>
            <w:r w:rsidRPr="00C63C22">
              <w:rPr>
                <w:sz w:val="24"/>
                <w:szCs w:val="24"/>
              </w:rPr>
              <w:t>88</w:t>
            </w:r>
          </w:p>
        </w:tc>
        <w:tc>
          <w:tcPr>
            <w:tcW w:w="1375" w:type="dxa"/>
            <w:tcBorders>
              <w:top w:val="single" w:sz="4" w:space="0" w:color="auto"/>
              <w:left w:val="nil"/>
              <w:bottom w:val="nil"/>
              <w:right w:val="nil"/>
            </w:tcBorders>
            <w:shd w:val="clear" w:color="auto" w:fill="D0CECE"/>
            <w:vAlign w:val="center"/>
          </w:tcPr>
          <w:p w:rsidR="00BB441E" w:rsidRPr="00C63C22" w:rsidRDefault="00BB441E">
            <w:pPr>
              <w:suppressLineNumbers/>
              <w:suppressAutoHyphens/>
              <w:adjustRightInd w:val="0"/>
              <w:snapToGrid w:val="0"/>
              <w:jc w:val="center"/>
              <w:rPr>
                <w:color w:val="000000"/>
                <w:sz w:val="24"/>
                <w:szCs w:val="24"/>
              </w:rPr>
            </w:pPr>
            <w:r w:rsidRPr="00C63C22">
              <w:rPr>
                <w:sz w:val="24"/>
                <w:szCs w:val="24"/>
              </w:rPr>
              <w:t>66</w:t>
            </w:r>
          </w:p>
        </w:tc>
      </w:tr>
      <w:tr w:rsidR="00BB441E" w:rsidRPr="00C63C22">
        <w:trPr>
          <w:gridAfter w:val="1"/>
          <w:wAfter w:w="13" w:type="dxa"/>
          <w:trHeight w:hRule="exact" w:val="340"/>
          <w:jc w:val="center"/>
        </w:trPr>
        <w:tc>
          <w:tcPr>
            <w:tcW w:w="664" w:type="dxa"/>
            <w:tcBorders>
              <w:top w:val="nil"/>
              <w:bottom w:val="nil"/>
              <w:right w:val="nil"/>
            </w:tcBorders>
            <w:vAlign w:val="center"/>
          </w:tcPr>
          <w:p w:rsidR="00BB441E" w:rsidRPr="00C63C22" w:rsidRDefault="00BB441E">
            <w:pPr>
              <w:suppressLineNumbers/>
              <w:suppressAutoHyphens/>
              <w:adjustRightInd w:val="0"/>
              <w:snapToGrid w:val="0"/>
              <w:jc w:val="center"/>
              <w:rPr>
                <w:color w:val="000000"/>
                <w:sz w:val="24"/>
                <w:szCs w:val="24"/>
              </w:rPr>
            </w:pPr>
            <w:r w:rsidRPr="00C63C22">
              <w:rPr>
                <w:color w:val="000000"/>
                <w:sz w:val="24"/>
                <w:szCs w:val="24"/>
              </w:rPr>
              <w:t>2</w:t>
            </w:r>
          </w:p>
        </w:tc>
        <w:tc>
          <w:tcPr>
            <w:tcW w:w="4327" w:type="dxa"/>
            <w:tcBorders>
              <w:top w:val="nil"/>
              <w:left w:val="nil"/>
              <w:bottom w:val="nil"/>
              <w:right w:val="nil"/>
            </w:tcBorders>
            <w:vAlign w:val="center"/>
          </w:tcPr>
          <w:p w:rsidR="00BB441E" w:rsidRPr="00C63C22" w:rsidRDefault="00BB441E">
            <w:pPr>
              <w:suppressLineNumbers/>
              <w:suppressAutoHyphens/>
              <w:adjustRightInd w:val="0"/>
              <w:snapToGrid w:val="0"/>
              <w:jc w:val="center"/>
              <w:rPr>
                <w:rFonts w:ascii="宋体" w:hAnsi="宋体" w:cs="宋体"/>
                <w:color w:val="000000"/>
                <w:sz w:val="24"/>
                <w:szCs w:val="24"/>
              </w:rPr>
            </w:pPr>
            <w:r w:rsidRPr="00C63C22">
              <w:rPr>
                <w:rFonts w:ascii="宋体" w:hAnsi="宋体" w:cs="宋体" w:hint="eastAsia"/>
                <w:sz w:val="24"/>
                <w:szCs w:val="24"/>
              </w:rPr>
              <w:t>组织学与胚胎学</w:t>
            </w:r>
          </w:p>
        </w:tc>
        <w:tc>
          <w:tcPr>
            <w:tcW w:w="1105" w:type="dxa"/>
            <w:tcBorders>
              <w:top w:val="nil"/>
              <w:left w:val="nil"/>
              <w:bottom w:val="nil"/>
              <w:right w:val="nil"/>
            </w:tcBorders>
            <w:vAlign w:val="center"/>
          </w:tcPr>
          <w:p w:rsidR="00BB441E" w:rsidRPr="00C63C22" w:rsidRDefault="00BB441E">
            <w:pPr>
              <w:suppressLineNumbers/>
              <w:suppressAutoHyphens/>
              <w:adjustRightInd w:val="0"/>
              <w:snapToGrid w:val="0"/>
              <w:jc w:val="center"/>
              <w:rPr>
                <w:rFonts w:ascii="宋体" w:hAnsi="宋体" w:cs="宋体"/>
                <w:color w:val="000000"/>
                <w:sz w:val="24"/>
                <w:szCs w:val="24"/>
              </w:rPr>
            </w:pPr>
            <w:r w:rsidRPr="00C63C22">
              <w:rPr>
                <w:rFonts w:ascii="宋体" w:hAnsi="宋体" w:cs="宋体" w:hint="eastAsia"/>
                <w:color w:val="000000"/>
                <w:sz w:val="24"/>
                <w:szCs w:val="24"/>
              </w:rPr>
              <w:t>必修</w:t>
            </w:r>
          </w:p>
        </w:tc>
        <w:tc>
          <w:tcPr>
            <w:tcW w:w="1163" w:type="dxa"/>
            <w:tcBorders>
              <w:top w:val="nil"/>
              <w:left w:val="nil"/>
              <w:bottom w:val="nil"/>
              <w:right w:val="nil"/>
            </w:tcBorders>
            <w:vAlign w:val="center"/>
          </w:tcPr>
          <w:p w:rsidR="00BB441E" w:rsidRPr="00C63C22" w:rsidRDefault="00BB441E">
            <w:pPr>
              <w:suppressLineNumbers/>
              <w:suppressAutoHyphens/>
              <w:adjustRightInd w:val="0"/>
              <w:snapToGrid w:val="0"/>
              <w:jc w:val="center"/>
              <w:rPr>
                <w:sz w:val="24"/>
                <w:szCs w:val="24"/>
              </w:rPr>
            </w:pPr>
            <w:r w:rsidRPr="00C63C22">
              <w:rPr>
                <w:sz w:val="24"/>
                <w:szCs w:val="24"/>
              </w:rPr>
              <w:t>80</w:t>
            </w:r>
          </w:p>
        </w:tc>
        <w:tc>
          <w:tcPr>
            <w:tcW w:w="1375" w:type="dxa"/>
            <w:tcBorders>
              <w:top w:val="nil"/>
              <w:left w:val="nil"/>
              <w:bottom w:val="nil"/>
              <w:right w:val="nil"/>
            </w:tcBorders>
            <w:vAlign w:val="center"/>
          </w:tcPr>
          <w:p w:rsidR="00BB441E" w:rsidRPr="00C63C22" w:rsidRDefault="00BB441E">
            <w:pPr>
              <w:suppressLineNumbers/>
              <w:suppressAutoHyphens/>
              <w:adjustRightInd w:val="0"/>
              <w:snapToGrid w:val="0"/>
              <w:jc w:val="center"/>
              <w:rPr>
                <w:sz w:val="24"/>
                <w:szCs w:val="24"/>
              </w:rPr>
            </w:pPr>
            <w:r w:rsidRPr="00C63C22">
              <w:rPr>
                <w:sz w:val="24"/>
                <w:szCs w:val="24"/>
              </w:rPr>
              <w:t>32</w:t>
            </w:r>
          </w:p>
        </w:tc>
      </w:tr>
      <w:tr w:rsidR="00BB441E" w:rsidRPr="00C63C22">
        <w:trPr>
          <w:gridAfter w:val="1"/>
          <w:wAfter w:w="13" w:type="dxa"/>
          <w:trHeight w:hRule="exact" w:val="340"/>
          <w:jc w:val="center"/>
        </w:trPr>
        <w:tc>
          <w:tcPr>
            <w:tcW w:w="664" w:type="dxa"/>
            <w:tcBorders>
              <w:top w:val="nil"/>
              <w:bottom w:val="nil"/>
              <w:right w:val="nil"/>
            </w:tcBorders>
            <w:shd w:val="clear" w:color="auto" w:fill="D0CECE"/>
            <w:vAlign w:val="center"/>
          </w:tcPr>
          <w:p w:rsidR="00BB441E" w:rsidRPr="00C63C22" w:rsidRDefault="00BB441E">
            <w:pPr>
              <w:suppressLineNumbers/>
              <w:suppressAutoHyphens/>
              <w:adjustRightInd w:val="0"/>
              <w:snapToGrid w:val="0"/>
              <w:jc w:val="center"/>
              <w:rPr>
                <w:color w:val="000000"/>
                <w:sz w:val="24"/>
                <w:szCs w:val="24"/>
              </w:rPr>
            </w:pPr>
            <w:r w:rsidRPr="00C63C22">
              <w:rPr>
                <w:color w:val="000000"/>
                <w:sz w:val="24"/>
                <w:szCs w:val="24"/>
              </w:rPr>
              <w:t>3</w:t>
            </w:r>
          </w:p>
        </w:tc>
        <w:tc>
          <w:tcPr>
            <w:tcW w:w="4327" w:type="dxa"/>
            <w:tcBorders>
              <w:top w:val="nil"/>
              <w:left w:val="nil"/>
              <w:bottom w:val="nil"/>
              <w:right w:val="nil"/>
            </w:tcBorders>
            <w:shd w:val="clear" w:color="auto" w:fill="D0CECE"/>
            <w:vAlign w:val="center"/>
          </w:tcPr>
          <w:p w:rsidR="00BB441E" w:rsidRPr="00C63C22" w:rsidRDefault="00BB441E">
            <w:pPr>
              <w:suppressLineNumbers/>
              <w:suppressAutoHyphens/>
              <w:adjustRightInd w:val="0"/>
              <w:snapToGrid w:val="0"/>
              <w:jc w:val="center"/>
              <w:rPr>
                <w:rFonts w:ascii="宋体" w:hAnsi="宋体" w:cs="宋体" w:hint="eastAsia"/>
                <w:sz w:val="24"/>
                <w:szCs w:val="24"/>
              </w:rPr>
            </w:pPr>
            <w:r w:rsidRPr="00C63C22">
              <w:rPr>
                <w:rFonts w:ascii="宋体" w:hAnsi="宋体" w:cs="宋体" w:hint="eastAsia"/>
                <w:sz w:val="24"/>
                <w:szCs w:val="24"/>
              </w:rPr>
              <w:t>医学细胞生物学</w:t>
            </w:r>
          </w:p>
        </w:tc>
        <w:tc>
          <w:tcPr>
            <w:tcW w:w="1105" w:type="dxa"/>
            <w:tcBorders>
              <w:top w:val="nil"/>
              <w:left w:val="nil"/>
              <w:bottom w:val="nil"/>
              <w:right w:val="nil"/>
            </w:tcBorders>
            <w:shd w:val="clear" w:color="auto" w:fill="D0CECE"/>
            <w:vAlign w:val="center"/>
          </w:tcPr>
          <w:p w:rsidR="00BB441E" w:rsidRPr="00C63C22" w:rsidRDefault="00BB441E">
            <w:pPr>
              <w:suppressLineNumbers/>
              <w:suppressAutoHyphens/>
              <w:adjustRightInd w:val="0"/>
              <w:snapToGrid w:val="0"/>
              <w:jc w:val="center"/>
              <w:rPr>
                <w:rFonts w:ascii="宋体" w:hAnsi="宋体" w:cs="宋体" w:hint="eastAsia"/>
                <w:color w:val="000000"/>
                <w:sz w:val="24"/>
                <w:szCs w:val="24"/>
              </w:rPr>
            </w:pPr>
            <w:r w:rsidRPr="00C63C22">
              <w:rPr>
                <w:rFonts w:ascii="宋体" w:hAnsi="宋体" w:cs="宋体" w:hint="eastAsia"/>
                <w:color w:val="000000"/>
                <w:sz w:val="24"/>
                <w:szCs w:val="24"/>
              </w:rPr>
              <w:t>必修</w:t>
            </w:r>
          </w:p>
        </w:tc>
        <w:tc>
          <w:tcPr>
            <w:tcW w:w="1163" w:type="dxa"/>
            <w:tcBorders>
              <w:top w:val="nil"/>
              <w:left w:val="nil"/>
              <w:bottom w:val="nil"/>
              <w:right w:val="nil"/>
            </w:tcBorders>
            <w:shd w:val="clear" w:color="auto" w:fill="D0CECE"/>
          </w:tcPr>
          <w:p w:rsidR="00BB441E" w:rsidRPr="00C63C22" w:rsidRDefault="00BB441E">
            <w:pPr>
              <w:suppressLineNumbers/>
              <w:suppressAutoHyphens/>
              <w:adjustRightInd w:val="0"/>
              <w:snapToGrid w:val="0"/>
              <w:jc w:val="center"/>
              <w:rPr>
                <w:sz w:val="24"/>
                <w:szCs w:val="24"/>
              </w:rPr>
            </w:pPr>
            <w:r w:rsidRPr="00C63C22">
              <w:rPr>
                <w:sz w:val="24"/>
                <w:szCs w:val="24"/>
              </w:rPr>
              <w:t>56</w:t>
            </w:r>
          </w:p>
        </w:tc>
        <w:tc>
          <w:tcPr>
            <w:tcW w:w="1375" w:type="dxa"/>
            <w:tcBorders>
              <w:top w:val="nil"/>
              <w:left w:val="nil"/>
              <w:bottom w:val="nil"/>
              <w:right w:val="nil"/>
            </w:tcBorders>
            <w:shd w:val="clear" w:color="auto" w:fill="D0CECE"/>
          </w:tcPr>
          <w:p w:rsidR="00BB441E" w:rsidRPr="00C63C22" w:rsidRDefault="00BB441E">
            <w:pPr>
              <w:suppressLineNumbers/>
              <w:suppressAutoHyphens/>
              <w:adjustRightInd w:val="0"/>
              <w:snapToGrid w:val="0"/>
              <w:jc w:val="center"/>
              <w:rPr>
                <w:sz w:val="24"/>
                <w:szCs w:val="24"/>
              </w:rPr>
            </w:pPr>
            <w:r w:rsidRPr="00C63C22">
              <w:rPr>
                <w:sz w:val="24"/>
                <w:szCs w:val="24"/>
              </w:rPr>
              <w:t>24</w:t>
            </w:r>
          </w:p>
        </w:tc>
      </w:tr>
      <w:tr w:rsidR="00BB441E" w:rsidRPr="00C63C22">
        <w:trPr>
          <w:gridAfter w:val="1"/>
          <w:wAfter w:w="13" w:type="dxa"/>
          <w:trHeight w:hRule="exact" w:val="340"/>
          <w:jc w:val="center"/>
        </w:trPr>
        <w:tc>
          <w:tcPr>
            <w:tcW w:w="664" w:type="dxa"/>
            <w:tcBorders>
              <w:top w:val="nil"/>
              <w:right w:val="nil"/>
            </w:tcBorders>
            <w:vAlign w:val="center"/>
          </w:tcPr>
          <w:p w:rsidR="00BB441E" w:rsidRPr="00C63C22" w:rsidRDefault="00BB441E">
            <w:pPr>
              <w:suppressLineNumbers/>
              <w:suppressAutoHyphens/>
              <w:adjustRightInd w:val="0"/>
              <w:snapToGrid w:val="0"/>
              <w:jc w:val="center"/>
              <w:rPr>
                <w:color w:val="000000"/>
                <w:sz w:val="24"/>
                <w:szCs w:val="24"/>
              </w:rPr>
            </w:pPr>
            <w:r w:rsidRPr="00C63C22">
              <w:rPr>
                <w:color w:val="000000"/>
                <w:sz w:val="24"/>
                <w:szCs w:val="24"/>
              </w:rPr>
              <w:t>4</w:t>
            </w:r>
          </w:p>
        </w:tc>
        <w:tc>
          <w:tcPr>
            <w:tcW w:w="4327" w:type="dxa"/>
            <w:tcBorders>
              <w:top w:val="nil"/>
              <w:left w:val="nil"/>
              <w:bottom w:val="nil"/>
              <w:right w:val="nil"/>
            </w:tcBorders>
            <w:vAlign w:val="center"/>
          </w:tcPr>
          <w:p w:rsidR="00BB441E" w:rsidRPr="00C63C22" w:rsidRDefault="00BB441E">
            <w:pPr>
              <w:suppressLineNumbers/>
              <w:suppressAutoHyphens/>
              <w:adjustRightInd w:val="0"/>
              <w:snapToGrid w:val="0"/>
              <w:jc w:val="center"/>
              <w:rPr>
                <w:rFonts w:ascii="宋体" w:hAnsi="宋体" w:cs="宋体"/>
                <w:color w:val="000000"/>
                <w:sz w:val="24"/>
                <w:szCs w:val="24"/>
              </w:rPr>
            </w:pPr>
            <w:r w:rsidRPr="00C63C22">
              <w:rPr>
                <w:rFonts w:ascii="宋体" w:hAnsi="宋体" w:cs="宋体" w:hint="eastAsia"/>
                <w:sz w:val="24"/>
                <w:szCs w:val="24"/>
              </w:rPr>
              <w:t>医学遗传学</w:t>
            </w:r>
          </w:p>
        </w:tc>
        <w:tc>
          <w:tcPr>
            <w:tcW w:w="1105" w:type="dxa"/>
            <w:tcBorders>
              <w:top w:val="nil"/>
              <w:left w:val="nil"/>
              <w:right w:val="nil"/>
            </w:tcBorders>
            <w:vAlign w:val="center"/>
          </w:tcPr>
          <w:p w:rsidR="00BB441E" w:rsidRPr="00C63C22" w:rsidRDefault="00BB441E">
            <w:pPr>
              <w:suppressLineNumbers/>
              <w:suppressAutoHyphens/>
              <w:adjustRightInd w:val="0"/>
              <w:snapToGrid w:val="0"/>
              <w:jc w:val="center"/>
              <w:rPr>
                <w:rFonts w:ascii="宋体" w:hAnsi="宋体" w:cs="宋体"/>
                <w:color w:val="000000"/>
                <w:sz w:val="24"/>
                <w:szCs w:val="24"/>
              </w:rPr>
            </w:pPr>
            <w:r w:rsidRPr="00C63C22">
              <w:rPr>
                <w:rFonts w:ascii="宋体" w:hAnsi="宋体" w:cs="宋体" w:hint="eastAsia"/>
                <w:color w:val="000000"/>
                <w:sz w:val="24"/>
                <w:szCs w:val="24"/>
              </w:rPr>
              <w:t>必修</w:t>
            </w:r>
          </w:p>
        </w:tc>
        <w:tc>
          <w:tcPr>
            <w:tcW w:w="1163" w:type="dxa"/>
            <w:tcBorders>
              <w:top w:val="nil"/>
              <w:left w:val="nil"/>
              <w:bottom w:val="nil"/>
              <w:right w:val="nil"/>
            </w:tcBorders>
          </w:tcPr>
          <w:p w:rsidR="00BB441E" w:rsidRPr="00C63C22" w:rsidRDefault="00BB441E">
            <w:pPr>
              <w:suppressLineNumbers/>
              <w:suppressAutoHyphens/>
              <w:adjustRightInd w:val="0"/>
              <w:snapToGrid w:val="0"/>
              <w:jc w:val="center"/>
              <w:rPr>
                <w:sz w:val="24"/>
                <w:szCs w:val="24"/>
              </w:rPr>
            </w:pPr>
            <w:r w:rsidRPr="00C63C22">
              <w:rPr>
                <w:sz w:val="24"/>
                <w:szCs w:val="24"/>
              </w:rPr>
              <w:t>32</w:t>
            </w:r>
          </w:p>
        </w:tc>
        <w:tc>
          <w:tcPr>
            <w:tcW w:w="1375" w:type="dxa"/>
            <w:tcBorders>
              <w:top w:val="nil"/>
              <w:left w:val="nil"/>
              <w:bottom w:val="nil"/>
              <w:right w:val="nil"/>
            </w:tcBorders>
          </w:tcPr>
          <w:p w:rsidR="00BB441E" w:rsidRPr="00C63C22" w:rsidRDefault="00BB441E">
            <w:pPr>
              <w:suppressLineNumbers/>
              <w:suppressAutoHyphens/>
              <w:adjustRightInd w:val="0"/>
              <w:snapToGrid w:val="0"/>
              <w:jc w:val="center"/>
              <w:rPr>
                <w:sz w:val="24"/>
                <w:szCs w:val="24"/>
              </w:rPr>
            </w:pPr>
            <w:r w:rsidRPr="00C63C22">
              <w:rPr>
                <w:sz w:val="24"/>
                <w:szCs w:val="24"/>
              </w:rPr>
              <w:t>0</w:t>
            </w:r>
          </w:p>
        </w:tc>
      </w:tr>
      <w:tr w:rsidR="00BB441E" w:rsidRPr="00C63C22">
        <w:trPr>
          <w:gridAfter w:val="1"/>
          <w:wAfter w:w="13" w:type="dxa"/>
          <w:trHeight w:hRule="exact" w:val="340"/>
          <w:jc w:val="center"/>
        </w:trPr>
        <w:tc>
          <w:tcPr>
            <w:tcW w:w="664" w:type="dxa"/>
            <w:tcBorders>
              <w:right w:val="nil"/>
            </w:tcBorders>
            <w:shd w:val="clear" w:color="auto" w:fill="D0CECE"/>
            <w:vAlign w:val="center"/>
          </w:tcPr>
          <w:p w:rsidR="00BB441E" w:rsidRPr="00C63C22" w:rsidRDefault="00BB441E">
            <w:pPr>
              <w:suppressLineNumbers/>
              <w:suppressAutoHyphens/>
              <w:adjustRightInd w:val="0"/>
              <w:snapToGrid w:val="0"/>
              <w:jc w:val="center"/>
              <w:rPr>
                <w:color w:val="000000"/>
                <w:sz w:val="24"/>
                <w:szCs w:val="24"/>
              </w:rPr>
            </w:pPr>
            <w:r w:rsidRPr="00C63C22">
              <w:rPr>
                <w:color w:val="000000"/>
                <w:sz w:val="24"/>
                <w:szCs w:val="24"/>
              </w:rPr>
              <w:t>5</w:t>
            </w:r>
          </w:p>
        </w:tc>
        <w:tc>
          <w:tcPr>
            <w:tcW w:w="4327" w:type="dxa"/>
            <w:tcBorders>
              <w:top w:val="nil"/>
              <w:left w:val="nil"/>
              <w:bottom w:val="nil"/>
              <w:right w:val="nil"/>
            </w:tcBorders>
            <w:shd w:val="clear" w:color="auto" w:fill="D0CECE"/>
            <w:vAlign w:val="center"/>
          </w:tcPr>
          <w:p w:rsidR="00BB441E" w:rsidRPr="00C63C22" w:rsidRDefault="00BB441E">
            <w:pPr>
              <w:suppressLineNumbers/>
              <w:suppressAutoHyphens/>
              <w:adjustRightInd w:val="0"/>
              <w:snapToGrid w:val="0"/>
              <w:jc w:val="center"/>
              <w:rPr>
                <w:rFonts w:ascii="宋体" w:hAnsi="宋体" w:cs="宋体"/>
                <w:sz w:val="24"/>
                <w:szCs w:val="24"/>
              </w:rPr>
            </w:pPr>
            <w:r w:rsidRPr="00C63C22">
              <w:rPr>
                <w:rFonts w:ascii="宋体" w:hAnsi="宋体" w:cs="宋体" w:hint="eastAsia"/>
                <w:sz w:val="24"/>
                <w:szCs w:val="24"/>
              </w:rPr>
              <w:t>病原生物学</w:t>
            </w:r>
          </w:p>
        </w:tc>
        <w:tc>
          <w:tcPr>
            <w:tcW w:w="1105" w:type="dxa"/>
            <w:tcBorders>
              <w:left w:val="nil"/>
              <w:right w:val="nil"/>
            </w:tcBorders>
            <w:shd w:val="clear" w:color="auto" w:fill="D0CECE"/>
            <w:vAlign w:val="center"/>
          </w:tcPr>
          <w:p w:rsidR="00BB441E" w:rsidRPr="00C63C22" w:rsidRDefault="00BB441E">
            <w:pPr>
              <w:suppressLineNumbers/>
              <w:suppressAutoHyphens/>
              <w:adjustRightInd w:val="0"/>
              <w:snapToGrid w:val="0"/>
              <w:jc w:val="center"/>
              <w:rPr>
                <w:rFonts w:ascii="宋体" w:hAnsi="宋体" w:cs="宋体"/>
                <w:color w:val="000000"/>
                <w:sz w:val="24"/>
                <w:szCs w:val="24"/>
              </w:rPr>
            </w:pPr>
            <w:r w:rsidRPr="00C63C22">
              <w:rPr>
                <w:rFonts w:ascii="宋体" w:hAnsi="宋体" w:cs="宋体" w:hint="eastAsia"/>
                <w:sz w:val="24"/>
                <w:szCs w:val="24"/>
              </w:rPr>
              <w:t>必修</w:t>
            </w:r>
          </w:p>
        </w:tc>
        <w:tc>
          <w:tcPr>
            <w:tcW w:w="1163" w:type="dxa"/>
            <w:tcBorders>
              <w:top w:val="nil"/>
              <w:left w:val="nil"/>
              <w:bottom w:val="nil"/>
              <w:right w:val="nil"/>
            </w:tcBorders>
            <w:shd w:val="clear" w:color="auto" w:fill="D0CECE"/>
          </w:tcPr>
          <w:p w:rsidR="00BB441E" w:rsidRPr="00C63C22" w:rsidRDefault="00BB441E">
            <w:pPr>
              <w:suppressLineNumbers/>
              <w:suppressAutoHyphens/>
              <w:adjustRightInd w:val="0"/>
              <w:snapToGrid w:val="0"/>
              <w:jc w:val="center"/>
              <w:rPr>
                <w:sz w:val="24"/>
                <w:szCs w:val="24"/>
              </w:rPr>
            </w:pPr>
            <w:r w:rsidRPr="00C63C22">
              <w:rPr>
                <w:sz w:val="24"/>
                <w:szCs w:val="24"/>
              </w:rPr>
              <w:t>72</w:t>
            </w:r>
          </w:p>
        </w:tc>
        <w:tc>
          <w:tcPr>
            <w:tcW w:w="1375" w:type="dxa"/>
            <w:tcBorders>
              <w:top w:val="nil"/>
              <w:left w:val="nil"/>
              <w:bottom w:val="nil"/>
              <w:right w:val="nil"/>
            </w:tcBorders>
            <w:shd w:val="clear" w:color="auto" w:fill="D0CECE"/>
          </w:tcPr>
          <w:p w:rsidR="00BB441E" w:rsidRPr="00C63C22" w:rsidRDefault="00BB441E">
            <w:pPr>
              <w:suppressLineNumbers/>
              <w:suppressAutoHyphens/>
              <w:adjustRightInd w:val="0"/>
              <w:snapToGrid w:val="0"/>
              <w:jc w:val="center"/>
              <w:rPr>
                <w:sz w:val="24"/>
                <w:szCs w:val="24"/>
              </w:rPr>
            </w:pPr>
            <w:r w:rsidRPr="00C63C22">
              <w:rPr>
                <w:sz w:val="24"/>
                <w:szCs w:val="24"/>
              </w:rPr>
              <w:t>0</w:t>
            </w:r>
          </w:p>
        </w:tc>
      </w:tr>
      <w:tr w:rsidR="00BB441E" w:rsidRPr="00C63C22">
        <w:trPr>
          <w:trHeight w:hRule="exact" w:val="340"/>
          <w:jc w:val="center"/>
        </w:trPr>
        <w:tc>
          <w:tcPr>
            <w:tcW w:w="664" w:type="dxa"/>
            <w:tcBorders>
              <w:right w:val="nil"/>
            </w:tcBorders>
            <w:vAlign w:val="center"/>
          </w:tcPr>
          <w:p w:rsidR="00BB441E" w:rsidRPr="00C63C22" w:rsidRDefault="00BB441E">
            <w:pPr>
              <w:suppressLineNumbers/>
              <w:suppressAutoHyphens/>
              <w:adjustRightInd w:val="0"/>
              <w:snapToGrid w:val="0"/>
              <w:jc w:val="center"/>
              <w:rPr>
                <w:color w:val="000000"/>
                <w:sz w:val="24"/>
                <w:szCs w:val="24"/>
              </w:rPr>
            </w:pPr>
            <w:r w:rsidRPr="00C63C22">
              <w:rPr>
                <w:color w:val="000000"/>
                <w:sz w:val="24"/>
                <w:szCs w:val="24"/>
              </w:rPr>
              <w:t>6</w:t>
            </w:r>
          </w:p>
        </w:tc>
        <w:tc>
          <w:tcPr>
            <w:tcW w:w="4327" w:type="dxa"/>
            <w:tcBorders>
              <w:top w:val="nil"/>
              <w:left w:val="nil"/>
              <w:bottom w:val="nil"/>
              <w:right w:val="nil"/>
            </w:tcBorders>
            <w:vAlign w:val="center"/>
          </w:tcPr>
          <w:p w:rsidR="00BB441E" w:rsidRPr="00C63C22" w:rsidRDefault="00BB441E">
            <w:pPr>
              <w:suppressLineNumbers/>
              <w:suppressAutoHyphens/>
              <w:adjustRightInd w:val="0"/>
              <w:snapToGrid w:val="0"/>
              <w:jc w:val="center"/>
              <w:rPr>
                <w:rFonts w:ascii="宋体" w:hAnsi="宋体" w:cs="宋体"/>
                <w:sz w:val="24"/>
                <w:szCs w:val="24"/>
              </w:rPr>
            </w:pPr>
            <w:r w:rsidRPr="00C63C22">
              <w:rPr>
                <w:rFonts w:ascii="宋体" w:hAnsi="宋体" w:cs="宋体" w:hint="eastAsia"/>
                <w:sz w:val="24"/>
                <w:szCs w:val="24"/>
              </w:rPr>
              <w:t>医学免疫学</w:t>
            </w:r>
          </w:p>
        </w:tc>
        <w:tc>
          <w:tcPr>
            <w:tcW w:w="1105" w:type="dxa"/>
            <w:tcBorders>
              <w:left w:val="nil"/>
              <w:right w:val="nil"/>
            </w:tcBorders>
            <w:vAlign w:val="center"/>
          </w:tcPr>
          <w:p w:rsidR="00BB441E" w:rsidRPr="00C63C22" w:rsidRDefault="00BB441E">
            <w:pPr>
              <w:suppressLineNumbers/>
              <w:suppressAutoHyphens/>
              <w:adjustRightInd w:val="0"/>
              <w:snapToGrid w:val="0"/>
              <w:jc w:val="center"/>
              <w:rPr>
                <w:rFonts w:ascii="宋体" w:hAnsi="宋体" w:cs="宋体"/>
                <w:color w:val="000000"/>
                <w:sz w:val="24"/>
                <w:szCs w:val="24"/>
              </w:rPr>
            </w:pPr>
            <w:r w:rsidRPr="00C63C22">
              <w:rPr>
                <w:rFonts w:ascii="宋体" w:hAnsi="宋体" w:cs="宋体" w:hint="eastAsia"/>
                <w:sz w:val="24"/>
                <w:szCs w:val="24"/>
              </w:rPr>
              <w:t>必修</w:t>
            </w:r>
          </w:p>
        </w:tc>
        <w:tc>
          <w:tcPr>
            <w:tcW w:w="1163" w:type="dxa"/>
            <w:tcBorders>
              <w:top w:val="nil"/>
              <w:left w:val="nil"/>
              <w:bottom w:val="nil"/>
              <w:right w:val="nil"/>
            </w:tcBorders>
          </w:tcPr>
          <w:p w:rsidR="00BB441E" w:rsidRPr="00C63C22" w:rsidRDefault="00BB441E">
            <w:pPr>
              <w:suppressLineNumbers/>
              <w:suppressAutoHyphens/>
              <w:adjustRightInd w:val="0"/>
              <w:snapToGrid w:val="0"/>
              <w:jc w:val="center"/>
              <w:rPr>
                <w:sz w:val="24"/>
                <w:szCs w:val="24"/>
              </w:rPr>
            </w:pPr>
            <w:r w:rsidRPr="00C63C22">
              <w:rPr>
                <w:sz w:val="24"/>
                <w:szCs w:val="24"/>
              </w:rPr>
              <w:t>32</w:t>
            </w:r>
          </w:p>
        </w:tc>
        <w:tc>
          <w:tcPr>
            <w:tcW w:w="1388" w:type="dxa"/>
            <w:gridSpan w:val="2"/>
            <w:tcBorders>
              <w:top w:val="nil"/>
              <w:left w:val="nil"/>
              <w:bottom w:val="nil"/>
              <w:right w:val="nil"/>
            </w:tcBorders>
          </w:tcPr>
          <w:p w:rsidR="00BB441E" w:rsidRPr="00C63C22" w:rsidRDefault="00BB441E">
            <w:pPr>
              <w:suppressLineNumbers/>
              <w:suppressAutoHyphens/>
              <w:adjustRightInd w:val="0"/>
              <w:snapToGrid w:val="0"/>
              <w:jc w:val="center"/>
              <w:rPr>
                <w:sz w:val="24"/>
                <w:szCs w:val="24"/>
              </w:rPr>
            </w:pPr>
            <w:r w:rsidRPr="00C63C22">
              <w:rPr>
                <w:sz w:val="24"/>
                <w:szCs w:val="24"/>
              </w:rPr>
              <w:t>0</w:t>
            </w:r>
          </w:p>
        </w:tc>
      </w:tr>
      <w:tr w:rsidR="00BB441E" w:rsidRPr="00C63C22">
        <w:trPr>
          <w:trHeight w:hRule="exact" w:val="340"/>
          <w:jc w:val="center"/>
        </w:trPr>
        <w:tc>
          <w:tcPr>
            <w:tcW w:w="664" w:type="dxa"/>
            <w:tcBorders>
              <w:right w:val="nil"/>
            </w:tcBorders>
            <w:shd w:val="clear" w:color="auto" w:fill="D0CECE"/>
            <w:vAlign w:val="center"/>
          </w:tcPr>
          <w:p w:rsidR="00BB441E" w:rsidRPr="00C63C22" w:rsidRDefault="00BB441E">
            <w:pPr>
              <w:suppressLineNumbers/>
              <w:suppressAutoHyphens/>
              <w:adjustRightInd w:val="0"/>
              <w:snapToGrid w:val="0"/>
              <w:jc w:val="center"/>
              <w:rPr>
                <w:color w:val="000000"/>
                <w:sz w:val="24"/>
                <w:szCs w:val="24"/>
              </w:rPr>
            </w:pPr>
            <w:r w:rsidRPr="00C63C22">
              <w:rPr>
                <w:color w:val="000000"/>
                <w:sz w:val="24"/>
                <w:szCs w:val="24"/>
              </w:rPr>
              <w:t>7</w:t>
            </w:r>
          </w:p>
        </w:tc>
        <w:tc>
          <w:tcPr>
            <w:tcW w:w="4327" w:type="dxa"/>
            <w:tcBorders>
              <w:top w:val="nil"/>
              <w:left w:val="nil"/>
              <w:bottom w:val="nil"/>
              <w:right w:val="nil"/>
            </w:tcBorders>
            <w:shd w:val="clear" w:color="auto" w:fill="D0CECE"/>
            <w:vAlign w:val="center"/>
          </w:tcPr>
          <w:p w:rsidR="00BB441E" w:rsidRPr="00C63C22" w:rsidRDefault="00BB441E">
            <w:pPr>
              <w:suppressLineNumbers/>
              <w:suppressAutoHyphens/>
              <w:adjustRightInd w:val="0"/>
              <w:snapToGrid w:val="0"/>
              <w:jc w:val="center"/>
              <w:rPr>
                <w:rFonts w:ascii="宋体" w:hAnsi="宋体" w:cs="宋体"/>
                <w:sz w:val="24"/>
                <w:szCs w:val="24"/>
              </w:rPr>
            </w:pPr>
            <w:r w:rsidRPr="00C63C22">
              <w:rPr>
                <w:rFonts w:ascii="宋体" w:hAnsi="宋体" w:cs="宋体" w:hint="eastAsia"/>
                <w:sz w:val="24"/>
                <w:szCs w:val="24"/>
              </w:rPr>
              <w:t>医学免疫学与病原生物学实验</w:t>
            </w:r>
          </w:p>
        </w:tc>
        <w:tc>
          <w:tcPr>
            <w:tcW w:w="1105" w:type="dxa"/>
            <w:tcBorders>
              <w:left w:val="nil"/>
              <w:right w:val="nil"/>
            </w:tcBorders>
            <w:shd w:val="clear" w:color="auto" w:fill="D0CECE"/>
            <w:vAlign w:val="center"/>
          </w:tcPr>
          <w:p w:rsidR="00BB441E" w:rsidRPr="00C63C22" w:rsidRDefault="00BB441E">
            <w:pPr>
              <w:suppressLineNumbers/>
              <w:suppressAutoHyphens/>
              <w:adjustRightInd w:val="0"/>
              <w:snapToGrid w:val="0"/>
              <w:jc w:val="center"/>
              <w:rPr>
                <w:rFonts w:ascii="宋体" w:hAnsi="宋体" w:cs="宋体"/>
                <w:color w:val="000000"/>
                <w:sz w:val="24"/>
                <w:szCs w:val="24"/>
              </w:rPr>
            </w:pPr>
            <w:r w:rsidRPr="00C63C22">
              <w:rPr>
                <w:rFonts w:ascii="宋体" w:hAnsi="宋体" w:cs="宋体" w:hint="eastAsia"/>
                <w:sz w:val="24"/>
                <w:szCs w:val="24"/>
              </w:rPr>
              <w:t>必修</w:t>
            </w:r>
          </w:p>
        </w:tc>
        <w:tc>
          <w:tcPr>
            <w:tcW w:w="1163" w:type="dxa"/>
            <w:tcBorders>
              <w:top w:val="nil"/>
              <w:left w:val="nil"/>
              <w:bottom w:val="nil"/>
              <w:right w:val="nil"/>
            </w:tcBorders>
            <w:shd w:val="clear" w:color="auto" w:fill="D0CECE"/>
          </w:tcPr>
          <w:p w:rsidR="00BB441E" w:rsidRPr="00C63C22" w:rsidRDefault="00BB441E">
            <w:pPr>
              <w:suppressLineNumbers/>
              <w:suppressAutoHyphens/>
              <w:adjustRightInd w:val="0"/>
              <w:snapToGrid w:val="0"/>
              <w:jc w:val="center"/>
              <w:rPr>
                <w:sz w:val="24"/>
                <w:szCs w:val="24"/>
              </w:rPr>
            </w:pPr>
            <w:r w:rsidRPr="00C63C22">
              <w:rPr>
                <w:sz w:val="24"/>
                <w:szCs w:val="24"/>
              </w:rPr>
              <w:t>40</w:t>
            </w:r>
          </w:p>
        </w:tc>
        <w:tc>
          <w:tcPr>
            <w:tcW w:w="1388" w:type="dxa"/>
            <w:gridSpan w:val="2"/>
            <w:tcBorders>
              <w:top w:val="nil"/>
              <w:left w:val="nil"/>
              <w:bottom w:val="nil"/>
              <w:right w:val="nil"/>
            </w:tcBorders>
            <w:shd w:val="clear" w:color="auto" w:fill="D0CECE"/>
          </w:tcPr>
          <w:p w:rsidR="00BB441E" w:rsidRPr="00C63C22" w:rsidRDefault="00BB441E">
            <w:pPr>
              <w:suppressLineNumbers/>
              <w:suppressAutoHyphens/>
              <w:adjustRightInd w:val="0"/>
              <w:snapToGrid w:val="0"/>
              <w:jc w:val="center"/>
              <w:rPr>
                <w:sz w:val="24"/>
                <w:szCs w:val="24"/>
              </w:rPr>
            </w:pPr>
            <w:r w:rsidRPr="00C63C22">
              <w:rPr>
                <w:sz w:val="24"/>
                <w:szCs w:val="24"/>
              </w:rPr>
              <w:t>40</w:t>
            </w:r>
          </w:p>
        </w:tc>
      </w:tr>
      <w:tr w:rsidR="00BB441E" w:rsidRPr="00C63C22">
        <w:trPr>
          <w:trHeight w:hRule="exact" w:val="340"/>
          <w:jc w:val="center"/>
        </w:trPr>
        <w:tc>
          <w:tcPr>
            <w:tcW w:w="664" w:type="dxa"/>
            <w:tcBorders>
              <w:right w:val="nil"/>
            </w:tcBorders>
            <w:vAlign w:val="center"/>
          </w:tcPr>
          <w:p w:rsidR="00BB441E" w:rsidRPr="00C63C22" w:rsidRDefault="00BB441E">
            <w:pPr>
              <w:suppressLineNumbers/>
              <w:suppressAutoHyphens/>
              <w:adjustRightInd w:val="0"/>
              <w:snapToGrid w:val="0"/>
              <w:jc w:val="center"/>
              <w:rPr>
                <w:color w:val="000000"/>
                <w:sz w:val="24"/>
                <w:szCs w:val="24"/>
              </w:rPr>
            </w:pPr>
            <w:r w:rsidRPr="00C63C22">
              <w:rPr>
                <w:color w:val="000000"/>
                <w:sz w:val="24"/>
                <w:szCs w:val="24"/>
              </w:rPr>
              <w:t>8</w:t>
            </w:r>
          </w:p>
        </w:tc>
        <w:tc>
          <w:tcPr>
            <w:tcW w:w="4327" w:type="dxa"/>
            <w:tcBorders>
              <w:top w:val="nil"/>
              <w:left w:val="nil"/>
              <w:bottom w:val="nil"/>
              <w:right w:val="nil"/>
            </w:tcBorders>
            <w:vAlign w:val="center"/>
          </w:tcPr>
          <w:p w:rsidR="00BB441E" w:rsidRPr="00C63C22" w:rsidRDefault="00BB441E">
            <w:pPr>
              <w:suppressLineNumbers/>
              <w:suppressAutoHyphens/>
              <w:adjustRightInd w:val="0"/>
              <w:snapToGrid w:val="0"/>
              <w:jc w:val="center"/>
              <w:rPr>
                <w:rFonts w:ascii="宋体" w:hAnsi="宋体" w:cs="宋体"/>
                <w:sz w:val="24"/>
                <w:szCs w:val="24"/>
              </w:rPr>
            </w:pPr>
            <w:r w:rsidRPr="00C63C22">
              <w:rPr>
                <w:rFonts w:ascii="宋体" w:hAnsi="宋体" w:cs="宋体" w:hint="eastAsia"/>
                <w:sz w:val="24"/>
                <w:szCs w:val="24"/>
              </w:rPr>
              <w:t>生理学</w:t>
            </w:r>
          </w:p>
        </w:tc>
        <w:tc>
          <w:tcPr>
            <w:tcW w:w="1105" w:type="dxa"/>
            <w:tcBorders>
              <w:left w:val="nil"/>
              <w:right w:val="nil"/>
            </w:tcBorders>
            <w:vAlign w:val="center"/>
          </w:tcPr>
          <w:p w:rsidR="00BB441E" w:rsidRPr="00C63C22" w:rsidRDefault="00BB441E">
            <w:pPr>
              <w:suppressLineNumbers/>
              <w:suppressAutoHyphens/>
              <w:adjustRightInd w:val="0"/>
              <w:snapToGrid w:val="0"/>
              <w:jc w:val="center"/>
              <w:rPr>
                <w:rFonts w:ascii="宋体" w:hAnsi="宋体" w:cs="宋体"/>
                <w:color w:val="000000"/>
                <w:sz w:val="24"/>
                <w:szCs w:val="24"/>
              </w:rPr>
            </w:pPr>
            <w:r w:rsidRPr="00C63C22">
              <w:rPr>
                <w:rFonts w:ascii="宋体" w:hAnsi="宋体" w:cs="宋体" w:hint="eastAsia"/>
                <w:sz w:val="24"/>
                <w:szCs w:val="24"/>
              </w:rPr>
              <w:t>必修</w:t>
            </w:r>
          </w:p>
        </w:tc>
        <w:tc>
          <w:tcPr>
            <w:tcW w:w="1163" w:type="dxa"/>
            <w:tcBorders>
              <w:top w:val="nil"/>
              <w:left w:val="nil"/>
              <w:bottom w:val="nil"/>
              <w:right w:val="nil"/>
            </w:tcBorders>
          </w:tcPr>
          <w:p w:rsidR="00BB441E" w:rsidRPr="00C63C22" w:rsidRDefault="00BB441E">
            <w:pPr>
              <w:suppressLineNumbers/>
              <w:suppressAutoHyphens/>
              <w:adjustRightInd w:val="0"/>
              <w:snapToGrid w:val="0"/>
              <w:jc w:val="center"/>
              <w:rPr>
                <w:sz w:val="24"/>
                <w:szCs w:val="24"/>
              </w:rPr>
            </w:pPr>
            <w:r w:rsidRPr="00C63C22">
              <w:rPr>
                <w:sz w:val="24"/>
                <w:szCs w:val="24"/>
              </w:rPr>
              <w:t>80</w:t>
            </w:r>
          </w:p>
        </w:tc>
        <w:tc>
          <w:tcPr>
            <w:tcW w:w="1388" w:type="dxa"/>
            <w:gridSpan w:val="2"/>
            <w:tcBorders>
              <w:top w:val="nil"/>
              <w:left w:val="nil"/>
              <w:bottom w:val="nil"/>
              <w:right w:val="nil"/>
            </w:tcBorders>
          </w:tcPr>
          <w:p w:rsidR="00BB441E" w:rsidRPr="00C63C22" w:rsidRDefault="00BB441E">
            <w:pPr>
              <w:suppressLineNumbers/>
              <w:suppressAutoHyphens/>
              <w:adjustRightInd w:val="0"/>
              <w:snapToGrid w:val="0"/>
              <w:jc w:val="center"/>
              <w:rPr>
                <w:sz w:val="24"/>
                <w:szCs w:val="24"/>
              </w:rPr>
            </w:pPr>
            <w:r w:rsidRPr="00C63C22">
              <w:rPr>
                <w:sz w:val="24"/>
                <w:szCs w:val="24"/>
              </w:rPr>
              <w:t>0</w:t>
            </w:r>
          </w:p>
        </w:tc>
      </w:tr>
      <w:tr w:rsidR="00BB441E" w:rsidRPr="00C63C22">
        <w:trPr>
          <w:trHeight w:hRule="exact" w:val="340"/>
          <w:jc w:val="center"/>
        </w:trPr>
        <w:tc>
          <w:tcPr>
            <w:tcW w:w="664" w:type="dxa"/>
            <w:tcBorders>
              <w:right w:val="nil"/>
            </w:tcBorders>
            <w:shd w:val="clear" w:color="auto" w:fill="D0CECE"/>
            <w:vAlign w:val="center"/>
          </w:tcPr>
          <w:p w:rsidR="00BB441E" w:rsidRPr="00C63C22" w:rsidRDefault="00BB441E">
            <w:pPr>
              <w:suppressLineNumbers/>
              <w:suppressAutoHyphens/>
              <w:adjustRightInd w:val="0"/>
              <w:snapToGrid w:val="0"/>
              <w:jc w:val="center"/>
              <w:rPr>
                <w:color w:val="000000"/>
                <w:sz w:val="24"/>
                <w:szCs w:val="24"/>
              </w:rPr>
            </w:pPr>
            <w:r w:rsidRPr="00C63C22">
              <w:rPr>
                <w:color w:val="000000"/>
                <w:sz w:val="24"/>
                <w:szCs w:val="24"/>
              </w:rPr>
              <w:t>9</w:t>
            </w:r>
          </w:p>
        </w:tc>
        <w:tc>
          <w:tcPr>
            <w:tcW w:w="4327" w:type="dxa"/>
            <w:tcBorders>
              <w:top w:val="nil"/>
              <w:left w:val="nil"/>
              <w:bottom w:val="nil"/>
              <w:right w:val="nil"/>
            </w:tcBorders>
            <w:shd w:val="clear" w:color="auto" w:fill="D0CECE"/>
            <w:vAlign w:val="center"/>
          </w:tcPr>
          <w:p w:rsidR="00BB441E" w:rsidRPr="00C63C22" w:rsidRDefault="00BB441E">
            <w:pPr>
              <w:suppressLineNumbers/>
              <w:suppressAutoHyphens/>
              <w:adjustRightInd w:val="0"/>
              <w:snapToGrid w:val="0"/>
              <w:jc w:val="center"/>
              <w:rPr>
                <w:rFonts w:ascii="宋体" w:hAnsi="宋体" w:cs="宋体"/>
                <w:sz w:val="24"/>
                <w:szCs w:val="24"/>
              </w:rPr>
            </w:pPr>
            <w:r w:rsidRPr="00C63C22">
              <w:rPr>
                <w:rFonts w:ascii="宋体" w:hAnsi="宋体" w:cs="宋体" w:hint="eastAsia"/>
                <w:sz w:val="24"/>
                <w:szCs w:val="24"/>
              </w:rPr>
              <w:t>生物化学与分子生物学</w:t>
            </w:r>
          </w:p>
        </w:tc>
        <w:tc>
          <w:tcPr>
            <w:tcW w:w="1105" w:type="dxa"/>
            <w:tcBorders>
              <w:left w:val="nil"/>
              <w:right w:val="nil"/>
            </w:tcBorders>
            <w:shd w:val="clear" w:color="auto" w:fill="D0CECE"/>
            <w:vAlign w:val="center"/>
          </w:tcPr>
          <w:p w:rsidR="00BB441E" w:rsidRPr="00C63C22" w:rsidRDefault="00BB441E">
            <w:pPr>
              <w:suppressLineNumbers/>
              <w:suppressAutoHyphens/>
              <w:adjustRightInd w:val="0"/>
              <w:snapToGrid w:val="0"/>
              <w:jc w:val="center"/>
              <w:rPr>
                <w:rFonts w:ascii="宋体" w:hAnsi="宋体" w:cs="宋体"/>
                <w:color w:val="000000"/>
                <w:sz w:val="24"/>
                <w:szCs w:val="24"/>
              </w:rPr>
            </w:pPr>
            <w:r w:rsidRPr="00C63C22">
              <w:rPr>
                <w:rFonts w:ascii="宋体" w:hAnsi="宋体" w:cs="宋体" w:hint="eastAsia"/>
                <w:sz w:val="24"/>
                <w:szCs w:val="24"/>
              </w:rPr>
              <w:t>必修</w:t>
            </w:r>
          </w:p>
        </w:tc>
        <w:tc>
          <w:tcPr>
            <w:tcW w:w="1163" w:type="dxa"/>
            <w:tcBorders>
              <w:top w:val="nil"/>
              <w:left w:val="nil"/>
              <w:bottom w:val="nil"/>
              <w:right w:val="nil"/>
            </w:tcBorders>
            <w:shd w:val="clear" w:color="auto" w:fill="D0CECE"/>
          </w:tcPr>
          <w:p w:rsidR="00BB441E" w:rsidRPr="00C63C22" w:rsidRDefault="00BB441E">
            <w:pPr>
              <w:suppressLineNumbers/>
              <w:suppressAutoHyphens/>
              <w:adjustRightInd w:val="0"/>
              <w:snapToGrid w:val="0"/>
              <w:jc w:val="center"/>
              <w:rPr>
                <w:sz w:val="24"/>
                <w:szCs w:val="24"/>
              </w:rPr>
            </w:pPr>
            <w:r w:rsidRPr="00C63C22">
              <w:rPr>
                <w:sz w:val="24"/>
                <w:szCs w:val="24"/>
              </w:rPr>
              <w:t>120</w:t>
            </w:r>
          </w:p>
        </w:tc>
        <w:tc>
          <w:tcPr>
            <w:tcW w:w="1388" w:type="dxa"/>
            <w:gridSpan w:val="2"/>
            <w:tcBorders>
              <w:top w:val="nil"/>
              <w:left w:val="nil"/>
              <w:bottom w:val="nil"/>
              <w:right w:val="nil"/>
            </w:tcBorders>
            <w:shd w:val="clear" w:color="auto" w:fill="D0CECE"/>
          </w:tcPr>
          <w:p w:rsidR="00BB441E" w:rsidRPr="00C63C22" w:rsidRDefault="00BB441E">
            <w:pPr>
              <w:suppressLineNumbers/>
              <w:suppressAutoHyphens/>
              <w:adjustRightInd w:val="0"/>
              <w:snapToGrid w:val="0"/>
              <w:jc w:val="center"/>
              <w:rPr>
                <w:sz w:val="24"/>
                <w:szCs w:val="24"/>
              </w:rPr>
            </w:pPr>
            <w:r w:rsidRPr="00C63C22">
              <w:rPr>
                <w:sz w:val="24"/>
                <w:szCs w:val="24"/>
              </w:rPr>
              <w:t>48</w:t>
            </w:r>
          </w:p>
        </w:tc>
      </w:tr>
      <w:tr w:rsidR="00BB441E" w:rsidRPr="00C63C22">
        <w:trPr>
          <w:trHeight w:hRule="exact" w:val="340"/>
          <w:jc w:val="center"/>
        </w:trPr>
        <w:tc>
          <w:tcPr>
            <w:tcW w:w="664" w:type="dxa"/>
            <w:tcBorders>
              <w:right w:val="nil"/>
            </w:tcBorders>
            <w:vAlign w:val="center"/>
          </w:tcPr>
          <w:p w:rsidR="00BB441E" w:rsidRPr="00C63C22" w:rsidRDefault="00BB441E">
            <w:pPr>
              <w:suppressLineNumbers/>
              <w:suppressAutoHyphens/>
              <w:adjustRightInd w:val="0"/>
              <w:snapToGrid w:val="0"/>
              <w:jc w:val="center"/>
              <w:rPr>
                <w:rFonts w:ascii="宋体" w:hAnsi="宋体" w:cs="宋体"/>
                <w:color w:val="000000"/>
                <w:sz w:val="24"/>
                <w:szCs w:val="24"/>
              </w:rPr>
            </w:pPr>
            <w:r w:rsidRPr="00C63C22">
              <w:rPr>
                <w:color w:val="000000"/>
                <w:sz w:val="24"/>
                <w:szCs w:val="24"/>
              </w:rPr>
              <w:t>10</w:t>
            </w:r>
          </w:p>
        </w:tc>
        <w:tc>
          <w:tcPr>
            <w:tcW w:w="4327" w:type="dxa"/>
            <w:tcBorders>
              <w:top w:val="nil"/>
              <w:left w:val="nil"/>
              <w:bottom w:val="nil"/>
              <w:right w:val="nil"/>
            </w:tcBorders>
            <w:vAlign w:val="center"/>
          </w:tcPr>
          <w:p w:rsidR="00BB441E" w:rsidRPr="00C63C22" w:rsidRDefault="00BB441E">
            <w:pPr>
              <w:suppressLineNumbers/>
              <w:suppressAutoHyphens/>
              <w:adjustRightInd w:val="0"/>
              <w:snapToGrid w:val="0"/>
              <w:jc w:val="center"/>
              <w:rPr>
                <w:rFonts w:ascii="宋体" w:hAnsi="宋体" w:cs="宋体"/>
                <w:sz w:val="24"/>
                <w:szCs w:val="24"/>
              </w:rPr>
            </w:pPr>
            <w:r w:rsidRPr="00C63C22">
              <w:rPr>
                <w:rFonts w:ascii="宋体" w:hAnsi="宋体" w:cs="宋体" w:hint="eastAsia"/>
                <w:sz w:val="24"/>
                <w:szCs w:val="24"/>
              </w:rPr>
              <w:t>病理生理学</w:t>
            </w:r>
          </w:p>
        </w:tc>
        <w:tc>
          <w:tcPr>
            <w:tcW w:w="1105" w:type="dxa"/>
            <w:tcBorders>
              <w:left w:val="nil"/>
              <w:right w:val="nil"/>
            </w:tcBorders>
            <w:vAlign w:val="center"/>
          </w:tcPr>
          <w:p w:rsidR="00BB441E" w:rsidRPr="00C63C22" w:rsidRDefault="00BB441E">
            <w:pPr>
              <w:suppressLineNumbers/>
              <w:suppressAutoHyphens/>
              <w:adjustRightInd w:val="0"/>
              <w:snapToGrid w:val="0"/>
              <w:jc w:val="center"/>
              <w:rPr>
                <w:rFonts w:ascii="宋体" w:hAnsi="宋体" w:cs="宋体"/>
                <w:color w:val="000000"/>
                <w:sz w:val="24"/>
                <w:szCs w:val="24"/>
              </w:rPr>
            </w:pPr>
            <w:r w:rsidRPr="00C63C22">
              <w:rPr>
                <w:rFonts w:ascii="宋体" w:hAnsi="宋体" w:cs="宋体" w:hint="eastAsia"/>
                <w:sz w:val="24"/>
                <w:szCs w:val="24"/>
              </w:rPr>
              <w:t>必修</w:t>
            </w:r>
          </w:p>
        </w:tc>
        <w:tc>
          <w:tcPr>
            <w:tcW w:w="1163" w:type="dxa"/>
            <w:tcBorders>
              <w:top w:val="nil"/>
              <w:left w:val="nil"/>
              <w:bottom w:val="nil"/>
              <w:right w:val="nil"/>
            </w:tcBorders>
          </w:tcPr>
          <w:p w:rsidR="00BB441E" w:rsidRPr="00C63C22" w:rsidRDefault="00BB441E">
            <w:pPr>
              <w:suppressLineNumbers/>
              <w:suppressAutoHyphens/>
              <w:adjustRightInd w:val="0"/>
              <w:snapToGrid w:val="0"/>
              <w:jc w:val="center"/>
              <w:rPr>
                <w:sz w:val="24"/>
                <w:szCs w:val="24"/>
              </w:rPr>
            </w:pPr>
            <w:r w:rsidRPr="00C63C22">
              <w:rPr>
                <w:sz w:val="24"/>
                <w:szCs w:val="24"/>
              </w:rPr>
              <w:t>56</w:t>
            </w:r>
          </w:p>
        </w:tc>
        <w:tc>
          <w:tcPr>
            <w:tcW w:w="1388" w:type="dxa"/>
            <w:gridSpan w:val="2"/>
            <w:tcBorders>
              <w:top w:val="nil"/>
              <w:left w:val="nil"/>
              <w:bottom w:val="nil"/>
              <w:right w:val="nil"/>
            </w:tcBorders>
          </w:tcPr>
          <w:p w:rsidR="00BB441E" w:rsidRPr="00C63C22" w:rsidRDefault="00BB441E">
            <w:pPr>
              <w:suppressLineNumbers/>
              <w:suppressAutoHyphens/>
              <w:adjustRightInd w:val="0"/>
              <w:snapToGrid w:val="0"/>
              <w:jc w:val="center"/>
              <w:rPr>
                <w:sz w:val="24"/>
                <w:szCs w:val="24"/>
              </w:rPr>
            </w:pPr>
            <w:r w:rsidRPr="00C63C22">
              <w:rPr>
                <w:sz w:val="24"/>
                <w:szCs w:val="24"/>
              </w:rPr>
              <w:t>0</w:t>
            </w:r>
          </w:p>
        </w:tc>
      </w:tr>
      <w:tr w:rsidR="00BB441E" w:rsidRPr="00C63C22">
        <w:trPr>
          <w:trHeight w:hRule="exact" w:val="340"/>
          <w:jc w:val="center"/>
        </w:trPr>
        <w:tc>
          <w:tcPr>
            <w:tcW w:w="664" w:type="dxa"/>
            <w:tcBorders>
              <w:right w:val="nil"/>
            </w:tcBorders>
            <w:shd w:val="clear" w:color="auto" w:fill="D0CECE"/>
            <w:vAlign w:val="center"/>
          </w:tcPr>
          <w:p w:rsidR="00BB441E" w:rsidRPr="00C63C22" w:rsidRDefault="00BB441E">
            <w:pPr>
              <w:suppressLineNumbers/>
              <w:suppressAutoHyphens/>
              <w:adjustRightInd w:val="0"/>
              <w:snapToGrid w:val="0"/>
              <w:jc w:val="center"/>
              <w:rPr>
                <w:rFonts w:ascii="宋体" w:hAnsi="宋体" w:cs="宋体"/>
                <w:color w:val="000000"/>
                <w:sz w:val="24"/>
                <w:szCs w:val="24"/>
              </w:rPr>
            </w:pPr>
            <w:r w:rsidRPr="00C63C22">
              <w:rPr>
                <w:color w:val="000000"/>
                <w:sz w:val="24"/>
                <w:szCs w:val="24"/>
              </w:rPr>
              <w:t>11</w:t>
            </w:r>
          </w:p>
        </w:tc>
        <w:tc>
          <w:tcPr>
            <w:tcW w:w="4327" w:type="dxa"/>
            <w:tcBorders>
              <w:top w:val="nil"/>
              <w:left w:val="nil"/>
              <w:bottom w:val="nil"/>
              <w:right w:val="nil"/>
            </w:tcBorders>
            <w:shd w:val="clear" w:color="auto" w:fill="D0CECE"/>
            <w:vAlign w:val="center"/>
          </w:tcPr>
          <w:p w:rsidR="00BB441E" w:rsidRPr="00C63C22" w:rsidRDefault="00BB441E">
            <w:pPr>
              <w:suppressLineNumbers/>
              <w:suppressAutoHyphens/>
              <w:adjustRightInd w:val="0"/>
              <w:snapToGrid w:val="0"/>
              <w:jc w:val="center"/>
              <w:rPr>
                <w:rFonts w:ascii="宋体" w:hAnsi="宋体" w:cs="宋体"/>
                <w:sz w:val="24"/>
                <w:szCs w:val="24"/>
              </w:rPr>
            </w:pPr>
            <w:r w:rsidRPr="00C63C22">
              <w:rPr>
                <w:rFonts w:ascii="宋体" w:hAnsi="宋体" w:cs="宋体" w:hint="eastAsia"/>
                <w:sz w:val="24"/>
                <w:szCs w:val="24"/>
              </w:rPr>
              <w:t>病理学</w:t>
            </w:r>
          </w:p>
        </w:tc>
        <w:tc>
          <w:tcPr>
            <w:tcW w:w="1105" w:type="dxa"/>
            <w:tcBorders>
              <w:left w:val="nil"/>
              <w:right w:val="nil"/>
            </w:tcBorders>
            <w:shd w:val="clear" w:color="auto" w:fill="D0CECE"/>
            <w:vAlign w:val="center"/>
          </w:tcPr>
          <w:p w:rsidR="00BB441E" w:rsidRPr="00C63C22" w:rsidRDefault="00BB441E">
            <w:pPr>
              <w:suppressLineNumbers/>
              <w:suppressAutoHyphens/>
              <w:adjustRightInd w:val="0"/>
              <w:snapToGrid w:val="0"/>
              <w:jc w:val="center"/>
              <w:rPr>
                <w:rFonts w:ascii="宋体" w:hAnsi="宋体" w:cs="宋体"/>
                <w:color w:val="000000"/>
                <w:sz w:val="24"/>
                <w:szCs w:val="24"/>
              </w:rPr>
            </w:pPr>
            <w:r w:rsidRPr="00C63C22">
              <w:rPr>
                <w:rFonts w:ascii="宋体" w:hAnsi="宋体" w:cs="宋体" w:hint="eastAsia"/>
                <w:sz w:val="24"/>
                <w:szCs w:val="24"/>
              </w:rPr>
              <w:t>必修</w:t>
            </w:r>
          </w:p>
        </w:tc>
        <w:tc>
          <w:tcPr>
            <w:tcW w:w="1163" w:type="dxa"/>
            <w:tcBorders>
              <w:top w:val="nil"/>
              <w:left w:val="nil"/>
              <w:bottom w:val="nil"/>
              <w:right w:val="nil"/>
            </w:tcBorders>
            <w:shd w:val="clear" w:color="auto" w:fill="D0CECE"/>
          </w:tcPr>
          <w:p w:rsidR="00BB441E" w:rsidRPr="00C63C22" w:rsidRDefault="00BB441E">
            <w:pPr>
              <w:suppressLineNumbers/>
              <w:suppressAutoHyphens/>
              <w:adjustRightInd w:val="0"/>
              <w:snapToGrid w:val="0"/>
              <w:jc w:val="center"/>
              <w:rPr>
                <w:sz w:val="24"/>
                <w:szCs w:val="24"/>
              </w:rPr>
            </w:pPr>
            <w:r w:rsidRPr="00C63C22">
              <w:rPr>
                <w:sz w:val="24"/>
                <w:szCs w:val="24"/>
              </w:rPr>
              <w:t>104</w:t>
            </w:r>
          </w:p>
        </w:tc>
        <w:tc>
          <w:tcPr>
            <w:tcW w:w="1388" w:type="dxa"/>
            <w:gridSpan w:val="2"/>
            <w:tcBorders>
              <w:top w:val="nil"/>
              <w:left w:val="nil"/>
              <w:bottom w:val="nil"/>
              <w:right w:val="nil"/>
            </w:tcBorders>
            <w:shd w:val="clear" w:color="auto" w:fill="D0CECE"/>
          </w:tcPr>
          <w:p w:rsidR="00BB441E" w:rsidRPr="00C63C22" w:rsidRDefault="00BB441E">
            <w:pPr>
              <w:suppressLineNumbers/>
              <w:suppressAutoHyphens/>
              <w:adjustRightInd w:val="0"/>
              <w:snapToGrid w:val="0"/>
              <w:jc w:val="center"/>
              <w:rPr>
                <w:sz w:val="24"/>
                <w:szCs w:val="24"/>
              </w:rPr>
            </w:pPr>
            <w:r w:rsidRPr="00C63C22">
              <w:rPr>
                <w:sz w:val="24"/>
                <w:szCs w:val="24"/>
              </w:rPr>
              <w:t>32</w:t>
            </w:r>
          </w:p>
        </w:tc>
      </w:tr>
      <w:tr w:rsidR="00BB441E" w:rsidRPr="00C63C22">
        <w:trPr>
          <w:trHeight w:hRule="exact" w:val="340"/>
          <w:jc w:val="center"/>
        </w:trPr>
        <w:tc>
          <w:tcPr>
            <w:tcW w:w="664" w:type="dxa"/>
            <w:tcBorders>
              <w:right w:val="nil"/>
            </w:tcBorders>
            <w:vAlign w:val="center"/>
          </w:tcPr>
          <w:p w:rsidR="00BB441E" w:rsidRPr="00C63C22" w:rsidRDefault="00BB441E">
            <w:pPr>
              <w:suppressLineNumbers/>
              <w:suppressAutoHyphens/>
              <w:adjustRightInd w:val="0"/>
              <w:snapToGrid w:val="0"/>
              <w:jc w:val="center"/>
              <w:rPr>
                <w:rFonts w:ascii="宋体" w:hAnsi="宋体" w:cs="宋体"/>
                <w:color w:val="000000"/>
                <w:sz w:val="24"/>
                <w:szCs w:val="24"/>
              </w:rPr>
            </w:pPr>
            <w:r w:rsidRPr="00C63C22">
              <w:rPr>
                <w:color w:val="000000"/>
                <w:sz w:val="24"/>
                <w:szCs w:val="24"/>
              </w:rPr>
              <w:t>12</w:t>
            </w:r>
          </w:p>
        </w:tc>
        <w:tc>
          <w:tcPr>
            <w:tcW w:w="4327" w:type="dxa"/>
            <w:tcBorders>
              <w:top w:val="nil"/>
              <w:left w:val="nil"/>
              <w:bottom w:val="nil"/>
              <w:right w:val="nil"/>
            </w:tcBorders>
            <w:vAlign w:val="center"/>
          </w:tcPr>
          <w:p w:rsidR="00BB441E" w:rsidRPr="00C63C22" w:rsidRDefault="00BB441E">
            <w:pPr>
              <w:suppressLineNumbers/>
              <w:suppressAutoHyphens/>
              <w:adjustRightInd w:val="0"/>
              <w:snapToGrid w:val="0"/>
              <w:jc w:val="center"/>
              <w:rPr>
                <w:rFonts w:ascii="宋体" w:hAnsi="宋体" w:cs="宋体"/>
                <w:sz w:val="24"/>
                <w:szCs w:val="24"/>
              </w:rPr>
            </w:pPr>
            <w:r w:rsidRPr="00C63C22">
              <w:rPr>
                <w:rFonts w:ascii="宋体" w:hAnsi="宋体" w:cs="宋体" w:hint="eastAsia"/>
                <w:sz w:val="24"/>
                <w:szCs w:val="24"/>
              </w:rPr>
              <w:t>药理学</w:t>
            </w:r>
          </w:p>
        </w:tc>
        <w:tc>
          <w:tcPr>
            <w:tcW w:w="1105" w:type="dxa"/>
            <w:tcBorders>
              <w:left w:val="nil"/>
              <w:right w:val="nil"/>
            </w:tcBorders>
            <w:vAlign w:val="center"/>
          </w:tcPr>
          <w:p w:rsidR="00BB441E" w:rsidRPr="00C63C22" w:rsidRDefault="00BB441E">
            <w:pPr>
              <w:suppressLineNumbers/>
              <w:suppressAutoHyphens/>
              <w:adjustRightInd w:val="0"/>
              <w:snapToGrid w:val="0"/>
              <w:jc w:val="center"/>
              <w:rPr>
                <w:rFonts w:ascii="宋体" w:hAnsi="宋体" w:cs="宋体"/>
                <w:color w:val="000000"/>
                <w:sz w:val="24"/>
                <w:szCs w:val="24"/>
              </w:rPr>
            </w:pPr>
            <w:r w:rsidRPr="00C63C22">
              <w:rPr>
                <w:rFonts w:ascii="宋体" w:hAnsi="宋体" w:cs="宋体" w:hint="eastAsia"/>
                <w:sz w:val="24"/>
                <w:szCs w:val="24"/>
              </w:rPr>
              <w:t>必修</w:t>
            </w:r>
          </w:p>
        </w:tc>
        <w:tc>
          <w:tcPr>
            <w:tcW w:w="1163" w:type="dxa"/>
            <w:tcBorders>
              <w:top w:val="nil"/>
              <w:left w:val="nil"/>
              <w:bottom w:val="nil"/>
              <w:right w:val="nil"/>
            </w:tcBorders>
          </w:tcPr>
          <w:p w:rsidR="00BB441E" w:rsidRPr="00C63C22" w:rsidRDefault="00BB441E">
            <w:pPr>
              <w:suppressLineNumbers/>
              <w:suppressAutoHyphens/>
              <w:adjustRightInd w:val="0"/>
              <w:snapToGrid w:val="0"/>
              <w:jc w:val="center"/>
              <w:rPr>
                <w:sz w:val="24"/>
                <w:szCs w:val="24"/>
              </w:rPr>
            </w:pPr>
            <w:r w:rsidRPr="00C63C22">
              <w:rPr>
                <w:sz w:val="24"/>
                <w:szCs w:val="24"/>
              </w:rPr>
              <w:t>72</w:t>
            </w:r>
          </w:p>
        </w:tc>
        <w:tc>
          <w:tcPr>
            <w:tcW w:w="1388" w:type="dxa"/>
            <w:gridSpan w:val="2"/>
            <w:tcBorders>
              <w:top w:val="nil"/>
              <w:left w:val="nil"/>
              <w:bottom w:val="nil"/>
              <w:right w:val="nil"/>
            </w:tcBorders>
          </w:tcPr>
          <w:p w:rsidR="00BB441E" w:rsidRPr="00C63C22" w:rsidRDefault="00BB441E">
            <w:pPr>
              <w:suppressLineNumbers/>
              <w:suppressAutoHyphens/>
              <w:adjustRightInd w:val="0"/>
              <w:snapToGrid w:val="0"/>
              <w:jc w:val="center"/>
              <w:rPr>
                <w:sz w:val="24"/>
                <w:szCs w:val="24"/>
              </w:rPr>
            </w:pPr>
            <w:r w:rsidRPr="00C63C22">
              <w:rPr>
                <w:sz w:val="24"/>
                <w:szCs w:val="24"/>
              </w:rPr>
              <w:t>0</w:t>
            </w:r>
          </w:p>
        </w:tc>
      </w:tr>
      <w:tr w:rsidR="00BB441E" w:rsidRPr="00C63C22">
        <w:trPr>
          <w:trHeight w:hRule="exact" w:val="340"/>
          <w:jc w:val="center"/>
        </w:trPr>
        <w:tc>
          <w:tcPr>
            <w:tcW w:w="664" w:type="dxa"/>
            <w:tcBorders>
              <w:right w:val="nil"/>
            </w:tcBorders>
            <w:shd w:val="clear" w:color="auto" w:fill="D0CECE"/>
            <w:vAlign w:val="center"/>
          </w:tcPr>
          <w:p w:rsidR="00BB441E" w:rsidRPr="00C63C22" w:rsidRDefault="00BB441E">
            <w:pPr>
              <w:suppressLineNumbers/>
              <w:suppressAutoHyphens/>
              <w:adjustRightInd w:val="0"/>
              <w:snapToGrid w:val="0"/>
              <w:jc w:val="center"/>
              <w:rPr>
                <w:rFonts w:ascii="宋体" w:hAnsi="宋体" w:cs="宋体"/>
                <w:color w:val="000000"/>
                <w:sz w:val="24"/>
                <w:szCs w:val="24"/>
              </w:rPr>
            </w:pPr>
            <w:r w:rsidRPr="00C63C22">
              <w:rPr>
                <w:color w:val="000000"/>
                <w:sz w:val="24"/>
                <w:szCs w:val="24"/>
              </w:rPr>
              <w:t>13</w:t>
            </w:r>
          </w:p>
        </w:tc>
        <w:tc>
          <w:tcPr>
            <w:tcW w:w="4327" w:type="dxa"/>
            <w:tcBorders>
              <w:top w:val="nil"/>
              <w:left w:val="nil"/>
              <w:bottom w:val="nil"/>
              <w:right w:val="nil"/>
            </w:tcBorders>
            <w:shd w:val="clear" w:color="auto" w:fill="D0CECE"/>
            <w:vAlign w:val="center"/>
          </w:tcPr>
          <w:p w:rsidR="00BB441E" w:rsidRPr="00C63C22" w:rsidRDefault="00BB441E">
            <w:pPr>
              <w:suppressLineNumbers/>
              <w:suppressAutoHyphens/>
              <w:adjustRightInd w:val="0"/>
              <w:snapToGrid w:val="0"/>
              <w:jc w:val="center"/>
              <w:rPr>
                <w:rFonts w:ascii="宋体" w:hAnsi="宋体" w:cs="宋体"/>
                <w:sz w:val="24"/>
                <w:szCs w:val="24"/>
              </w:rPr>
            </w:pPr>
            <w:r w:rsidRPr="00C63C22">
              <w:rPr>
                <w:rFonts w:ascii="宋体" w:hAnsi="宋体" w:cs="宋体" w:hint="eastAsia"/>
                <w:sz w:val="24"/>
                <w:szCs w:val="24"/>
              </w:rPr>
              <w:t>人</w:t>
            </w:r>
            <w:r w:rsidRPr="00C63C22">
              <w:rPr>
                <w:rFonts w:ascii="宋体" w:hAnsi="宋体" w:cs="宋体"/>
                <w:sz w:val="24"/>
                <w:szCs w:val="24"/>
              </w:rPr>
              <w:t>体</w:t>
            </w:r>
            <w:r w:rsidRPr="00C63C22">
              <w:rPr>
                <w:rFonts w:ascii="宋体" w:hAnsi="宋体" w:cs="宋体" w:hint="eastAsia"/>
                <w:sz w:val="24"/>
                <w:szCs w:val="24"/>
              </w:rPr>
              <w:t>机能学实验</w:t>
            </w:r>
          </w:p>
        </w:tc>
        <w:tc>
          <w:tcPr>
            <w:tcW w:w="1105" w:type="dxa"/>
            <w:tcBorders>
              <w:left w:val="nil"/>
              <w:right w:val="nil"/>
            </w:tcBorders>
            <w:shd w:val="clear" w:color="auto" w:fill="D0CECE"/>
            <w:vAlign w:val="center"/>
          </w:tcPr>
          <w:p w:rsidR="00BB441E" w:rsidRPr="00C63C22" w:rsidRDefault="00BB441E">
            <w:pPr>
              <w:suppressLineNumbers/>
              <w:suppressAutoHyphens/>
              <w:adjustRightInd w:val="0"/>
              <w:snapToGrid w:val="0"/>
              <w:jc w:val="center"/>
              <w:rPr>
                <w:rFonts w:ascii="宋体" w:hAnsi="宋体" w:cs="宋体"/>
                <w:color w:val="000000"/>
                <w:sz w:val="24"/>
                <w:szCs w:val="24"/>
              </w:rPr>
            </w:pPr>
            <w:r w:rsidRPr="00C63C22">
              <w:rPr>
                <w:rFonts w:ascii="宋体" w:hAnsi="宋体" w:cs="宋体" w:hint="eastAsia"/>
                <w:sz w:val="24"/>
                <w:szCs w:val="24"/>
              </w:rPr>
              <w:t>必修</w:t>
            </w:r>
          </w:p>
        </w:tc>
        <w:tc>
          <w:tcPr>
            <w:tcW w:w="1163" w:type="dxa"/>
            <w:tcBorders>
              <w:top w:val="nil"/>
              <w:left w:val="nil"/>
              <w:bottom w:val="nil"/>
              <w:right w:val="nil"/>
            </w:tcBorders>
            <w:shd w:val="clear" w:color="auto" w:fill="D0CECE"/>
          </w:tcPr>
          <w:p w:rsidR="00BB441E" w:rsidRPr="00C63C22" w:rsidRDefault="00BB441E">
            <w:pPr>
              <w:suppressLineNumbers/>
              <w:suppressAutoHyphens/>
              <w:adjustRightInd w:val="0"/>
              <w:snapToGrid w:val="0"/>
              <w:jc w:val="center"/>
              <w:rPr>
                <w:sz w:val="24"/>
                <w:szCs w:val="24"/>
              </w:rPr>
            </w:pPr>
            <w:r w:rsidRPr="00C63C22">
              <w:rPr>
                <w:sz w:val="24"/>
                <w:szCs w:val="24"/>
              </w:rPr>
              <w:t>56</w:t>
            </w:r>
          </w:p>
        </w:tc>
        <w:tc>
          <w:tcPr>
            <w:tcW w:w="1388" w:type="dxa"/>
            <w:gridSpan w:val="2"/>
            <w:tcBorders>
              <w:top w:val="nil"/>
              <w:left w:val="nil"/>
              <w:bottom w:val="nil"/>
              <w:right w:val="nil"/>
            </w:tcBorders>
            <w:shd w:val="clear" w:color="auto" w:fill="D0CECE"/>
          </w:tcPr>
          <w:p w:rsidR="00BB441E" w:rsidRPr="00C63C22" w:rsidRDefault="00BB441E">
            <w:pPr>
              <w:suppressLineNumbers/>
              <w:suppressAutoHyphens/>
              <w:adjustRightInd w:val="0"/>
              <w:snapToGrid w:val="0"/>
              <w:jc w:val="center"/>
              <w:rPr>
                <w:sz w:val="24"/>
                <w:szCs w:val="24"/>
              </w:rPr>
            </w:pPr>
            <w:r w:rsidRPr="00C63C22">
              <w:rPr>
                <w:sz w:val="24"/>
                <w:szCs w:val="24"/>
              </w:rPr>
              <w:t>56</w:t>
            </w:r>
          </w:p>
        </w:tc>
      </w:tr>
      <w:tr w:rsidR="00BB441E" w:rsidRPr="00C63C22">
        <w:trPr>
          <w:trHeight w:hRule="exact" w:val="340"/>
          <w:jc w:val="center"/>
        </w:trPr>
        <w:tc>
          <w:tcPr>
            <w:tcW w:w="664" w:type="dxa"/>
            <w:tcBorders>
              <w:top w:val="nil"/>
              <w:bottom w:val="single" w:sz="12" w:space="0" w:color="auto"/>
            </w:tcBorders>
            <w:vAlign w:val="center"/>
          </w:tcPr>
          <w:p w:rsidR="00BB441E" w:rsidRPr="00C63C22" w:rsidRDefault="00BB441E">
            <w:pPr>
              <w:suppressLineNumbers/>
              <w:suppressAutoHyphens/>
              <w:adjustRightInd w:val="0"/>
              <w:snapToGrid w:val="0"/>
              <w:jc w:val="center"/>
              <w:rPr>
                <w:rFonts w:ascii="宋体" w:hAnsi="宋体" w:cs="宋体"/>
                <w:color w:val="000000"/>
                <w:sz w:val="24"/>
                <w:szCs w:val="24"/>
              </w:rPr>
            </w:pPr>
            <w:r w:rsidRPr="00C63C22">
              <w:rPr>
                <w:color w:val="000000"/>
                <w:sz w:val="24"/>
                <w:szCs w:val="24"/>
              </w:rPr>
              <w:t>14</w:t>
            </w:r>
          </w:p>
        </w:tc>
        <w:tc>
          <w:tcPr>
            <w:tcW w:w="4327" w:type="dxa"/>
            <w:tcBorders>
              <w:top w:val="nil"/>
              <w:bottom w:val="single" w:sz="12" w:space="0" w:color="auto"/>
            </w:tcBorders>
            <w:vAlign w:val="center"/>
          </w:tcPr>
          <w:p w:rsidR="00BB441E" w:rsidRPr="00C63C22" w:rsidRDefault="00BB441E">
            <w:pPr>
              <w:suppressLineNumbers/>
              <w:suppressAutoHyphens/>
              <w:adjustRightInd w:val="0"/>
              <w:snapToGrid w:val="0"/>
              <w:jc w:val="center"/>
              <w:rPr>
                <w:rFonts w:ascii="宋体" w:hAnsi="宋体" w:cs="宋体" w:hint="eastAsia"/>
                <w:color w:val="000000"/>
                <w:sz w:val="24"/>
                <w:szCs w:val="24"/>
              </w:rPr>
            </w:pPr>
            <w:r w:rsidRPr="00C63C22">
              <w:rPr>
                <w:rFonts w:ascii="宋体" w:hAnsi="宋体" w:cs="宋体" w:hint="eastAsia"/>
                <w:sz w:val="24"/>
                <w:szCs w:val="24"/>
              </w:rPr>
              <w:t>局部解剖学</w:t>
            </w:r>
          </w:p>
        </w:tc>
        <w:tc>
          <w:tcPr>
            <w:tcW w:w="1105" w:type="dxa"/>
            <w:tcBorders>
              <w:top w:val="nil"/>
              <w:bottom w:val="single" w:sz="12" w:space="0" w:color="auto"/>
              <w:right w:val="nil"/>
            </w:tcBorders>
            <w:vAlign w:val="center"/>
          </w:tcPr>
          <w:p w:rsidR="00BB441E" w:rsidRPr="00C63C22" w:rsidRDefault="00BB441E">
            <w:pPr>
              <w:suppressLineNumbers/>
              <w:suppressAutoHyphens/>
              <w:adjustRightInd w:val="0"/>
              <w:snapToGrid w:val="0"/>
              <w:jc w:val="center"/>
              <w:rPr>
                <w:rFonts w:ascii="宋体" w:hAnsi="宋体" w:cs="宋体"/>
                <w:color w:val="000000"/>
                <w:sz w:val="24"/>
                <w:szCs w:val="24"/>
              </w:rPr>
            </w:pPr>
            <w:r w:rsidRPr="00C63C22">
              <w:rPr>
                <w:rFonts w:ascii="宋体" w:hAnsi="宋体" w:cs="宋体" w:hint="eastAsia"/>
                <w:sz w:val="24"/>
                <w:szCs w:val="24"/>
              </w:rPr>
              <w:t>必修</w:t>
            </w:r>
          </w:p>
        </w:tc>
        <w:tc>
          <w:tcPr>
            <w:tcW w:w="1163" w:type="dxa"/>
            <w:tcBorders>
              <w:top w:val="nil"/>
              <w:left w:val="nil"/>
              <w:bottom w:val="single" w:sz="12" w:space="0" w:color="auto"/>
              <w:right w:val="nil"/>
            </w:tcBorders>
            <w:vAlign w:val="center"/>
          </w:tcPr>
          <w:p w:rsidR="00BB441E" w:rsidRPr="00C63C22" w:rsidRDefault="00BB441E">
            <w:pPr>
              <w:suppressLineNumbers/>
              <w:suppressAutoHyphens/>
              <w:adjustRightInd w:val="0"/>
              <w:snapToGrid w:val="0"/>
              <w:jc w:val="center"/>
              <w:rPr>
                <w:color w:val="000000"/>
                <w:sz w:val="24"/>
                <w:szCs w:val="24"/>
              </w:rPr>
            </w:pPr>
            <w:r w:rsidRPr="00C63C22">
              <w:rPr>
                <w:sz w:val="24"/>
                <w:szCs w:val="24"/>
              </w:rPr>
              <w:t>56</w:t>
            </w:r>
          </w:p>
        </w:tc>
        <w:tc>
          <w:tcPr>
            <w:tcW w:w="1388" w:type="dxa"/>
            <w:gridSpan w:val="2"/>
            <w:tcBorders>
              <w:top w:val="nil"/>
              <w:left w:val="nil"/>
              <w:bottom w:val="single" w:sz="12" w:space="0" w:color="auto"/>
              <w:right w:val="nil"/>
            </w:tcBorders>
            <w:vAlign w:val="center"/>
          </w:tcPr>
          <w:p w:rsidR="00BB441E" w:rsidRPr="00C63C22" w:rsidRDefault="00BB441E">
            <w:pPr>
              <w:suppressLineNumbers/>
              <w:suppressAutoHyphens/>
              <w:adjustRightInd w:val="0"/>
              <w:snapToGrid w:val="0"/>
              <w:jc w:val="center"/>
              <w:rPr>
                <w:color w:val="000000"/>
                <w:sz w:val="24"/>
                <w:szCs w:val="24"/>
              </w:rPr>
            </w:pPr>
            <w:r w:rsidRPr="00C63C22">
              <w:rPr>
                <w:sz w:val="24"/>
                <w:szCs w:val="24"/>
              </w:rPr>
              <w:t>36</w:t>
            </w:r>
          </w:p>
        </w:tc>
      </w:tr>
    </w:tbl>
    <w:p w:rsidR="00BB441E" w:rsidRPr="00C63C22" w:rsidRDefault="00BB441E">
      <w:pPr>
        <w:suppressLineNumbers/>
        <w:suppressAutoHyphens/>
        <w:adjustRightInd w:val="0"/>
        <w:snapToGrid w:val="0"/>
        <w:spacing w:line="540" w:lineRule="exact"/>
        <w:ind w:firstLineChars="200" w:firstLine="560"/>
        <w:rPr>
          <w:rFonts w:ascii="宋体" w:hAnsi="宋体" w:cs="宋体"/>
          <w:sz w:val="28"/>
          <w:szCs w:val="28"/>
        </w:rPr>
      </w:pPr>
    </w:p>
    <w:p w:rsidR="00BB441E" w:rsidRPr="00C63C22" w:rsidRDefault="00BB441E">
      <w:pPr>
        <w:keepNext/>
        <w:keepLines/>
        <w:suppressLineNumbers/>
        <w:suppressAutoHyphens/>
        <w:spacing w:line="540" w:lineRule="exact"/>
        <w:ind w:firstLineChars="200" w:firstLine="560"/>
        <w:outlineLvl w:val="1"/>
        <w:rPr>
          <w:rFonts w:ascii="黑体" w:eastAsia="黑体" w:hAnsi="黑体" w:cs="黑体"/>
          <w:kern w:val="0"/>
          <w:sz w:val="28"/>
          <w:szCs w:val="28"/>
        </w:rPr>
      </w:pPr>
      <w:bookmarkStart w:id="639" w:name="_Toc1195"/>
      <w:bookmarkStart w:id="640" w:name="_Toc9715"/>
      <w:bookmarkStart w:id="641" w:name="_Toc4880"/>
      <w:bookmarkStart w:id="642" w:name="_Toc22657"/>
      <w:bookmarkStart w:id="643" w:name="_Toc31563"/>
      <w:bookmarkStart w:id="644" w:name="_Toc3939"/>
      <w:bookmarkStart w:id="645" w:name="_Toc21538"/>
      <w:bookmarkStart w:id="646" w:name="_Toc15339"/>
      <w:bookmarkStart w:id="647" w:name="_Toc15392"/>
      <w:bookmarkStart w:id="648" w:name="_Toc5515"/>
      <w:bookmarkStart w:id="649" w:name="_Toc7321"/>
      <w:bookmarkStart w:id="650" w:name="_Toc15766"/>
      <w:bookmarkStart w:id="651" w:name="_Toc17595"/>
      <w:bookmarkStart w:id="652" w:name="_Toc21762"/>
      <w:bookmarkStart w:id="653" w:name="_Toc10147"/>
      <w:bookmarkStart w:id="654" w:name="_Toc11497"/>
      <w:bookmarkStart w:id="655" w:name="_Toc17970"/>
      <w:bookmarkStart w:id="656" w:name="_Toc16399"/>
      <w:bookmarkStart w:id="657" w:name="_Toc23827"/>
      <w:bookmarkStart w:id="658" w:name="_Toc19219"/>
      <w:bookmarkStart w:id="659" w:name="_Toc20223"/>
      <w:bookmarkStart w:id="660" w:name="_Toc16638"/>
      <w:bookmarkStart w:id="661" w:name="_Toc6393"/>
      <w:bookmarkStart w:id="662" w:name="_Toc9462"/>
      <w:bookmarkStart w:id="663" w:name="_Toc17449"/>
      <w:bookmarkStart w:id="664" w:name="_Toc2689"/>
      <w:r w:rsidRPr="00C63C22">
        <w:rPr>
          <w:rFonts w:eastAsia="黑体"/>
          <w:bCs/>
          <w:kern w:val="0"/>
          <w:sz w:val="28"/>
          <w:szCs w:val="28"/>
        </w:rPr>
        <w:t>2</w:t>
      </w:r>
      <w:r w:rsidRPr="00C63C22">
        <w:rPr>
          <w:rFonts w:ascii="黑体" w:eastAsia="黑体" w:hAnsi="黑体" w:cs="宋体"/>
          <w:bCs/>
          <w:kern w:val="0"/>
          <w:sz w:val="28"/>
          <w:szCs w:val="28"/>
        </w:rPr>
        <w:t>.</w:t>
      </w:r>
      <w:r w:rsidRPr="00C63C22">
        <w:rPr>
          <w:rFonts w:eastAsia="黑体"/>
          <w:bCs/>
          <w:kern w:val="0"/>
          <w:sz w:val="28"/>
          <w:szCs w:val="28"/>
        </w:rPr>
        <w:t>7</w:t>
      </w:r>
      <w:r w:rsidRPr="00C63C22">
        <w:rPr>
          <w:rFonts w:ascii="黑体" w:eastAsia="黑体" w:hAnsi="黑体" w:cs="宋体"/>
          <w:bCs/>
          <w:kern w:val="0"/>
          <w:sz w:val="28"/>
          <w:szCs w:val="28"/>
        </w:rPr>
        <w:t xml:space="preserve"> </w:t>
      </w:r>
      <w:r w:rsidRPr="00C63C22">
        <w:rPr>
          <w:rFonts w:ascii="黑体" w:eastAsia="黑体" w:hAnsi="黑体" w:cs="宋体" w:hint="eastAsia"/>
          <w:bCs/>
          <w:kern w:val="0"/>
          <w:sz w:val="28"/>
          <w:szCs w:val="28"/>
        </w:rPr>
        <w:t>行为科学、人文社会科学以及伦理学课程</w:t>
      </w:r>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p>
    <w:p w:rsidR="00BB441E" w:rsidRPr="00C63C22" w:rsidRDefault="00BB441E">
      <w:pPr>
        <w:suppressLineNumbers/>
        <w:suppressAutoHyphens/>
        <w:adjustRightInd w:val="0"/>
        <w:snapToGrid w:val="0"/>
        <w:spacing w:line="540" w:lineRule="exact"/>
        <w:ind w:firstLineChars="200" w:firstLine="562"/>
        <w:rPr>
          <w:b/>
          <w:sz w:val="28"/>
          <w:szCs w:val="28"/>
        </w:rPr>
      </w:pPr>
      <w:r w:rsidRPr="00C63C22">
        <w:rPr>
          <w:rFonts w:hAnsi="宋体"/>
          <w:b/>
          <w:sz w:val="28"/>
          <w:szCs w:val="28"/>
        </w:rPr>
        <w:t>【认证标准要求】</w:t>
      </w:r>
    </w:p>
    <w:p w:rsidR="00BB441E" w:rsidRPr="00C63C22" w:rsidRDefault="00BB441E">
      <w:pPr>
        <w:suppressLineNumbers/>
        <w:suppressAutoHyphens/>
        <w:adjustRightInd w:val="0"/>
        <w:snapToGrid w:val="0"/>
        <w:spacing w:line="540" w:lineRule="exact"/>
        <w:ind w:firstLineChars="200" w:firstLine="562"/>
        <w:rPr>
          <w:rFonts w:ascii="宋体" w:hAnsi="宋体" w:cs="宋体"/>
          <w:b/>
          <w:sz w:val="28"/>
          <w:szCs w:val="28"/>
        </w:rPr>
      </w:pPr>
      <w:r w:rsidRPr="00C63C22">
        <w:rPr>
          <w:rFonts w:ascii="宋体" w:hAnsi="宋体" w:cs="宋体" w:hint="eastAsia"/>
          <w:b/>
          <w:sz w:val="28"/>
          <w:szCs w:val="28"/>
        </w:rPr>
        <w:t>课程计划中必安排行为科学、社会科学和伦理学课程，以适应医学科学的发展和医疗卫生需求。</w:t>
      </w:r>
    </w:p>
    <w:p w:rsidR="00BB441E" w:rsidRPr="00C63C22" w:rsidRDefault="00BB441E">
      <w:pPr>
        <w:suppressLineNumbers/>
        <w:suppressAutoHyphens/>
        <w:adjustRightInd w:val="0"/>
        <w:snapToGrid w:val="0"/>
        <w:spacing w:line="540" w:lineRule="exact"/>
        <w:ind w:firstLineChars="200" w:firstLine="562"/>
        <w:rPr>
          <w:rFonts w:ascii="宋体" w:hAnsi="宋体" w:cs="宋体"/>
          <w:b/>
          <w:sz w:val="28"/>
          <w:szCs w:val="28"/>
        </w:rPr>
      </w:pPr>
      <w:r w:rsidRPr="00C63C22">
        <w:rPr>
          <w:rFonts w:ascii="宋体" w:hAnsi="宋体" w:cs="宋体" w:hint="eastAsia"/>
          <w:b/>
          <w:sz w:val="28"/>
          <w:szCs w:val="28"/>
        </w:rPr>
        <w:t>课程计划中要安排人文素质教育课程。</w:t>
      </w:r>
    </w:p>
    <w:p w:rsidR="00BB441E" w:rsidRPr="00C63C22" w:rsidRDefault="00BB441E">
      <w:pPr>
        <w:suppressLineNumbers/>
        <w:suppressAutoHyphens/>
        <w:adjustRightInd w:val="0"/>
        <w:snapToGrid w:val="0"/>
        <w:spacing w:line="540" w:lineRule="exact"/>
        <w:ind w:firstLineChars="200" w:firstLine="560"/>
        <w:rPr>
          <w:rFonts w:ascii="宋体" w:hAnsi="宋体" w:cs="宋体"/>
          <w:sz w:val="28"/>
          <w:szCs w:val="28"/>
        </w:rPr>
      </w:pPr>
      <w:r w:rsidRPr="00C63C22">
        <w:rPr>
          <w:rFonts w:ascii="宋体" w:hAnsi="宋体" w:cs="宋体" w:hint="eastAsia"/>
          <w:sz w:val="28"/>
          <w:szCs w:val="28"/>
        </w:rPr>
        <w:t>开设《大学生心理健康教育》等</w:t>
      </w:r>
      <w:r w:rsidRPr="00C63C22">
        <w:rPr>
          <w:sz w:val="28"/>
          <w:szCs w:val="28"/>
        </w:rPr>
        <w:t>6</w:t>
      </w:r>
      <w:r w:rsidRPr="00C63C22">
        <w:rPr>
          <w:rFonts w:ascii="宋体" w:hAnsi="宋体" w:cs="宋体" w:hint="eastAsia"/>
          <w:sz w:val="28"/>
          <w:szCs w:val="28"/>
        </w:rPr>
        <w:t>门行为科学、社会科学和伦理学课程（</w:t>
      </w:r>
      <w:r w:rsidRPr="00C63C22">
        <w:rPr>
          <w:rFonts w:ascii="宋体" w:hAnsi="宋体" w:cs="宋体"/>
          <w:sz w:val="28"/>
          <w:szCs w:val="28"/>
        </w:rPr>
        <w:t>见</w:t>
      </w:r>
      <w:r w:rsidRPr="00C63C22">
        <w:rPr>
          <w:rFonts w:ascii="宋体" w:hAnsi="宋体" w:cs="宋体" w:hint="eastAsia"/>
          <w:sz w:val="28"/>
          <w:szCs w:val="28"/>
        </w:rPr>
        <w:t>表</w:t>
      </w:r>
      <w:r w:rsidRPr="00C63C22">
        <w:rPr>
          <w:sz w:val="28"/>
          <w:szCs w:val="28"/>
        </w:rPr>
        <w:t>2-5</w:t>
      </w:r>
      <w:r w:rsidRPr="00C63C22">
        <w:rPr>
          <w:rFonts w:ascii="宋体" w:hAnsi="宋体" w:cs="宋体" w:hint="eastAsia"/>
          <w:sz w:val="28"/>
          <w:szCs w:val="28"/>
        </w:rPr>
        <w:t>）。</w:t>
      </w:r>
    </w:p>
    <w:p w:rsidR="00BB441E" w:rsidRPr="00C63C22" w:rsidRDefault="00BB441E">
      <w:pPr>
        <w:suppressLineNumbers/>
        <w:suppressAutoHyphens/>
        <w:adjustRightInd w:val="0"/>
        <w:snapToGrid w:val="0"/>
        <w:spacing w:line="540" w:lineRule="exact"/>
        <w:jc w:val="center"/>
        <w:rPr>
          <w:rFonts w:ascii="宋体" w:hAnsi="宋体" w:cs="宋体"/>
          <w:color w:val="000000"/>
          <w:sz w:val="24"/>
          <w:szCs w:val="24"/>
        </w:rPr>
      </w:pPr>
      <w:r w:rsidRPr="00C63C22">
        <w:rPr>
          <w:rFonts w:ascii="宋体" w:hAnsi="宋体" w:cs="宋体" w:hint="eastAsia"/>
          <w:color w:val="000000"/>
          <w:sz w:val="24"/>
          <w:szCs w:val="24"/>
        </w:rPr>
        <w:t>表</w:t>
      </w:r>
      <w:r w:rsidRPr="00C63C22">
        <w:rPr>
          <w:color w:val="000000"/>
          <w:sz w:val="24"/>
          <w:szCs w:val="24"/>
        </w:rPr>
        <w:t xml:space="preserve">2-5 </w:t>
      </w:r>
      <w:r w:rsidRPr="00C63C22">
        <w:rPr>
          <w:rFonts w:ascii="宋体" w:hAnsi="宋体" w:cs="宋体" w:hint="eastAsia"/>
          <w:color w:val="000000"/>
          <w:sz w:val="24"/>
          <w:szCs w:val="24"/>
        </w:rPr>
        <w:t xml:space="preserve"> 行为科学、社会科学和伦理学课程</w:t>
      </w:r>
    </w:p>
    <w:tbl>
      <w:tblPr>
        <w:tblW w:w="0" w:type="auto"/>
        <w:jc w:val="center"/>
        <w:tblInd w:w="0" w:type="dxa"/>
        <w:tblBorders>
          <w:top w:val="single" w:sz="12" w:space="0" w:color="008000"/>
          <w:bottom w:val="single" w:sz="12" w:space="0" w:color="008000"/>
        </w:tblBorders>
        <w:tblLayout w:type="fixed"/>
        <w:tblLook w:val="0000"/>
      </w:tblPr>
      <w:tblGrid>
        <w:gridCol w:w="664"/>
        <w:gridCol w:w="4439"/>
        <w:gridCol w:w="993"/>
        <w:gridCol w:w="1275"/>
        <w:gridCol w:w="1263"/>
        <w:gridCol w:w="13"/>
      </w:tblGrid>
      <w:tr w:rsidR="00BB441E" w:rsidRPr="00C63C22">
        <w:trPr>
          <w:trHeight w:val="637"/>
          <w:jc w:val="center"/>
        </w:trPr>
        <w:tc>
          <w:tcPr>
            <w:tcW w:w="664" w:type="dxa"/>
            <w:tcBorders>
              <w:top w:val="single" w:sz="12" w:space="0" w:color="000000"/>
              <w:bottom w:val="nil"/>
            </w:tcBorders>
            <w:vAlign w:val="center"/>
          </w:tcPr>
          <w:p w:rsidR="00BB441E" w:rsidRPr="00C63C22" w:rsidRDefault="00BB441E">
            <w:pPr>
              <w:suppressLineNumbers/>
              <w:suppressAutoHyphens/>
              <w:adjustRightInd w:val="0"/>
              <w:snapToGrid w:val="0"/>
              <w:jc w:val="center"/>
              <w:rPr>
                <w:rFonts w:ascii="宋体" w:hAnsi="宋体" w:cs="宋体"/>
                <w:b/>
                <w:bCs/>
                <w:color w:val="000000"/>
                <w:sz w:val="24"/>
                <w:szCs w:val="24"/>
              </w:rPr>
            </w:pPr>
            <w:r w:rsidRPr="00C63C22">
              <w:rPr>
                <w:rFonts w:ascii="宋体" w:hAnsi="宋体" w:cs="宋体" w:hint="eastAsia"/>
                <w:b/>
                <w:bCs/>
                <w:color w:val="000000"/>
                <w:sz w:val="24"/>
                <w:szCs w:val="24"/>
              </w:rPr>
              <w:t>序号</w:t>
            </w:r>
          </w:p>
        </w:tc>
        <w:tc>
          <w:tcPr>
            <w:tcW w:w="4439" w:type="dxa"/>
            <w:tcBorders>
              <w:top w:val="single" w:sz="12" w:space="0" w:color="000000"/>
              <w:bottom w:val="single" w:sz="4" w:space="0" w:color="auto"/>
            </w:tcBorders>
            <w:vAlign w:val="center"/>
          </w:tcPr>
          <w:p w:rsidR="00BB441E" w:rsidRPr="00C63C22" w:rsidRDefault="00BB441E">
            <w:pPr>
              <w:suppressLineNumbers/>
              <w:suppressAutoHyphens/>
              <w:adjustRightInd w:val="0"/>
              <w:snapToGrid w:val="0"/>
              <w:jc w:val="center"/>
              <w:rPr>
                <w:rFonts w:ascii="宋体" w:hAnsi="宋体" w:cs="宋体"/>
                <w:b/>
                <w:bCs/>
                <w:color w:val="000000"/>
                <w:sz w:val="24"/>
                <w:szCs w:val="24"/>
              </w:rPr>
            </w:pPr>
            <w:r w:rsidRPr="00C63C22">
              <w:rPr>
                <w:rFonts w:ascii="宋体" w:hAnsi="宋体" w:cs="宋体" w:hint="eastAsia"/>
                <w:b/>
                <w:bCs/>
                <w:color w:val="000000"/>
                <w:sz w:val="24"/>
                <w:szCs w:val="24"/>
              </w:rPr>
              <w:t>课程名称</w:t>
            </w:r>
          </w:p>
        </w:tc>
        <w:tc>
          <w:tcPr>
            <w:tcW w:w="993" w:type="dxa"/>
            <w:tcBorders>
              <w:top w:val="single" w:sz="12" w:space="0" w:color="000000"/>
              <w:bottom w:val="nil"/>
            </w:tcBorders>
            <w:vAlign w:val="center"/>
          </w:tcPr>
          <w:p w:rsidR="00BB441E" w:rsidRPr="00C63C22" w:rsidRDefault="00BB441E">
            <w:pPr>
              <w:suppressLineNumbers/>
              <w:suppressAutoHyphens/>
              <w:adjustRightInd w:val="0"/>
              <w:snapToGrid w:val="0"/>
              <w:jc w:val="center"/>
              <w:rPr>
                <w:rFonts w:ascii="宋体" w:hAnsi="宋体" w:cs="宋体"/>
                <w:b/>
                <w:bCs/>
                <w:color w:val="000000"/>
                <w:sz w:val="24"/>
                <w:szCs w:val="24"/>
              </w:rPr>
            </w:pPr>
            <w:r w:rsidRPr="00C63C22">
              <w:rPr>
                <w:rFonts w:ascii="宋体" w:hAnsi="宋体" w:cs="宋体" w:hint="eastAsia"/>
                <w:b/>
                <w:bCs/>
                <w:color w:val="000000"/>
                <w:sz w:val="24"/>
                <w:szCs w:val="24"/>
              </w:rPr>
              <w:t>课程</w:t>
            </w:r>
          </w:p>
          <w:p w:rsidR="00BB441E" w:rsidRPr="00C63C22" w:rsidRDefault="00BB441E">
            <w:pPr>
              <w:suppressLineNumbers/>
              <w:suppressAutoHyphens/>
              <w:adjustRightInd w:val="0"/>
              <w:snapToGrid w:val="0"/>
              <w:jc w:val="center"/>
              <w:rPr>
                <w:rFonts w:ascii="宋体" w:hAnsi="宋体" w:cs="宋体"/>
                <w:b/>
                <w:bCs/>
                <w:color w:val="000000"/>
                <w:sz w:val="24"/>
                <w:szCs w:val="24"/>
              </w:rPr>
            </w:pPr>
            <w:r w:rsidRPr="00C63C22">
              <w:rPr>
                <w:rFonts w:ascii="宋体" w:hAnsi="宋体" w:cs="宋体" w:hint="eastAsia"/>
                <w:b/>
                <w:bCs/>
                <w:color w:val="000000"/>
                <w:sz w:val="24"/>
                <w:szCs w:val="24"/>
              </w:rPr>
              <w:t>性质</w:t>
            </w:r>
          </w:p>
        </w:tc>
        <w:tc>
          <w:tcPr>
            <w:tcW w:w="1275" w:type="dxa"/>
            <w:tcBorders>
              <w:top w:val="single" w:sz="12" w:space="0" w:color="000000"/>
              <w:bottom w:val="single" w:sz="4" w:space="0" w:color="auto"/>
              <w:right w:val="nil"/>
            </w:tcBorders>
            <w:vAlign w:val="center"/>
          </w:tcPr>
          <w:p w:rsidR="00BB441E" w:rsidRPr="00C63C22" w:rsidRDefault="00BB441E">
            <w:pPr>
              <w:suppressLineNumbers/>
              <w:suppressAutoHyphens/>
              <w:adjustRightInd w:val="0"/>
              <w:snapToGrid w:val="0"/>
              <w:jc w:val="center"/>
              <w:rPr>
                <w:rFonts w:ascii="宋体" w:hAnsi="宋体" w:cs="宋体"/>
                <w:b/>
                <w:bCs/>
                <w:color w:val="000000"/>
                <w:sz w:val="24"/>
                <w:szCs w:val="24"/>
              </w:rPr>
            </w:pPr>
            <w:r w:rsidRPr="00C63C22">
              <w:rPr>
                <w:rFonts w:ascii="宋体" w:hAnsi="宋体" w:cs="宋体" w:hint="eastAsia"/>
                <w:b/>
                <w:bCs/>
                <w:color w:val="000000"/>
                <w:sz w:val="24"/>
                <w:szCs w:val="24"/>
              </w:rPr>
              <w:t>总学时</w:t>
            </w:r>
          </w:p>
        </w:tc>
        <w:tc>
          <w:tcPr>
            <w:tcW w:w="1276" w:type="dxa"/>
            <w:gridSpan w:val="2"/>
            <w:tcBorders>
              <w:top w:val="single" w:sz="12" w:space="0" w:color="000000"/>
              <w:left w:val="nil"/>
            </w:tcBorders>
            <w:vAlign w:val="center"/>
          </w:tcPr>
          <w:p w:rsidR="00BB441E" w:rsidRPr="00C63C22" w:rsidRDefault="00BB441E">
            <w:pPr>
              <w:suppressLineNumbers/>
              <w:suppressAutoHyphens/>
              <w:adjustRightInd w:val="0"/>
              <w:snapToGrid w:val="0"/>
              <w:jc w:val="center"/>
              <w:rPr>
                <w:rFonts w:ascii="宋体" w:hAnsi="宋体" w:cs="宋体"/>
                <w:b/>
                <w:bCs/>
                <w:color w:val="000000"/>
                <w:sz w:val="24"/>
                <w:szCs w:val="24"/>
              </w:rPr>
            </w:pPr>
            <w:r w:rsidRPr="00C63C22">
              <w:rPr>
                <w:rFonts w:ascii="宋体" w:hAnsi="宋体" w:cs="宋体" w:hint="eastAsia"/>
                <w:b/>
                <w:bCs/>
                <w:color w:val="000000"/>
                <w:sz w:val="24"/>
                <w:szCs w:val="24"/>
              </w:rPr>
              <w:t>实践/实验</w:t>
            </w:r>
          </w:p>
        </w:tc>
      </w:tr>
      <w:tr w:rsidR="00BB441E" w:rsidRPr="00C63C22">
        <w:trPr>
          <w:gridAfter w:val="1"/>
          <w:wAfter w:w="13" w:type="dxa"/>
          <w:trHeight w:hRule="exact" w:val="340"/>
          <w:jc w:val="center"/>
        </w:trPr>
        <w:tc>
          <w:tcPr>
            <w:tcW w:w="664" w:type="dxa"/>
            <w:tcBorders>
              <w:top w:val="single" w:sz="4" w:space="0" w:color="auto"/>
              <w:right w:val="nil"/>
            </w:tcBorders>
            <w:shd w:val="clear" w:color="auto" w:fill="D0CECE"/>
            <w:vAlign w:val="center"/>
          </w:tcPr>
          <w:p w:rsidR="00BB441E" w:rsidRPr="00C63C22" w:rsidRDefault="00BB441E">
            <w:pPr>
              <w:suppressLineNumbers/>
              <w:suppressAutoHyphens/>
              <w:adjustRightInd w:val="0"/>
              <w:snapToGrid w:val="0"/>
              <w:jc w:val="center"/>
              <w:rPr>
                <w:color w:val="000000"/>
                <w:sz w:val="24"/>
                <w:szCs w:val="24"/>
              </w:rPr>
            </w:pPr>
            <w:r w:rsidRPr="00C63C22">
              <w:rPr>
                <w:color w:val="000000"/>
                <w:sz w:val="24"/>
                <w:szCs w:val="24"/>
              </w:rPr>
              <w:t>1</w:t>
            </w:r>
          </w:p>
        </w:tc>
        <w:tc>
          <w:tcPr>
            <w:tcW w:w="4439" w:type="dxa"/>
            <w:tcBorders>
              <w:top w:val="single" w:sz="4" w:space="0" w:color="auto"/>
              <w:left w:val="nil"/>
              <w:bottom w:val="nil"/>
              <w:right w:val="nil"/>
            </w:tcBorders>
            <w:shd w:val="clear" w:color="auto" w:fill="D0CECE"/>
            <w:vAlign w:val="center"/>
          </w:tcPr>
          <w:p w:rsidR="00BB441E" w:rsidRPr="00C63C22" w:rsidRDefault="00BB441E">
            <w:pPr>
              <w:suppressLineNumbers/>
              <w:suppressAutoHyphens/>
              <w:adjustRightInd w:val="0"/>
              <w:snapToGrid w:val="0"/>
              <w:jc w:val="center"/>
              <w:rPr>
                <w:rFonts w:ascii="宋体" w:hAnsi="宋体" w:cs="宋体"/>
                <w:color w:val="000000"/>
                <w:sz w:val="24"/>
                <w:szCs w:val="24"/>
              </w:rPr>
            </w:pPr>
            <w:r w:rsidRPr="00C63C22">
              <w:rPr>
                <w:rFonts w:ascii="宋体" w:hAnsi="宋体" w:cs="宋体" w:hint="eastAsia"/>
                <w:sz w:val="24"/>
                <w:szCs w:val="24"/>
              </w:rPr>
              <w:t>大学生心理健康教育</w:t>
            </w:r>
          </w:p>
        </w:tc>
        <w:tc>
          <w:tcPr>
            <w:tcW w:w="993" w:type="dxa"/>
            <w:tcBorders>
              <w:top w:val="single" w:sz="4" w:space="0" w:color="auto"/>
              <w:left w:val="nil"/>
              <w:right w:val="nil"/>
            </w:tcBorders>
            <w:shd w:val="clear" w:color="auto" w:fill="D0CECE"/>
            <w:vAlign w:val="center"/>
          </w:tcPr>
          <w:p w:rsidR="00BB441E" w:rsidRPr="00C63C22" w:rsidRDefault="00BB441E">
            <w:pPr>
              <w:suppressLineNumbers/>
              <w:suppressAutoHyphens/>
              <w:adjustRightInd w:val="0"/>
              <w:snapToGrid w:val="0"/>
              <w:jc w:val="center"/>
              <w:rPr>
                <w:rFonts w:ascii="宋体" w:hAnsi="宋体" w:cs="宋体"/>
                <w:color w:val="000000"/>
                <w:sz w:val="24"/>
                <w:szCs w:val="24"/>
              </w:rPr>
            </w:pPr>
            <w:r w:rsidRPr="00C63C22">
              <w:rPr>
                <w:rFonts w:ascii="宋体" w:hAnsi="宋体" w:cs="宋体" w:hint="eastAsia"/>
                <w:sz w:val="24"/>
                <w:szCs w:val="24"/>
              </w:rPr>
              <w:t>必修</w:t>
            </w:r>
          </w:p>
        </w:tc>
        <w:tc>
          <w:tcPr>
            <w:tcW w:w="1275" w:type="dxa"/>
            <w:tcBorders>
              <w:top w:val="single" w:sz="4" w:space="0" w:color="auto"/>
              <w:left w:val="nil"/>
              <w:bottom w:val="nil"/>
              <w:right w:val="nil"/>
            </w:tcBorders>
            <w:shd w:val="clear" w:color="auto" w:fill="D0CECE"/>
            <w:vAlign w:val="center"/>
          </w:tcPr>
          <w:p w:rsidR="00BB441E" w:rsidRPr="00C63C22" w:rsidRDefault="00BB441E">
            <w:pPr>
              <w:suppressLineNumbers/>
              <w:suppressAutoHyphens/>
              <w:adjustRightInd w:val="0"/>
              <w:snapToGrid w:val="0"/>
              <w:jc w:val="center"/>
              <w:rPr>
                <w:color w:val="000000"/>
                <w:sz w:val="24"/>
                <w:szCs w:val="24"/>
              </w:rPr>
            </w:pPr>
            <w:r w:rsidRPr="00C63C22">
              <w:rPr>
                <w:sz w:val="24"/>
                <w:szCs w:val="24"/>
              </w:rPr>
              <w:t>32</w:t>
            </w:r>
          </w:p>
        </w:tc>
        <w:tc>
          <w:tcPr>
            <w:tcW w:w="1263" w:type="dxa"/>
            <w:tcBorders>
              <w:top w:val="single" w:sz="4" w:space="0" w:color="auto"/>
              <w:left w:val="nil"/>
              <w:bottom w:val="nil"/>
              <w:right w:val="nil"/>
            </w:tcBorders>
            <w:shd w:val="clear" w:color="auto" w:fill="D0CECE"/>
            <w:vAlign w:val="center"/>
          </w:tcPr>
          <w:p w:rsidR="00BB441E" w:rsidRPr="00C63C22" w:rsidRDefault="00BB441E">
            <w:pPr>
              <w:suppressLineNumbers/>
              <w:suppressAutoHyphens/>
              <w:adjustRightInd w:val="0"/>
              <w:snapToGrid w:val="0"/>
              <w:jc w:val="center"/>
              <w:rPr>
                <w:color w:val="000000"/>
                <w:sz w:val="24"/>
                <w:szCs w:val="24"/>
              </w:rPr>
            </w:pPr>
            <w:r w:rsidRPr="00C63C22">
              <w:rPr>
                <w:sz w:val="24"/>
                <w:szCs w:val="24"/>
              </w:rPr>
              <w:t>16</w:t>
            </w:r>
          </w:p>
        </w:tc>
      </w:tr>
      <w:tr w:rsidR="00BB441E" w:rsidRPr="00C63C22">
        <w:trPr>
          <w:gridAfter w:val="1"/>
          <w:wAfter w:w="13" w:type="dxa"/>
          <w:trHeight w:hRule="exact" w:val="340"/>
          <w:jc w:val="center"/>
        </w:trPr>
        <w:tc>
          <w:tcPr>
            <w:tcW w:w="664" w:type="dxa"/>
            <w:tcBorders>
              <w:right w:val="nil"/>
            </w:tcBorders>
            <w:vAlign w:val="center"/>
          </w:tcPr>
          <w:p w:rsidR="00BB441E" w:rsidRPr="00C63C22" w:rsidRDefault="00BB441E">
            <w:pPr>
              <w:suppressLineNumbers/>
              <w:suppressAutoHyphens/>
              <w:adjustRightInd w:val="0"/>
              <w:snapToGrid w:val="0"/>
              <w:jc w:val="center"/>
              <w:rPr>
                <w:color w:val="000000"/>
                <w:sz w:val="24"/>
                <w:szCs w:val="24"/>
              </w:rPr>
            </w:pPr>
            <w:r w:rsidRPr="00C63C22">
              <w:rPr>
                <w:color w:val="000000"/>
                <w:sz w:val="24"/>
                <w:szCs w:val="24"/>
              </w:rPr>
              <w:t>2</w:t>
            </w:r>
          </w:p>
        </w:tc>
        <w:tc>
          <w:tcPr>
            <w:tcW w:w="4439" w:type="dxa"/>
            <w:tcBorders>
              <w:top w:val="nil"/>
              <w:left w:val="nil"/>
              <w:bottom w:val="nil"/>
              <w:right w:val="nil"/>
            </w:tcBorders>
            <w:vAlign w:val="center"/>
          </w:tcPr>
          <w:p w:rsidR="00BB441E" w:rsidRPr="00C63C22" w:rsidRDefault="00BB441E">
            <w:pPr>
              <w:suppressLineNumbers/>
              <w:suppressAutoHyphens/>
              <w:adjustRightInd w:val="0"/>
              <w:snapToGrid w:val="0"/>
              <w:jc w:val="center"/>
              <w:rPr>
                <w:rFonts w:ascii="宋体" w:hAnsi="宋体" w:cs="宋体"/>
                <w:sz w:val="24"/>
                <w:szCs w:val="24"/>
              </w:rPr>
            </w:pPr>
            <w:r w:rsidRPr="00C63C22">
              <w:rPr>
                <w:rFonts w:hint="eastAsia"/>
                <w:color w:val="000000"/>
                <w:sz w:val="24"/>
                <w:szCs w:val="24"/>
              </w:rPr>
              <w:t>公共艺术</w:t>
            </w:r>
          </w:p>
        </w:tc>
        <w:tc>
          <w:tcPr>
            <w:tcW w:w="993" w:type="dxa"/>
            <w:tcBorders>
              <w:left w:val="nil"/>
              <w:right w:val="nil"/>
            </w:tcBorders>
            <w:vAlign w:val="center"/>
          </w:tcPr>
          <w:p w:rsidR="00BB441E" w:rsidRPr="00C63C22" w:rsidRDefault="00BB441E">
            <w:pPr>
              <w:suppressLineNumbers/>
              <w:suppressAutoHyphens/>
              <w:adjustRightInd w:val="0"/>
              <w:snapToGrid w:val="0"/>
              <w:jc w:val="center"/>
              <w:rPr>
                <w:rFonts w:ascii="宋体" w:hAnsi="宋体" w:cs="宋体"/>
                <w:color w:val="000000"/>
                <w:sz w:val="24"/>
                <w:szCs w:val="24"/>
              </w:rPr>
            </w:pPr>
            <w:r w:rsidRPr="00C63C22">
              <w:rPr>
                <w:rFonts w:ascii="宋体" w:hAnsi="宋体" w:cs="宋体" w:hint="eastAsia"/>
                <w:sz w:val="24"/>
                <w:szCs w:val="24"/>
              </w:rPr>
              <w:t>必修</w:t>
            </w:r>
          </w:p>
        </w:tc>
        <w:tc>
          <w:tcPr>
            <w:tcW w:w="1275" w:type="dxa"/>
            <w:tcBorders>
              <w:top w:val="nil"/>
              <w:left w:val="nil"/>
              <w:bottom w:val="nil"/>
              <w:right w:val="nil"/>
            </w:tcBorders>
            <w:vAlign w:val="center"/>
          </w:tcPr>
          <w:p w:rsidR="00BB441E" w:rsidRPr="00C63C22" w:rsidRDefault="00BB441E">
            <w:pPr>
              <w:suppressLineNumbers/>
              <w:suppressAutoHyphens/>
              <w:adjustRightInd w:val="0"/>
              <w:snapToGrid w:val="0"/>
              <w:jc w:val="center"/>
              <w:rPr>
                <w:sz w:val="24"/>
                <w:szCs w:val="24"/>
              </w:rPr>
            </w:pPr>
            <w:r w:rsidRPr="00C63C22">
              <w:rPr>
                <w:sz w:val="24"/>
                <w:szCs w:val="24"/>
              </w:rPr>
              <w:t>32</w:t>
            </w:r>
          </w:p>
        </w:tc>
        <w:tc>
          <w:tcPr>
            <w:tcW w:w="1263" w:type="dxa"/>
            <w:tcBorders>
              <w:top w:val="nil"/>
              <w:left w:val="nil"/>
              <w:bottom w:val="nil"/>
              <w:right w:val="nil"/>
            </w:tcBorders>
            <w:vAlign w:val="center"/>
          </w:tcPr>
          <w:p w:rsidR="00BB441E" w:rsidRPr="00C63C22" w:rsidRDefault="00BB441E">
            <w:pPr>
              <w:suppressLineNumbers/>
              <w:suppressAutoHyphens/>
              <w:adjustRightInd w:val="0"/>
              <w:snapToGrid w:val="0"/>
              <w:jc w:val="center"/>
              <w:rPr>
                <w:sz w:val="24"/>
                <w:szCs w:val="24"/>
              </w:rPr>
            </w:pPr>
            <w:r w:rsidRPr="00C63C22">
              <w:rPr>
                <w:sz w:val="24"/>
                <w:szCs w:val="24"/>
              </w:rPr>
              <w:t>0</w:t>
            </w:r>
          </w:p>
        </w:tc>
      </w:tr>
      <w:tr w:rsidR="00BB441E" w:rsidRPr="00C63C22">
        <w:trPr>
          <w:trHeight w:hRule="exact" w:val="340"/>
          <w:jc w:val="center"/>
        </w:trPr>
        <w:tc>
          <w:tcPr>
            <w:tcW w:w="664" w:type="dxa"/>
            <w:tcBorders>
              <w:right w:val="nil"/>
            </w:tcBorders>
            <w:shd w:val="clear" w:color="auto" w:fill="D0CECE"/>
            <w:vAlign w:val="center"/>
          </w:tcPr>
          <w:p w:rsidR="00BB441E" w:rsidRPr="00C63C22" w:rsidRDefault="00BB441E">
            <w:pPr>
              <w:suppressLineNumbers/>
              <w:suppressAutoHyphens/>
              <w:adjustRightInd w:val="0"/>
              <w:snapToGrid w:val="0"/>
              <w:jc w:val="center"/>
              <w:rPr>
                <w:color w:val="000000"/>
                <w:sz w:val="24"/>
                <w:szCs w:val="24"/>
              </w:rPr>
            </w:pPr>
            <w:r w:rsidRPr="00C63C22">
              <w:rPr>
                <w:color w:val="000000"/>
                <w:sz w:val="24"/>
                <w:szCs w:val="24"/>
              </w:rPr>
              <w:t>3</w:t>
            </w:r>
          </w:p>
        </w:tc>
        <w:tc>
          <w:tcPr>
            <w:tcW w:w="4439" w:type="dxa"/>
            <w:tcBorders>
              <w:top w:val="nil"/>
              <w:left w:val="nil"/>
              <w:bottom w:val="nil"/>
              <w:right w:val="nil"/>
            </w:tcBorders>
            <w:shd w:val="clear" w:color="auto" w:fill="D0CECE"/>
            <w:vAlign w:val="center"/>
          </w:tcPr>
          <w:p w:rsidR="00BB441E" w:rsidRPr="00C63C22" w:rsidRDefault="00BB441E">
            <w:pPr>
              <w:suppressLineNumbers/>
              <w:suppressAutoHyphens/>
              <w:adjustRightInd w:val="0"/>
              <w:snapToGrid w:val="0"/>
              <w:jc w:val="center"/>
              <w:rPr>
                <w:rFonts w:ascii="宋体" w:hAnsi="宋体" w:cs="宋体"/>
                <w:sz w:val="24"/>
                <w:szCs w:val="24"/>
              </w:rPr>
            </w:pPr>
            <w:r w:rsidRPr="00C63C22">
              <w:rPr>
                <w:rFonts w:ascii="宋体" w:hAnsi="宋体" w:cs="宋体" w:hint="eastAsia"/>
                <w:sz w:val="24"/>
                <w:szCs w:val="24"/>
              </w:rPr>
              <w:t>卫生法规</w:t>
            </w:r>
          </w:p>
        </w:tc>
        <w:tc>
          <w:tcPr>
            <w:tcW w:w="993" w:type="dxa"/>
            <w:tcBorders>
              <w:left w:val="nil"/>
              <w:right w:val="nil"/>
            </w:tcBorders>
            <w:shd w:val="clear" w:color="auto" w:fill="D0CECE"/>
            <w:vAlign w:val="center"/>
          </w:tcPr>
          <w:p w:rsidR="00BB441E" w:rsidRPr="00C63C22" w:rsidRDefault="00BB441E">
            <w:pPr>
              <w:suppressLineNumbers/>
              <w:suppressAutoHyphens/>
              <w:adjustRightInd w:val="0"/>
              <w:snapToGrid w:val="0"/>
              <w:jc w:val="center"/>
              <w:rPr>
                <w:rFonts w:ascii="宋体" w:hAnsi="宋体" w:cs="宋体"/>
                <w:color w:val="000000"/>
                <w:sz w:val="24"/>
                <w:szCs w:val="24"/>
              </w:rPr>
            </w:pPr>
            <w:r w:rsidRPr="00C63C22">
              <w:rPr>
                <w:rFonts w:ascii="宋体" w:hAnsi="宋体" w:cs="宋体" w:hint="eastAsia"/>
                <w:sz w:val="24"/>
                <w:szCs w:val="24"/>
              </w:rPr>
              <w:t>必修</w:t>
            </w:r>
          </w:p>
        </w:tc>
        <w:tc>
          <w:tcPr>
            <w:tcW w:w="1275" w:type="dxa"/>
            <w:tcBorders>
              <w:top w:val="nil"/>
              <w:left w:val="nil"/>
              <w:bottom w:val="nil"/>
              <w:right w:val="nil"/>
            </w:tcBorders>
            <w:shd w:val="clear" w:color="auto" w:fill="D0CECE"/>
            <w:vAlign w:val="center"/>
          </w:tcPr>
          <w:p w:rsidR="00BB441E" w:rsidRPr="00C63C22" w:rsidRDefault="00BB441E">
            <w:pPr>
              <w:suppressLineNumbers/>
              <w:suppressAutoHyphens/>
              <w:adjustRightInd w:val="0"/>
              <w:snapToGrid w:val="0"/>
              <w:jc w:val="center"/>
              <w:rPr>
                <w:sz w:val="24"/>
                <w:szCs w:val="24"/>
              </w:rPr>
            </w:pPr>
            <w:r w:rsidRPr="00C63C22">
              <w:rPr>
                <w:sz w:val="24"/>
                <w:szCs w:val="24"/>
              </w:rPr>
              <w:t>32</w:t>
            </w:r>
          </w:p>
        </w:tc>
        <w:tc>
          <w:tcPr>
            <w:tcW w:w="1276" w:type="dxa"/>
            <w:gridSpan w:val="2"/>
            <w:tcBorders>
              <w:top w:val="nil"/>
              <w:left w:val="nil"/>
              <w:bottom w:val="nil"/>
              <w:right w:val="nil"/>
            </w:tcBorders>
            <w:shd w:val="clear" w:color="auto" w:fill="D0CECE"/>
            <w:vAlign w:val="center"/>
          </w:tcPr>
          <w:p w:rsidR="00BB441E" w:rsidRPr="00C63C22" w:rsidRDefault="00BB441E">
            <w:pPr>
              <w:suppressLineNumbers/>
              <w:suppressAutoHyphens/>
              <w:adjustRightInd w:val="0"/>
              <w:snapToGrid w:val="0"/>
              <w:jc w:val="center"/>
              <w:rPr>
                <w:sz w:val="24"/>
                <w:szCs w:val="24"/>
              </w:rPr>
            </w:pPr>
            <w:r w:rsidRPr="00C63C22">
              <w:rPr>
                <w:sz w:val="24"/>
                <w:szCs w:val="24"/>
              </w:rPr>
              <w:t>0</w:t>
            </w:r>
          </w:p>
        </w:tc>
      </w:tr>
      <w:tr w:rsidR="00BB441E" w:rsidRPr="00C63C22">
        <w:trPr>
          <w:trHeight w:hRule="exact" w:val="340"/>
          <w:jc w:val="center"/>
        </w:trPr>
        <w:tc>
          <w:tcPr>
            <w:tcW w:w="664" w:type="dxa"/>
            <w:tcBorders>
              <w:right w:val="nil"/>
            </w:tcBorders>
            <w:vAlign w:val="center"/>
          </w:tcPr>
          <w:p w:rsidR="00BB441E" w:rsidRPr="00C63C22" w:rsidRDefault="00BB441E">
            <w:pPr>
              <w:suppressLineNumbers/>
              <w:suppressAutoHyphens/>
              <w:adjustRightInd w:val="0"/>
              <w:snapToGrid w:val="0"/>
              <w:jc w:val="center"/>
              <w:rPr>
                <w:color w:val="000000"/>
                <w:sz w:val="24"/>
                <w:szCs w:val="24"/>
              </w:rPr>
            </w:pPr>
            <w:r w:rsidRPr="00C63C22">
              <w:rPr>
                <w:color w:val="000000"/>
                <w:sz w:val="24"/>
                <w:szCs w:val="24"/>
              </w:rPr>
              <w:t>4</w:t>
            </w:r>
          </w:p>
        </w:tc>
        <w:tc>
          <w:tcPr>
            <w:tcW w:w="4439" w:type="dxa"/>
            <w:tcBorders>
              <w:top w:val="nil"/>
              <w:left w:val="nil"/>
              <w:bottom w:val="nil"/>
              <w:right w:val="nil"/>
            </w:tcBorders>
            <w:vAlign w:val="center"/>
          </w:tcPr>
          <w:p w:rsidR="00BB441E" w:rsidRPr="00C63C22" w:rsidRDefault="00BB441E">
            <w:pPr>
              <w:suppressLineNumbers/>
              <w:suppressAutoHyphens/>
              <w:adjustRightInd w:val="0"/>
              <w:snapToGrid w:val="0"/>
              <w:jc w:val="center"/>
              <w:rPr>
                <w:rFonts w:ascii="宋体" w:hAnsi="宋体" w:cs="宋体"/>
                <w:sz w:val="24"/>
                <w:szCs w:val="24"/>
              </w:rPr>
            </w:pPr>
            <w:r w:rsidRPr="00C63C22">
              <w:rPr>
                <w:rFonts w:ascii="宋体" w:hAnsi="宋体" w:cs="宋体" w:hint="eastAsia"/>
                <w:sz w:val="24"/>
                <w:szCs w:val="24"/>
              </w:rPr>
              <w:t>医学心理学</w:t>
            </w:r>
          </w:p>
        </w:tc>
        <w:tc>
          <w:tcPr>
            <w:tcW w:w="993" w:type="dxa"/>
            <w:tcBorders>
              <w:left w:val="nil"/>
              <w:right w:val="nil"/>
            </w:tcBorders>
            <w:vAlign w:val="center"/>
          </w:tcPr>
          <w:p w:rsidR="00BB441E" w:rsidRPr="00C63C22" w:rsidRDefault="00BB441E">
            <w:pPr>
              <w:suppressLineNumbers/>
              <w:suppressAutoHyphens/>
              <w:adjustRightInd w:val="0"/>
              <w:snapToGrid w:val="0"/>
              <w:jc w:val="center"/>
              <w:rPr>
                <w:rFonts w:ascii="宋体" w:hAnsi="宋体" w:cs="宋体"/>
                <w:color w:val="000000"/>
                <w:sz w:val="24"/>
                <w:szCs w:val="24"/>
              </w:rPr>
            </w:pPr>
            <w:r w:rsidRPr="00C63C22">
              <w:rPr>
                <w:rFonts w:ascii="宋体" w:hAnsi="宋体" w:cs="宋体" w:hint="eastAsia"/>
                <w:sz w:val="24"/>
                <w:szCs w:val="24"/>
              </w:rPr>
              <w:t>必修</w:t>
            </w:r>
          </w:p>
        </w:tc>
        <w:tc>
          <w:tcPr>
            <w:tcW w:w="1275" w:type="dxa"/>
            <w:tcBorders>
              <w:top w:val="nil"/>
              <w:left w:val="nil"/>
              <w:bottom w:val="nil"/>
              <w:right w:val="nil"/>
            </w:tcBorders>
            <w:vAlign w:val="center"/>
          </w:tcPr>
          <w:p w:rsidR="00BB441E" w:rsidRPr="00C63C22" w:rsidRDefault="00BB441E">
            <w:pPr>
              <w:suppressLineNumbers/>
              <w:suppressAutoHyphens/>
              <w:adjustRightInd w:val="0"/>
              <w:snapToGrid w:val="0"/>
              <w:jc w:val="center"/>
              <w:rPr>
                <w:sz w:val="24"/>
                <w:szCs w:val="24"/>
              </w:rPr>
            </w:pPr>
            <w:r w:rsidRPr="00C63C22">
              <w:rPr>
                <w:sz w:val="24"/>
                <w:szCs w:val="24"/>
              </w:rPr>
              <w:t>32</w:t>
            </w:r>
          </w:p>
        </w:tc>
        <w:tc>
          <w:tcPr>
            <w:tcW w:w="1276" w:type="dxa"/>
            <w:gridSpan w:val="2"/>
            <w:tcBorders>
              <w:top w:val="nil"/>
              <w:left w:val="nil"/>
              <w:bottom w:val="nil"/>
              <w:right w:val="nil"/>
            </w:tcBorders>
            <w:vAlign w:val="center"/>
          </w:tcPr>
          <w:p w:rsidR="00BB441E" w:rsidRPr="00C63C22" w:rsidRDefault="00BB441E">
            <w:pPr>
              <w:suppressLineNumbers/>
              <w:suppressAutoHyphens/>
              <w:adjustRightInd w:val="0"/>
              <w:snapToGrid w:val="0"/>
              <w:jc w:val="center"/>
              <w:rPr>
                <w:sz w:val="24"/>
                <w:szCs w:val="24"/>
              </w:rPr>
            </w:pPr>
            <w:r w:rsidRPr="00C63C22">
              <w:rPr>
                <w:sz w:val="24"/>
                <w:szCs w:val="24"/>
              </w:rPr>
              <w:t>0</w:t>
            </w:r>
          </w:p>
        </w:tc>
      </w:tr>
      <w:tr w:rsidR="00BB441E" w:rsidRPr="00C63C22">
        <w:trPr>
          <w:trHeight w:hRule="exact" w:val="340"/>
          <w:jc w:val="center"/>
        </w:trPr>
        <w:tc>
          <w:tcPr>
            <w:tcW w:w="664" w:type="dxa"/>
            <w:tcBorders>
              <w:right w:val="nil"/>
            </w:tcBorders>
            <w:shd w:val="clear" w:color="auto" w:fill="D0CECE"/>
            <w:vAlign w:val="center"/>
          </w:tcPr>
          <w:p w:rsidR="00BB441E" w:rsidRPr="00C63C22" w:rsidRDefault="00BB441E">
            <w:pPr>
              <w:suppressLineNumbers/>
              <w:suppressAutoHyphens/>
              <w:adjustRightInd w:val="0"/>
              <w:snapToGrid w:val="0"/>
              <w:jc w:val="center"/>
              <w:rPr>
                <w:color w:val="000000"/>
                <w:sz w:val="24"/>
                <w:szCs w:val="24"/>
              </w:rPr>
            </w:pPr>
            <w:r w:rsidRPr="00C63C22">
              <w:rPr>
                <w:color w:val="000000"/>
                <w:sz w:val="24"/>
                <w:szCs w:val="24"/>
              </w:rPr>
              <w:t>5</w:t>
            </w:r>
          </w:p>
        </w:tc>
        <w:tc>
          <w:tcPr>
            <w:tcW w:w="4439" w:type="dxa"/>
            <w:tcBorders>
              <w:top w:val="nil"/>
              <w:left w:val="nil"/>
              <w:bottom w:val="nil"/>
              <w:right w:val="nil"/>
            </w:tcBorders>
            <w:shd w:val="clear" w:color="auto" w:fill="D0CECE"/>
            <w:vAlign w:val="center"/>
          </w:tcPr>
          <w:p w:rsidR="00BB441E" w:rsidRPr="00C63C22" w:rsidRDefault="00BB441E">
            <w:pPr>
              <w:suppressLineNumbers/>
              <w:suppressAutoHyphens/>
              <w:adjustRightInd w:val="0"/>
              <w:snapToGrid w:val="0"/>
              <w:jc w:val="center"/>
              <w:rPr>
                <w:rFonts w:hint="eastAsia"/>
                <w:color w:val="000000"/>
                <w:sz w:val="24"/>
                <w:szCs w:val="24"/>
              </w:rPr>
            </w:pPr>
            <w:r w:rsidRPr="00C63C22">
              <w:rPr>
                <w:rFonts w:ascii="宋体" w:hAnsi="宋体" w:cs="宋体" w:hint="eastAsia"/>
                <w:sz w:val="24"/>
                <w:szCs w:val="24"/>
              </w:rPr>
              <w:t>医患沟通</w:t>
            </w:r>
          </w:p>
        </w:tc>
        <w:tc>
          <w:tcPr>
            <w:tcW w:w="993" w:type="dxa"/>
            <w:tcBorders>
              <w:left w:val="nil"/>
              <w:right w:val="nil"/>
            </w:tcBorders>
            <w:shd w:val="clear" w:color="auto" w:fill="D0CECE"/>
            <w:vAlign w:val="center"/>
          </w:tcPr>
          <w:p w:rsidR="00BB441E" w:rsidRPr="00C63C22" w:rsidRDefault="00BB441E">
            <w:pPr>
              <w:suppressLineNumbers/>
              <w:suppressAutoHyphens/>
              <w:adjustRightInd w:val="0"/>
              <w:snapToGrid w:val="0"/>
              <w:jc w:val="center"/>
              <w:rPr>
                <w:rFonts w:hint="eastAsia"/>
                <w:color w:val="000000"/>
                <w:sz w:val="24"/>
                <w:szCs w:val="24"/>
              </w:rPr>
            </w:pPr>
            <w:r w:rsidRPr="00C63C22">
              <w:rPr>
                <w:rFonts w:ascii="宋体" w:hAnsi="宋体" w:cs="宋体" w:hint="eastAsia"/>
                <w:color w:val="000000"/>
                <w:sz w:val="24"/>
                <w:szCs w:val="24"/>
              </w:rPr>
              <w:t>必修</w:t>
            </w:r>
          </w:p>
        </w:tc>
        <w:tc>
          <w:tcPr>
            <w:tcW w:w="1275" w:type="dxa"/>
            <w:tcBorders>
              <w:top w:val="nil"/>
              <w:left w:val="nil"/>
              <w:bottom w:val="nil"/>
              <w:right w:val="nil"/>
            </w:tcBorders>
            <w:shd w:val="clear" w:color="auto" w:fill="D0CECE"/>
            <w:vAlign w:val="center"/>
          </w:tcPr>
          <w:p w:rsidR="00BB441E" w:rsidRPr="00C63C22" w:rsidRDefault="00BB441E">
            <w:pPr>
              <w:suppressLineNumbers/>
              <w:suppressAutoHyphens/>
              <w:adjustRightInd w:val="0"/>
              <w:snapToGrid w:val="0"/>
              <w:jc w:val="center"/>
              <w:rPr>
                <w:color w:val="000000"/>
                <w:sz w:val="24"/>
                <w:szCs w:val="24"/>
              </w:rPr>
            </w:pPr>
            <w:r w:rsidRPr="00C63C22">
              <w:rPr>
                <w:sz w:val="24"/>
                <w:szCs w:val="24"/>
              </w:rPr>
              <w:t>16</w:t>
            </w:r>
          </w:p>
        </w:tc>
        <w:tc>
          <w:tcPr>
            <w:tcW w:w="1276" w:type="dxa"/>
            <w:gridSpan w:val="2"/>
            <w:tcBorders>
              <w:top w:val="nil"/>
              <w:left w:val="nil"/>
              <w:bottom w:val="nil"/>
              <w:right w:val="nil"/>
            </w:tcBorders>
            <w:shd w:val="clear" w:color="auto" w:fill="D0CECE"/>
            <w:vAlign w:val="center"/>
          </w:tcPr>
          <w:p w:rsidR="00BB441E" w:rsidRPr="00C63C22" w:rsidRDefault="00BB441E">
            <w:pPr>
              <w:suppressLineNumbers/>
              <w:suppressAutoHyphens/>
              <w:adjustRightInd w:val="0"/>
              <w:snapToGrid w:val="0"/>
              <w:jc w:val="center"/>
              <w:rPr>
                <w:color w:val="000000"/>
                <w:sz w:val="24"/>
                <w:szCs w:val="24"/>
              </w:rPr>
            </w:pPr>
            <w:r w:rsidRPr="00C63C22">
              <w:rPr>
                <w:sz w:val="24"/>
                <w:szCs w:val="24"/>
              </w:rPr>
              <w:t>8</w:t>
            </w:r>
          </w:p>
        </w:tc>
      </w:tr>
      <w:tr w:rsidR="00BB441E" w:rsidRPr="00C63C22">
        <w:trPr>
          <w:trHeight w:hRule="exact" w:val="340"/>
          <w:jc w:val="center"/>
        </w:trPr>
        <w:tc>
          <w:tcPr>
            <w:tcW w:w="664" w:type="dxa"/>
            <w:tcBorders>
              <w:top w:val="nil"/>
              <w:bottom w:val="single" w:sz="12" w:space="0" w:color="auto"/>
            </w:tcBorders>
            <w:vAlign w:val="center"/>
          </w:tcPr>
          <w:p w:rsidR="00BB441E" w:rsidRPr="00C63C22" w:rsidRDefault="00BB441E">
            <w:pPr>
              <w:suppressLineNumbers/>
              <w:suppressAutoHyphens/>
              <w:adjustRightInd w:val="0"/>
              <w:snapToGrid w:val="0"/>
              <w:jc w:val="center"/>
              <w:rPr>
                <w:color w:val="000000"/>
                <w:sz w:val="24"/>
                <w:szCs w:val="24"/>
              </w:rPr>
            </w:pPr>
            <w:r w:rsidRPr="00C63C22">
              <w:rPr>
                <w:color w:val="000000"/>
                <w:sz w:val="24"/>
                <w:szCs w:val="24"/>
              </w:rPr>
              <w:t>6</w:t>
            </w:r>
          </w:p>
        </w:tc>
        <w:tc>
          <w:tcPr>
            <w:tcW w:w="4439" w:type="dxa"/>
            <w:tcBorders>
              <w:top w:val="nil"/>
              <w:bottom w:val="single" w:sz="12" w:space="0" w:color="auto"/>
            </w:tcBorders>
            <w:vAlign w:val="center"/>
          </w:tcPr>
          <w:p w:rsidR="00BB441E" w:rsidRPr="00C63C22" w:rsidRDefault="00BB441E">
            <w:pPr>
              <w:suppressLineNumbers/>
              <w:suppressAutoHyphens/>
              <w:adjustRightInd w:val="0"/>
              <w:snapToGrid w:val="0"/>
              <w:jc w:val="center"/>
              <w:rPr>
                <w:rFonts w:ascii="宋体" w:hAnsi="宋体" w:cs="宋体"/>
                <w:color w:val="000000"/>
                <w:sz w:val="24"/>
                <w:szCs w:val="24"/>
              </w:rPr>
            </w:pPr>
            <w:r w:rsidRPr="00C63C22">
              <w:rPr>
                <w:rFonts w:ascii="宋体" w:hAnsi="宋体" w:cs="宋体" w:hint="eastAsia"/>
                <w:sz w:val="24"/>
                <w:szCs w:val="24"/>
              </w:rPr>
              <w:t>医学伦理学</w:t>
            </w:r>
          </w:p>
        </w:tc>
        <w:tc>
          <w:tcPr>
            <w:tcW w:w="993" w:type="dxa"/>
            <w:tcBorders>
              <w:top w:val="nil"/>
              <w:bottom w:val="single" w:sz="12" w:space="0" w:color="auto"/>
              <w:right w:val="nil"/>
            </w:tcBorders>
            <w:vAlign w:val="center"/>
          </w:tcPr>
          <w:p w:rsidR="00BB441E" w:rsidRPr="00C63C22" w:rsidRDefault="00BB441E">
            <w:pPr>
              <w:suppressLineNumbers/>
              <w:suppressAutoHyphens/>
              <w:adjustRightInd w:val="0"/>
              <w:snapToGrid w:val="0"/>
              <w:jc w:val="center"/>
              <w:rPr>
                <w:rFonts w:ascii="宋体" w:hAnsi="宋体" w:cs="宋体"/>
                <w:color w:val="000000"/>
                <w:sz w:val="24"/>
                <w:szCs w:val="24"/>
              </w:rPr>
            </w:pPr>
            <w:r w:rsidRPr="00C63C22">
              <w:rPr>
                <w:rFonts w:ascii="宋体" w:hAnsi="宋体" w:cs="宋体" w:hint="eastAsia"/>
                <w:sz w:val="24"/>
                <w:szCs w:val="24"/>
              </w:rPr>
              <w:t>必修</w:t>
            </w:r>
          </w:p>
        </w:tc>
        <w:tc>
          <w:tcPr>
            <w:tcW w:w="1275" w:type="dxa"/>
            <w:tcBorders>
              <w:top w:val="nil"/>
              <w:left w:val="nil"/>
              <w:bottom w:val="single" w:sz="12" w:space="0" w:color="auto"/>
              <w:right w:val="nil"/>
            </w:tcBorders>
            <w:vAlign w:val="center"/>
          </w:tcPr>
          <w:p w:rsidR="00BB441E" w:rsidRPr="00C63C22" w:rsidRDefault="00BB441E">
            <w:pPr>
              <w:suppressLineNumbers/>
              <w:suppressAutoHyphens/>
              <w:adjustRightInd w:val="0"/>
              <w:snapToGrid w:val="0"/>
              <w:jc w:val="center"/>
              <w:rPr>
                <w:rFonts w:ascii="宋体" w:hAnsi="宋体" w:cs="宋体"/>
                <w:color w:val="000000"/>
                <w:sz w:val="24"/>
                <w:szCs w:val="24"/>
              </w:rPr>
            </w:pPr>
            <w:r w:rsidRPr="00C63C22">
              <w:rPr>
                <w:sz w:val="24"/>
                <w:szCs w:val="24"/>
              </w:rPr>
              <w:t>32</w:t>
            </w:r>
          </w:p>
        </w:tc>
        <w:tc>
          <w:tcPr>
            <w:tcW w:w="1276" w:type="dxa"/>
            <w:gridSpan w:val="2"/>
            <w:tcBorders>
              <w:top w:val="nil"/>
              <w:left w:val="nil"/>
              <w:bottom w:val="single" w:sz="12" w:space="0" w:color="auto"/>
              <w:right w:val="nil"/>
            </w:tcBorders>
            <w:vAlign w:val="center"/>
          </w:tcPr>
          <w:p w:rsidR="00BB441E" w:rsidRPr="00C63C22" w:rsidRDefault="00BB441E">
            <w:pPr>
              <w:suppressLineNumbers/>
              <w:suppressAutoHyphens/>
              <w:adjustRightInd w:val="0"/>
              <w:snapToGrid w:val="0"/>
              <w:jc w:val="center"/>
              <w:rPr>
                <w:color w:val="000000"/>
                <w:sz w:val="24"/>
                <w:szCs w:val="24"/>
              </w:rPr>
            </w:pPr>
            <w:r w:rsidRPr="00C63C22">
              <w:rPr>
                <w:sz w:val="24"/>
                <w:szCs w:val="24"/>
              </w:rPr>
              <w:t>0</w:t>
            </w:r>
          </w:p>
        </w:tc>
      </w:tr>
    </w:tbl>
    <w:p w:rsidR="00BB441E" w:rsidRPr="00C63C22" w:rsidRDefault="00BB441E">
      <w:pPr>
        <w:keepNext/>
        <w:keepLines/>
        <w:suppressLineNumbers/>
        <w:suppressAutoHyphens/>
        <w:spacing w:line="540" w:lineRule="exact"/>
        <w:ind w:firstLineChars="200" w:firstLine="560"/>
        <w:outlineLvl w:val="1"/>
        <w:rPr>
          <w:rFonts w:ascii="黑体" w:eastAsia="黑体" w:hAnsi="黑体" w:cs="宋体"/>
          <w:bCs/>
          <w:kern w:val="0"/>
          <w:sz w:val="28"/>
          <w:szCs w:val="28"/>
        </w:rPr>
      </w:pPr>
      <w:bookmarkStart w:id="665" w:name="_Toc12265"/>
      <w:bookmarkStart w:id="666" w:name="_Toc3333"/>
      <w:bookmarkStart w:id="667" w:name="_Toc5717"/>
      <w:bookmarkStart w:id="668" w:name="_Toc12589"/>
      <w:bookmarkStart w:id="669" w:name="_Toc3094"/>
      <w:bookmarkStart w:id="670" w:name="_Toc27173"/>
      <w:bookmarkStart w:id="671" w:name="_Toc27823"/>
      <w:bookmarkStart w:id="672" w:name="_Toc9914"/>
      <w:bookmarkStart w:id="673" w:name="_Toc32255"/>
      <w:bookmarkStart w:id="674" w:name="_Toc3656"/>
      <w:bookmarkStart w:id="675" w:name="_Toc27328"/>
      <w:bookmarkStart w:id="676" w:name="_Toc22257"/>
      <w:bookmarkStart w:id="677" w:name="_Toc10540"/>
      <w:bookmarkStart w:id="678" w:name="_Toc15115"/>
      <w:bookmarkStart w:id="679" w:name="_Toc12468"/>
      <w:bookmarkStart w:id="680" w:name="_Toc25153"/>
      <w:bookmarkStart w:id="681" w:name="_Toc7518"/>
      <w:bookmarkStart w:id="682" w:name="_Toc915"/>
      <w:bookmarkStart w:id="683" w:name="_Toc21224"/>
      <w:bookmarkStart w:id="684" w:name="_Toc16652"/>
      <w:bookmarkStart w:id="685" w:name="_Toc6590"/>
      <w:bookmarkStart w:id="686" w:name="_Toc23939"/>
      <w:bookmarkStart w:id="687" w:name="_Toc29672"/>
      <w:bookmarkStart w:id="688" w:name="_Toc24156"/>
      <w:bookmarkStart w:id="689" w:name="_Toc30273"/>
      <w:bookmarkStart w:id="690" w:name="_Toc17972"/>
      <w:r w:rsidRPr="00C63C22">
        <w:rPr>
          <w:rFonts w:eastAsia="黑体"/>
          <w:bCs/>
          <w:kern w:val="0"/>
          <w:sz w:val="28"/>
          <w:szCs w:val="28"/>
        </w:rPr>
        <w:t>2</w:t>
      </w:r>
      <w:r w:rsidRPr="00C63C22">
        <w:rPr>
          <w:rFonts w:ascii="黑体" w:eastAsia="黑体" w:hAnsi="黑体" w:cs="宋体"/>
          <w:bCs/>
          <w:kern w:val="0"/>
          <w:sz w:val="28"/>
          <w:szCs w:val="28"/>
        </w:rPr>
        <w:t>.</w:t>
      </w:r>
      <w:r w:rsidRPr="00C63C22">
        <w:rPr>
          <w:rFonts w:eastAsia="黑体"/>
          <w:bCs/>
          <w:kern w:val="0"/>
          <w:sz w:val="28"/>
          <w:szCs w:val="28"/>
        </w:rPr>
        <w:t>8</w:t>
      </w:r>
      <w:r w:rsidRPr="00C63C22">
        <w:rPr>
          <w:rFonts w:ascii="黑体" w:eastAsia="黑体" w:hAnsi="黑体" w:cs="宋体"/>
          <w:bCs/>
          <w:kern w:val="0"/>
          <w:sz w:val="28"/>
          <w:szCs w:val="28"/>
        </w:rPr>
        <w:t xml:space="preserve"> </w:t>
      </w:r>
      <w:r w:rsidRPr="00C63C22">
        <w:rPr>
          <w:rFonts w:ascii="黑体" w:eastAsia="黑体" w:hAnsi="黑体" w:cs="宋体" w:hint="eastAsia"/>
          <w:bCs/>
          <w:kern w:val="0"/>
          <w:sz w:val="28"/>
          <w:szCs w:val="28"/>
        </w:rPr>
        <w:t>公共卫生课程</w:t>
      </w:r>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r w:rsidRPr="00C63C22">
        <w:rPr>
          <w:rFonts w:ascii="黑体" w:eastAsia="黑体" w:hAnsi="黑体" w:cs="宋体"/>
          <w:bCs/>
          <w:kern w:val="0"/>
          <w:sz w:val="28"/>
          <w:szCs w:val="28"/>
        </w:rPr>
        <w:tab/>
      </w:r>
    </w:p>
    <w:p w:rsidR="00BB441E" w:rsidRPr="00C63C22" w:rsidRDefault="00BB441E">
      <w:pPr>
        <w:suppressLineNumbers/>
        <w:suppressAutoHyphens/>
        <w:adjustRightInd w:val="0"/>
        <w:snapToGrid w:val="0"/>
        <w:spacing w:line="540" w:lineRule="exact"/>
        <w:rPr>
          <w:b/>
          <w:sz w:val="28"/>
          <w:szCs w:val="28"/>
        </w:rPr>
      </w:pPr>
      <w:r w:rsidRPr="00C63C22">
        <w:rPr>
          <w:rFonts w:hAnsi="宋体" w:hint="eastAsia"/>
          <w:b/>
          <w:sz w:val="28"/>
          <w:szCs w:val="28"/>
        </w:rPr>
        <w:t xml:space="preserve">   </w:t>
      </w:r>
      <w:r w:rsidRPr="00C63C22">
        <w:rPr>
          <w:rFonts w:hAnsi="宋体"/>
          <w:b/>
          <w:sz w:val="28"/>
          <w:szCs w:val="28"/>
        </w:rPr>
        <w:t>【认证标准要求】</w:t>
      </w:r>
    </w:p>
    <w:p w:rsidR="00BB441E" w:rsidRPr="00C63C22" w:rsidRDefault="00BB441E">
      <w:pPr>
        <w:suppressLineNumbers/>
        <w:suppressAutoHyphens/>
        <w:adjustRightInd w:val="0"/>
        <w:snapToGrid w:val="0"/>
        <w:spacing w:line="540" w:lineRule="exact"/>
        <w:ind w:firstLineChars="200" w:firstLine="562"/>
        <w:rPr>
          <w:rFonts w:ascii="宋体" w:hAnsi="宋体" w:cs="宋体"/>
          <w:b/>
          <w:sz w:val="28"/>
          <w:szCs w:val="28"/>
        </w:rPr>
      </w:pPr>
      <w:r w:rsidRPr="00C63C22">
        <w:rPr>
          <w:rFonts w:ascii="宋体" w:hAnsi="宋体" w:cs="宋体" w:hint="eastAsia"/>
          <w:b/>
          <w:sz w:val="28"/>
          <w:szCs w:val="28"/>
        </w:rPr>
        <w:t>课程计划中必须安排公共卫生课程，培养学生的预防战略和公共卫生意识，使其掌握群体保健的知识和技能。</w:t>
      </w:r>
    </w:p>
    <w:p w:rsidR="00BB441E" w:rsidRPr="00C63C22" w:rsidRDefault="00BB441E">
      <w:pPr>
        <w:suppressLineNumbers/>
        <w:suppressAutoHyphens/>
        <w:adjustRightInd w:val="0"/>
        <w:snapToGrid w:val="0"/>
        <w:spacing w:line="540" w:lineRule="exact"/>
        <w:ind w:firstLineChars="200" w:firstLine="560"/>
        <w:rPr>
          <w:rFonts w:ascii="宋体" w:hAnsi="宋体" w:cs="宋体" w:hint="eastAsia"/>
          <w:sz w:val="28"/>
          <w:szCs w:val="28"/>
        </w:rPr>
      </w:pPr>
      <w:r w:rsidRPr="00C63C22">
        <w:rPr>
          <w:rFonts w:ascii="宋体" w:hAnsi="宋体" w:cs="宋体" w:hint="eastAsia"/>
          <w:sz w:val="28"/>
          <w:szCs w:val="28"/>
        </w:rPr>
        <w:t>开设《预防医学》等</w:t>
      </w:r>
      <w:r w:rsidRPr="00C63C22">
        <w:rPr>
          <w:sz w:val="28"/>
          <w:szCs w:val="28"/>
        </w:rPr>
        <w:t>7</w:t>
      </w:r>
      <w:r w:rsidRPr="00C63C22">
        <w:rPr>
          <w:rFonts w:ascii="宋体" w:hAnsi="宋体" w:cs="宋体" w:hint="eastAsia"/>
          <w:sz w:val="28"/>
          <w:szCs w:val="28"/>
        </w:rPr>
        <w:t>门公共卫生课程（</w:t>
      </w:r>
      <w:r w:rsidRPr="00C63C22">
        <w:rPr>
          <w:rFonts w:ascii="宋体" w:hAnsi="宋体" w:cs="宋体"/>
          <w:sz w:val="28"/>
          <w:szCs w:val="28"/>
        </w:rPr>
        <w:t>见表</w:t>
      </w:r>
      <w:r w:rsidRPr="00C63C22">
        <w:rPr>
          <w:sz w:val="28"/>
          <w:szCs w:val="28"/>
        </w:rPr>
        <w:t>2-6</w:t>
      </w:r>
      <w:r w:rsidRPr="00C63C22">
        <w:rPr>
          <w:rFonts w:ascii="宋体" w:hAnsi="宋体" w:cs="宋体" w:hint="eastAsia"/>
          <w:sz w:val="28"/>
          <w:szCs w:val="28"/>
        </w:rPr>
        <w:t>）。</w:t>
      </w:r>
    </w:p>
    <w:p w:rsidR="00BB441E" w:rsidRPr="00C63C22" w:rsidRDefault="00BB441E">
      <w:pPr>
        <w:suppressLineNumbers/>
        <w:suppressAutoHyphens/>
        <w:adjustRightInd w:val="0"/>
        <w:snapToGrid w:val="0"/>
        <w:spacing w:line="540" w:lineRule="exact"/>
        <w:jc w:val="center"/>
        <w:rPr>
          <w:rFonts w:ascii="宋体" w:hAnsi="宋体" w:cs="宋体" w:hint="eastAsia"/>
          <w:color w:val="000000"/>
          <w:sz w:val="24"/>
          <w:szCs w:val="24"/>
        </w:rPr>
      </w:pPr>
      <w:r w:rsidRPr="00C63C22">
        <w:rPr>
          <w:rFonts w:ascii="宋体" w:hAnsi="宋体" w:cs="宋体" w:hint="eastAsia"/>
          <w:color w:val="000000"/>
          <w:sz w:val="24"/>
          <w:szCs w:val="24"/>
        </w:rPr>
        <w:t>表</w:t>
      </w:r>
      <w:r w:rsidRPr="00C63C22">
        <w:rPr>
          <w:color w:val="000000"/>
          <w:sz w:val="24"/>
          <w:szCs w:val="24"/>
        </w:rPr>
        <w:t xml:space="preserve">2-6 </w:t>
      </w:r>
      <w:r w:rsidRPr="00C63C22">
        <w:rPr>
          <w:rFonts w:ascii="宋体" w:hAnsi="宋体" w:cs="宋体" w:hint="eastAsia"/>
          <w:color w:val="000000"/>
          <w:sz w:val="24"/>
          <w:szCs w:val="24"/>
        </w:rPr>
        <w:t xml:space="preserve"> 公共卫生课程（含</w:t>
      </w:r>
      <w:r w:rsidRPr="00C63C22">
        <w:rPr>
          <w:rFonts w:ascii="宋体" w:hAnsi="宋体" w:cs="宋体"/>
          <w:color w:val="000000"/>
          <w:sz w:val="24"/>
          <w:szCs w:val="24"/>
        </w:rPr>
        <w:t>部分选修课）</w:t>
      </w:r>
    </w:p>
    <w:tbl>
      <w:tblPr>
        <w:tblW w:w="0" w:type="auto"/>
        <w:jc w:val="center"/>
        <w:tblInd w:w="0" w:type="dxa"/>
        <w:tblBorders>
          <w:top w:val="single" w:sz="12" w:space="0" w:color="008000"/>
          <w:bottom w:val="single" w:sz="12" w:space="0" w:color="008000"/>
        </w:tblBorders>
        <w:tblLayout w:type="fixed"/>
        <w:tblLook w:val="0000"/>
      </w:tblPr>
      <w:tblGrid>
        <w:gridCol w:w="1560"/>
        <w:gridCol w:w="2976"/>
        <w:gridCol w:w="1447"/>
        <w:gridCol w:w="1276"/>
        <w:gridCol w:w="1375"/>
        <w:gridCol w:w="13"/>
      </w:tblGrid>
      <w:tr w:rsidR="00BB441E" w:rsidRPr="00C63C22">
        <w:trPr>
          <w:trHeight w:val="637"/>
          <w:jc w:val="center"/>
        </w:trPr>
        <w:tc>
          <w:tcPr>
            <w:tcW w:w="1560" w:type="dxa"/>
            <w:tcBorders>
              <w:top w:val="single" w:sz="12" w:space="0" w:color="000000"/>
              <w:bottom w:val="nil"/>
            </w:tcBorders>
            <w:vAlign w:val="center"/>
          </w:tcPr>
          <w:p w:rsidR="00BB441E" w:rsidRPr="00C63C22" w:rsidRDefault="00BB441E">
            <w:pPr>
              <w:suppressLineNumbers/>
              <w:suppressAutoHyphens/>
              <w:adjustRightInd w:val="0"/>
              <w:snapToGrid w:val="0"/>
              <w:jc w:val="center"/>
              <w:rPr>
                <w:rFonts w:ascii="宋体" w:hAnsi="宋体" w:cs="宋体"/>
                <w:color w:val="000000"/>
                <w:sz w:val="24"/>
                <w:szCs w:val="24"/>
              </w:rPr>
            </w:pPr>
            <w:r w:rsidRPr="00C63C22">
              <w:rPr>
                <w:rFonts w:ascii="宋体" w:hAnsi="宋体" w:cs="宋体" w:hint="eastAsia"/>
                <w:b/>
                <w:color w:val="000000"/>
                <w:sz w:val="24"/>
                <w:szCs w:val="24"/>
              </w:rPr>
              <w:t>序号</w:t>
            </w:r>
          </w:p>
        </w:tc>
        <w:tc>
          <w:tcPr>
            <w:tcW w:w="2976" w:type="dxa"/>
            <w:tcBorders>
              <w:top w:val="single" w:sz="12" w:space="0" w:color="000000"/>
              <w:bottom w:val="single" w:sz="4" w:space="0" w:color="auto"/>
            </w:tcBorders>
            <w:vAlign w:val="center"/>
          </w:tcPr>
          <w:p w:rsidR="00BB441E" w:rsidRPr="00C63C22" w:rsidRDefault="00BB441E">
            <w:pPr>
              <w:suppressLineNumbers/>
              <w:suppressAutoHyphens/>
              <w:adjustRightInd w:val="0"/>
              <w:snapToGrid w:val="0"/>
              <w:jc w:val="center"/>
              <w:rPr>
                <w:rFonts w:ascii="宋体" w:hAnsi="宋体" w:cs="宋体"/>
                <w:color w:val="000000"/>
                <w:sz w:val="24"/>
                <w:szCs w:val="24"/>
              </w:rPr>
            </w:pPr>
            <w:r w:rsidRPr="00C63C22">
              <w:rPr>
                <w:rFonts w:ascii="宋体" w:hAnsi="宋体" w:cs="宋体" w:hint="eastAsia"/>
                <w:b/>
                <w:color w:val="000000"/>
                <w:sz w:val="24"/>
                <w:szCs w:val="24"/>
              </w:rPr>
              <w:t>课程名称</w:t>
            </w:r>
          </w:p>
        </w:tc>
        <w:tc>
          <w:tcPr>
            <w:tcW w:w="1447" w:type="dxa"/>
            <w:tcBorders>
              <w:top w:val="single" w:sz="12" w:space="0" w:color="000000"/>
              <w:bottom w:val="nil"/>
            </w:tcBorders>
            <w:vAlign w:val="center"/>
          </w:tcPr>
          <w:p w:rsidR="00BB441E" w:rsidRPr="00C63C22" w:rsidRDefault="00BB441E">
            <w:pPr>
              <w:suppressLineNumbers/>
              <w:suppressAutoHyphens/>
              <w:adjustRightInd w:val="0"/>
              <w:snapToGrid w:val="0"/>
              <w:jc w:val="center"/>
              <w:rPr>
                <w:rFonts w:ascii="宋体" w:hAnsi="宋体" w:cs="宋体"/>
                <w:b/>
                <w:color w:val="000000"/>
                <w:sz w:val="24"/>
                <w:szCs w:val="24"/>
              </w:rPr>
            </w:pPr>
            <w:r w:rsidRPr="00C63C22">
              <w:rPr>
                <w:rFonts w:ascii="宋体" w:hAnsi="宋体" w:cs="宋体" w:hint="eastAsia"/>
                <w:b/>
                <w:color w:val="000000"/>
                <w:sz w:val="24"/>
                <w:szCs w:val="24"/>
              </w:rPr>
              <w:t>课程</w:t>
            </w:r>
          </w:p>
          <w:p w:rsidR="00BB441E" w:rsidRPr="00C63C22" w:rsidRDefault="00BB441E">
            <w:pPr>
              <w:suppressLineNumbers/>
              <w:suppressAutoHyphens/>
              <w:adjustRightInd w:val="0"/>
              <w:snapToGrid w:val="0"/>
              <w:jc w:val="center"/>
              <w:rPr>
                <w:rFonts w:ascii="宋体" w:hAnsi="宋体" w:cs="宋体"/>
                <w:color w:val="000000"/>
                <w:sz w:val="24"/>
                <w:szCs w:val="24"/>
              </w:rPr>
            </w:pPr>
            <w:r w:rsidRPr="00C63C22">
              <w:rPr>
                <w:rFonts w:ascii="宋体" w:hAnsi="宋体" w:cs="宋体" w:hint="eastAsia"/>
                <w:b/>
                <w:color w:val="000000"/>
                <w:sz w:val="24"/>
                <w:szCs w:val="24"/>
              </w:rPr>
              <w:t>性质</w:t>
            </w:r>
          </w:p>
        </w:tc>
        <w:tc>
          <w:tcPr>
            <w:tcW w:w="1276" w:type="dxa"/>
            <w:tcBorders>
              <w:top w:val="single" w:sz="12" w:space="0" w:color="000000"/>
              <w:bottom w:val="single" w:sz="4" w:space="0" w:color="auto"/>
              <w:right w:val="nil"/>
            </w:tcBorders>
            <w:vAlign w:val="center"/>
          </w:tcPr>
          <w:p w:rsidR="00BB441E" w:rsidRPr="00C63C22" w:rsidRDefault="00BB441E">
            <w:pPr>
              <w:suppressLineNumbers/>
              <w:suppressAutoHyphens/>
              <w:adjustRightInd w:val="0"/>
              <w:snapToGrid w:val="0"/>
              <w:jc w:val="center"/>
              <w:rPr>
                <w:rFonts w:ascii="宋体" w:hAnsi="宋体" w:cs="宋体"/>
                <w:color w:val="000000"/>
                <w:sz w:val="24"/>
                <w:szCs w:val="24"/>
              </w:rPr>
            </w:pPr>
            <w:r w:rsidRPr="00C63C22">
              <w:rPr>
                <w:rFonts w:ascii="宋体" w:hAnsi="宋体" w:cs="宋体" w:hint="eastAsia"/>
                <w:b/>
                <w:color w:val="000000"/>
                <w:sz w:val="24"/>
                <w:szCs w:val="24"/>
              </w:rPr>
              <w:t>总学时</w:t>
            </w:r>
          </w:p>
        </w:tc>
        <w:tc>
          <w:tcPr>
            <w:tcW w:w="1388" w:type="dxa"/>
            <w:gridSpan w:val="2"/>
            <w:tcBorders>
              <w:top w:val="single" w:sz="12" w:space="0" w:color="000000"/>
              <w:left w:val="nil"/>
            </w:tcBorders>
            <w:vAlign w:val="center"/>
          </w:tcPr>
          <w:p w:rsidR="00BB441E" w:rsidRPr="00C63C22" w:rsidRDefault="00BB441E">
            <w:pPr>
              <w:suppressLineNumbers/>
              <w:suppressAutoHyphens/>
              <w:adjustRightInd w:val="0"/>
              <w:snapToGrid w:val="0"/>
              <w:jc w:val="center"/>
              <w:rPr>
                <w:rFonts w:ascii="宋体" w:hAnsi="宋体" w:cs="宋体"/>
                <w:color w:val="000000"/>
                <w:sz w:val="24"/>
                <w:szCs w:val="24"/>
              </w:rPr>
            </w:pPr>
            <w:r w:rsidRPr="00C63C22">
              <w:rPr>
                <w:rFonts w:ascii="宋体" w:hAnsi="宋体" w:cs="宋体" w:hint="eastAsia"/>
                <w:b/>
                <w:color w:val="000000"/>
                <w:sz w:val="24"/>
                <w:szCs w:val="24"/>
              </w:rPr>
              <w:t>实践/实验</w:t>
            </w:r>
          </w:p>
        </w:tc>
      </w:tr>
      <w:tr w:rsidR="00BB441E" w:rsidRPr="00C63C22">
        <w:trPr>
          <w:gridAfter w:val="1"/>
          <w:wAfter w:w="13" w:type="dxa"/>
          <w:trHeight w:hRule="exact" w:val="340"/>
          <w:jc w:val="center"/>
        </w:trPr>
        <w:tc>
          <w:tcPr>
            <w:tcW w:w="1560" w:type="dxa"/>
            <w:tcBorders>
              <w:top w:val="single" w:sz="4" w:space="0" w:color="auto"/>
              <w:right w:val="nil"/>
            </w:tcBorders>
            <w:shd w:val="clear" w:color="auto" w:fill="D0CECE"/>
            <w:vAlign w:val="center"/>
          </w:tcPr>
          <w:p w:rsidR="00BB441E" w:rsidRPr="00C63C22" w:rsidRDefault="00BB441E">
            <w:pPr>
              <w:suppressLineNumbers/>
              <w:suppressAutoHyphens/>
              <w:adjustRightInd w:val="0"/>
              <w:snapToGrid w:val="0"/>
              <w:jc w:val="center"/>
              <w:rPr>
                <w:color w:val="000000"/>
                <w:sz w:val="24"/>
                <w:szCs w:val="24"/>
              </w:rPr>
            </w:pPr>
            <w:r w:rsidRPr="00C63C22">
              <w:rPr>
                <w:color w:val="000000"/>
                <w:sz w:val="24"/>
                <w:szCs w:val="24"/>
              </w:rPr>
              <w:t>1</w:t>
            </w:r>
          </w:p>
        </w:tc>
        <w:tc>
          <w:tcPr>
            <w:tcW w:w="2976" w:type="dxa"/>
            <w:tcBorders>
              <w:top w:val="single" w:sz="4" w:space="0" w:color="auto"/>
              <w:left w:val="nil"/>
              <w:bottom w:val="nil"/>
              <w:right w:val="nil"/>
            </w:tcBorders>
            <w:shd w:val="clear" w:color="auto" w:fill="D0CECE"/>
            <w:vAlign w:val="center"/>
          </w:tcPr>
          <w:p w:rsidR="00BB441E" w:rsidRPr="00C63C22" w:rsidRDefault="00BB441E">
            <w:pPr>
              <w:suppressLineNumbers/>
              <w:suppressAutoHyphens/>
              <w:adjustRightInd w:val="0"/>
              <w:snapToGrid w:val="0"/>
              <w:jc w:val="center"/>
              <w:rPr>
                <w:rFonts w:ascii="宋体" w:hAnsi="宋体" w:cs="宋体"/>
                <w:color w:val="000000"/>
                <w:sz w:val="24"/>
                <w:szCs w:val="24"/>
              </w:rPr>
            </w:pPr>
            <w:r w:rsidRPr="00C63C22">
              <w:rPr>
                <w:rFonts w:ascii="宋体" w:hAnsi="宋体" w:cs="宋体" w:hint="eastAsia"/>
                <w:sz w:val="24"/>
                <w:szCs w:val="24"/>
              </w:rPr>
              <w:t>预防医学</w:t>
            </w:r>
          </w:p>
        </w:tc>
        <w:tc>
          <w:tcPr>
            <w:tcW w:w="1447" w:type="dxa"/>
            <w:tcBorders>
              <w:top w:val="single" w:sz="4" w:space="0" w:color="auto"/>
              <w:left w:val="nil"/>
              <w:right w:val="nil"/>
            </w:tcBorders>
            <w:shd w:val="clear" w:color="auto" w:fill="D0CECE"/>
            <w:vAlign w:val="center"/>
          </w:tcPr>
          <w:p w:rsidR="00BB441E" w:rsidRPr="00C63C22" w:rsidRDefault="00BB441E">
            <w:pPr>
              <w:suppressLineNumbers/>
              <w:suppressAutoHyphens/>
              <w:adjustRightInd w:val="0"/>
              <w:snapToGrid w:val="0"/>
              <w:jc w:val="center"/>
              <w:rPr>
                <w:rFonts w:ascii="宋体" w:hAnsi="宋体" w:cs="宋体"/>
                <w:color w:val="000000"/>
                <w:sz w:val="24"/>
                <w:szCs w:val="24"/>
              </w:rPr>
            </w:pPr>
            <w:r w:rsidRPr="00C63C22">
              <w:rPr>
                <w:rFonts w:ascii="宋体" w:hAnsi="宋体" w:cs="宋体" w:hint="eastAsia"/>
                <w:color w:val="000000"/>
                <w:sz w:val="24"/>
                <w:szCs w:val="24"/>
              </w:rPr>
              <w:t>必修</w:t>
            </w:r>
          </w:p>
        </w:tc>
        <w:tc>
          <w:tcPr>
            <w:tcW w:w="1276" w:type="dxa"/>
            <w:tcBorders>
              <w:top w:val="single" w:sz="4" w:space="0" w:color="auto"/>
              <w:left w:val="nil"/>
              <w:bottom w:val="nil"/>
              <w:right w:val="nil"/>
            </w:tcBorders>
            <w:shd w:val="clear" w:color="auto" w:fill="D0CECE"/>
            <w:vAlign w:val="center"/>
          </w:tcPr>
          <w:p w:rsidR="00BB441E" w:rsidRPr="00C63C22" w:rsidRDefault="00BB441E">
            <w:pPr>
              <w:suppressLineNumbers/>
              <w:suppressAutoHyphens/>
              <w:adjustRightInd w:val="0"/>
              <w:snapToGrid w:val="0"/>
              <w:jc w:val="center"/>
              <w:rPr>
                <w:color w:val="000000"/>
                <w:sz w:val="24"/>
                <w:szCs w:val="24"/>
              </w:rPr>
            </w:pPr>
            <w:r w:rsidRPr="00C63C22">
              <w:rPr>
                <w:sz w:val="24"/>
                <w:szCs w:val="24"/>
              </w:rPr>
              <w:t>32</w:t>
            </w:r>
          </w:p>
        </w:tc>
        <w:tc>
          <w:tcPr>
            <w:tcW w:w="1375" w:type="dxa"/>
            <w:tcBorders>
              <w:top w:val="single" w:sz="4" w:space="0" w:color="auto"/>
              <w:left w:val="nil"/>
              <w:bottom w:val="nil"/>
              <w:right w:val="nil"/>
            </w:tcBorders>
            <w:shd w:val="clear" w:color="auto" w:fill="D0CECE"/>
            <w:vAlign w:val="center"/>
          </w:tcPr>
          <w:p w:rsidR="00BB441E" w:rsidRPr="00C63C22" w:rsidRDefault="00BB441E">
            <w:pPr>
              <w:suppressLineNumbers/>
              <w:suppressAutoHyphens/>
              <w:adjustRightInd w:val="0"/>
              <w:snapToGrid w:val="0"/>
              <w:jc w:val="center"/>
              <w:rPr>
                <w:color w:val="000000"/>
                <w:sz w:val="24"/>
                <w:szCs w:val="24"/>
              </w:rPr>
            </w:pPr>
            <w:r w:rsidRPr="00C63C22">
              <w:rPr>
                <w:sz w:val="24"/>
                <w:szCs w:val="24"/>
              </w:rPr>
              <w:t>6</w:t>
            </w:r>
          </w:p>
        </w:tc>
      </w:tr>
      <w:tr w:rsidR="00BB441E" w:rsidRPr="00C63C22">
        <w:trPr>
          <w:gridAfter w:val="1"/>
          <w:wAfter w:w="13" w:type="dxa"/>
          <w:trHeight w:hRule="exact" w:val="340"/>
          <w:jc w:val="center"/>
        </w:trPr>
        <w:tc>
          <w:tcPr>
            <w:tcW w:w="1560" w:type="dxa"/>
            <w:tcBorders>
              <w:right w:val="nil"/>
            </w:tcBorders>
            <w:vAlign w:val="center"/>
          </w:tcPr>
          <w:p w:rsidR="00BB441E" w:rsidRPr="00C63C22" w:rsidRDefault="00BB441E">
            <w:pPr>
              <w:suppressLineNumbers/>
              <w:suppressAutoHyphens/>
              <w:adjustRightInd w:val="0"/>
              <w:snapToGrid w:val="0"/>
              <w:jc w:val="center"/>
              <w:rPr>
                <w:color w:val="000000"/>
                <w:sz w:val="24"/>
                <w:szCs w:val="24"/>
              </w:rPr>
            </w:pPr>
            <w:r w:rsidRPr="00C63C22">
              <w:rPr>
                <w:color w:val="000000"/>
                <w:sz w:val="24"/>
                <w:szCs w:val="24"/>
              </w:rPr>
              <w:t>2</w:t>
            </w:r>
          </w:p>
        </w:tc>
        <w:tc>
          <w:tcPr>
            <w:tcW w:w="2976" w:type="dxa"/>
            <w:tcBorders>
              <w:top w:val="nil"/>
              <w:left w:val="nil"/>
              <w:bottom w:val="nil"/>
              <w:right w:val="nil"/>
            </w:tcBorders>
            <w:vAlign w:val="center"/>
          </w:tcPr>
          <w:p w:rsidR="00BB441E" w:rsidRPr="00C63C22" w:rsidRDefault="00BB441E">
            <w:pPr>
              <w:suppressLineNumbers/>
              <w:suppressAutoHyphens/>
              <w:adjustRightInd w:val="0"/>
              <w:snapToGrid w:val="0"/>
              <w:jc w:val="center"/>
              <w:rPr>
                <w:rFonts w:ascii="宋体" w:hAnsi="宋体" w:cs="宋体"/>
                <w:color w:val="000000"/>
                <w:sz w:val="24"/>
                <w:szCs w:val="24"/>
              </w:rPr>
            </w:pPr>
            <w:r w:rsidRPr="00C63C22">
              <w:rPr>
                <w:rFonts w:ascii="宋体" w:hAnsi="宋体" w:cs="宋体" w:hint="eastAsia"/>
                <w:sz w:val="24"/>
                <w:szCs w:val="24"/>
              </w:rPr>
              <w:t>流行病学</w:t>
            </w:r>
          </w:p>
        </w:tc>
        <w:tc>
          <w:tcPr>
            <w:tcW w:w="1447" w:type="dxa"/>
            <w:tcBorders>
              <w:left w:val="nil"/>
              <w:right w:val="nil"/>
            </w:tcBorders>
            <w:vAlign w:val="center"/>
          </w:tcPr>
          <w:p w:rsidR="00BB441E" w:rsidRPr="00C63C22" w:rsidRDefault="00BB441E">
            <w:pPr>
              <w:suppressLineNumbers/>
              <w:suppressAutoHyphens/>
              <w:adjustRightInd w:val="0"/>
              <w:snapToGrid w:val="0"/>
              <w:jc w:val="center"/>
              <w:rPr>
                <w:rFonts w:ascii="宋体" w:hAnsi="宋体" w:cs="宋体"/>
                <w:color w:val="000000"/>
                <w:sz w:val="24"/>
                <w:szCs w:val="24"/>
              </w:rPr>
            </w:pPr>
            <w:r w:rsidRPr="00C63C22">
              <w:rPr>
                <w:rFonts w:ascii="宋体" w:hAnsi="宋体" w:cs="宋体" w:hint="eastAsia"/>
                <w:color w:val="000000"/>
                <w:sz w:val="24"/>
                <w:szCs w:val="24"/>
              </w:rPr>
              <w:t>必修</w:t>
            </w:r>
          </w:p>
        </w:tc>
        <w:tc>
          <w:tcPr>
            <w:tcW w:w="1276" w:type="dxa"/>
            <w:tcBorders>
              <w:top w:val="nil"/>
              <w:left w:val="nil"/>
              <w:bottom w:val="nil"/>
              <w:right w:val="nil"/>
            </w:tcBorders>
            <w:vAlign w:val="center"/>
          </w:tcPr>
          <w:p w:rsidR="00BB441E" w:rsidRPr="00C63C22" w:rsidRDefault="00BB441E">
            <w:pPr>
              <w:suppressLineNumbers/>
              <w:suppressAutoHyphens/>
              <w:adjustRightInd w:val="0"/>
              <w:snapToGrid w:val="0"/>
              <w:jc w:val="center"/>
              <w:rPr>
                <w:color w:val="000000"/>
                <w:sz w:val="24"/>
                <w:szCs w:val="24"/>
              </w:rPr>
            </w:pPr>
            <w:r w:rsidRPr="00C63C22">
              <w:rPr>
                <w:sz w:val="24"/>
                <w:szCs w:val="24"/>
              </w:rPr>
              <w:t>32</w:t>
            </w:r>
          </w:p>
        </w:tc>
        <w:tc>
          <w:tcPr>
            <w:tcW w:w="1375" w:type="dxa"/>
            <w:tcBorders>
              <w:top w:val="nil"/>
              <w:left w:val="nil"/>
              <w:bottom w:val="nil"/>
              <w:right w:val="nil"/>
            </w:tcBorders>
            <w:vAlign w:val="center"/>
          </w:tcPr>
          <w:p w:rsidR="00BB441E" w:rsidRPr="00C63C22" w:rsidRDefault="00BB441E">
            <w:pPr>
              <w:suppressLineNumbers/>
              <w:suppressAutoHyphens/>
              <w:adjustRightInd w:val="0"/>
              <w:snapToGrid w:val="0"/>
              <w:jc w:val="center"/>
              <w:rPr>
                <w:color w:val="000000"/>
                <w:sz w:val="24"/>
                <w:szCs w:val="24"/>
              </w:rPr>
            </w:pPr>
            <w:r w:rsidRPr="00C63C22">
              <w:rPr>
                <w:sz w:val="24"/>
                <w:szCs w:val="24"/>
              </w:rPr>
              <w:t>0</w:t>
            </w:r>
          </w:p>
        </w:tc>
      </w:tr>
      <w:tr w:rsidR="00BB441E" w:rsidRPr="00C63C22">
        <w:trPr>
          <w:trHeight w:hRule="exact" w:val="340"/>
          <w:jc w:val="center"/>
        </w:trPr>
        <w:tc>
          <w:tcPr>
            <w:tcW w:w="1560" w:type="dxa"/>
            <w:tcBorders>
              <w:right w:val="nil"/>
            </w:tcBorders>
            <w:shd w:val="clear" w:color="auto" w:fill="D0CECE"/>
            <w:vAlign w:val="center"/>
          </w:tcPr>
          <w:p w:rsidR="00BB441E" w:rsidRPr="00C63C22" w:rsidRDefault="00BB441E">
            <w:pPr>
              <w:suppressLineNumbers/>
              <w:suppressAutoHyphens/>
              <w:adjustRightInd w:val="0"/>
              <w:snapToGrid w:val="0"/>
              <w:jc w:val="center"/>
              <w:rPr>
                <w:color w:val="000000"/>
                <w:sz w:val="24"/>
                <w:szCs w:val="24"/>
              </w:rPr>
            </w:pPr>
            <w:r w:rsidRPr="00C63C22">
              <w:rPr>
                <w:color w:val="000000"/>
                <w:sz w:val="24"/>
                <w:szCs w:val="24"/>
              </w:rPr>
              <w:t>3</w:t>
            </w:r>
          </w:p>
        </w:tc>
        <w:tc>
          <w:tcPr>
            <w:tcW w:w="2976" w:type="dxa"/>
            <w:tcBorders>
              <w:top w:val="nil"/>
              <w:left w:val="nil"/>
              <w:bottom w:val="nil"/>
              <w:right w:val="nil"/>
            </w:tcBorders>
            <w:shd w:val="clear" w:color="auto" w:fill="D0CECE"/>
            <w:vAlign w:val="center"/>
          </w:tcPr>
          <w:p w:rsidR="00BB441E" w:rsidRPr="00C63C22" w:rsidRDefault="00BB441E">
            <w:pPr>
              <w:suppressLineNumbers/>
              <w:suppressAutoHyphens/>
              <w:adjustRightInd w:val="0"/>
              <w:snapToGrid w:val="0"/>
              <w:jc w:val="center"/>
              <w:rPr>
                <w:rFonts w:ascii="宋体" w:hAnsi="宋体" w:cs="宋体" w:hint="eastAsia"/>
                <w:color w:val="000000"/>
                <w:sz w:val="24"/>
                <w:szCs w:val="24"/>
              </w:rPr>
            </w:pPr>
            <w:r w:rsidRPr="00C63C22">
              <w:rPr>
                <w:rFonts w:ascii="宋体" w:hAnsi="宋体" w:cs="宋体" w:hint="eastAsia"/>
                <w:sz w:val="24"/>
                <w:szCs w:val="24"/>
              </w:rPr>
              <w:t>医学统计</w:t>
            </w:r>
            <w:r w:rsidRPr="00C63C22">
              <w:rPr>
                <w:rFonts w:ascii="宋体" w:hAnsi="宋体" w:cs="宋体"/>
                <w:sz w:val="24"/>
                <w:szCs w:val="24"/>
              </w:rPr>
              <w:t>学</w:t>
            </w:r>
          </w:p>
        </w:tc>
        <w:tc>
          <w:tcPr>
            <w:tcW w:w="1447" w:type="dxa"/>
            <w:tcBorders>
              <w:left w:val="nil"/>
              <w:right w:val="nil"/>
            </w:tcBorders>
            <w:shd w:val="clear" w:color="auto" w:fill="D0CECE"/>
            <w:vAlign w:val="center"/>
          </w:tcPr>
          <w:p w:rsidR="00BB441E" w:rsidRPr="00C63C22" w:rsidRDefault="00BB441E">
            <w:pPr>
              <w:suppressLineNumbers/>
              <w:suppressAutoHyphens/>
              <w:adjustRightInd w:val="0"/>
              <w:snapToGrid w:val="0"/>
              <w:jc w:val="center"/>
              <w:rPr>
                <w:rFonts w:ascii="宋体" w:hAnsi="宋体" w:cs="宋体"/>
                <w:color w:val="000000"/>
                <w:sz w:val="24"/>
                <w:szCs w:val="24"/>
              </w:rPr>
            </w:pPr>
            <w:r w:rsidRPr="00C63C22">
              <w:rPr>
                <w:rFonts w:ascii="宋体" w:hAnsi="宋体" w:cs="宋体" w:hint="eastAsia"/>
                <w:color w:val="000000"/>
                <w:sz w:val="24"/>
                <w:szCs w:val="24"/>
              </w:rPr>
              <w:t>必修</w:t>
            </w:r>
          </w:p>
        </w:tc>
        <w:tc>
          <w:tcPr>
            <w:tcW w:w="1276" w:type="dxa"/>
            <w:tcBorders>
              <w:top w:val="nil"/>
              <w:left w:val="nil"/>
              <w:bottom w:val="nil"/>
              <w:right w:val="nil"/>
            </w:tcBorders>
            <w:shd w:val="clear" w:color="auto" w:fill="D0CECE"/>
            <w:vAlign w:val="center"/>
          </w:tcPr>
          <w:p w:rsidR="00BB441E" w:rsidRPr="00C63C22" w:rsidRDefault="00BB441E">
            <w:pPr>
              <w:suppressLineNumbers/>
              <w:suppressAutoHyphens/>
              <w:adjustRightInd w:val="0"/>
              <w:snapToGrid w:val="0"/>
              <w:jc w:val="center"/>
              <w:rPr>
                <w:color w:val="000000"/>
                <w:sz w:val="24"/>
                <w:szCs w:val="24"/>
              </w:rPr>
            </w:pPr>
            <w:r w:rsidRPr="00C63C22">
              <w:rPr>
                <w:sz w:val="24"/>
                <w:szCs w:val="24"/>
              </w:rPr>
              <w:t>32</w:t>
            </w:r>
          </w:p>
        </w:tc>
        <w:tc>
          <w:tcPr>
            <w:tcW w:w="1388" w:type="dxa"/>
            <w:gridSpan w:val="2"/>
            <w:tcBorders>
              <w:top w:val="nil"/>
              <w:left w:val="nil"/>
              <w:bottom w:val="nil"/>
              <w:right w:val="nil"/>
            </w:tcBorders>
            <w:shd w:val="clear" w:color="auto" w:fill="D0CECE"/>
            <w:vAlign w:val="center"/>
          </w:tcPr>
          <w:p w:rsidR="00BB441E" w:rsidRPr="00C63C22" w:rsidRDefault="00BB441E">
            <w:pPr>
              <w:suppressLineNumbers/>
              <w:suppressAutoHyphens/>
              <w:adjustRightInd w:val="0"/>
              <w:snapToGrid w:val="0"/>
              <w:jc w:val="center"/>
              <w:rPr>
                <w:color w:val="000000"/>
                <w:sz w:val="24"/>
                <w:szCs w:val="24"/>
              </w:rPr>
            </w:pPr>
            <w:r w:rsidRPr="00C63C22">
              <w:rPr>
                <w:sz w:val="24"/>
                <w:szCs w:val="24"/>
              </w:rPr>
              <w:t>0</w:t>
            </w:r>
          </w:p>
        </w:tc>
      </w:tr>
      <w:tr w:rsidR="00BB441E" w:rsidRPr="00C63C22">
        <w:trPr>
          <w:trHeight w:hRule="exact" w:val="340"/>
          <w:jc w:val="center"/>
        </w:trPr>
        <w:tc>
          <w:tcPr>
            <w:tcW w:w="1560" w:type="dxa"/>
            <w:tcBorders>
              <w:right w:val="nil"/>
            </w:tcBorders>
            <w:vAlign w:val="center"/>
          </w:tcPr>
          <w:p w:rsidR="00BB441E" w:rsidRPr="00C63C22" w:rsidRDefault="00BB441E">
            <w:pPr>
              <w:suppressLineNumbers/>
              <w:suppressAutoHyphens/>
              <w:adjustRightInd w:val="0"/>
              <w:snapToGrid w:val="0"/>
              <w:jc w:val="center"/>
              <w:rPr>
                <w:color w:val="000000"/>
                <w:sz w:val="24"/>
                <w:szCs w:val="24"/>
              </w:rPr>
            </w:pPr>
            <w:r w:rsidRPr="00C63C22">
              <w:rPr>
                <w:color w:val="000000"/>
                <w:sz w:val="24"/>
                <w:szCs w:val="24"/>
              </w:rPr>
              <w:t>4</w:t>
            </w:r>
          </w:p>
        </w:tc>
        <w:tc>
          <w:tcPr>
            <w:tcW w:w="2976" w:type="dxa"/>
            <w:tcBorders>
              <w:top w:val="nil"/>
              <w:left w:val="nil"/>
              <w:bottom w:val="nil"/>
              <w:right w:val="nil"/>
            </w:tcBorders>
            <w:vAlign w:val="center"/>
          </w:tcPr>
          <w:p w:rsidR="00BB441E" w:rsidRPr="00C63C22" w:rsidRDefault="00BB441E">
            <w:pPr>
              <w:suppressLineNumbers/>
              <w:suppressAutoHyphens/>
              <w:adjustRightInd w:val="0"/>
              <w:snapToGrid w:val="0"/>
              <w:jc w:val="center"/>
              <w:rPr>
                <w:rFonts w:ascii="宋体" w:hAnsi="宋体" w:cs="宋体" w:hint="eastAsia"/>
                <w:sz w:val="24"/>
                <w:szCs w:val="24"/>
              </w:rPr>
            </w:pPr>
            <w:r w:rsidRPr="00C63C22">
              <w:rPr>
                <w:rFonts w:ascii="宋体" w:hAnsi="宋体" w:cs="宋体" w:hint="eastAsia"/>
                <w:sz w:val="24"/>
                <w:szCs w:val="24"/>
              </w:rPr>
              <w:t>循证医学</w:t>
            </w:r>
          </w:p>
        </w:tc>
        <w:tc>
          <w:tcPr>
            <w:tcW w:w="1447" w:type="dxa"/>
            <w:tcBorders>
              <w:left w:val="nil"/>
              <w:right w:val="nil"/>
            </w:tcBorders>
            <w:vAlign w:val="center"/>
          </w:tcPr>
          <w:p w:rsidR="00BB441E" w:rsidRPr="00C63C22" w:rsidRDefault="00BB441E">
            <w:pPr>
              <w:suppressLineNumbers/>
              <w:suppressAutoHyphens/>
              <w:adjustRightInd w:val="0"/>
              <w:snapToGrid w:val="0"/>
              <w:jc w:val="center"/>
              <w:rPr>
                <w:rFonts w:ascii="宋体" w:hAnsi="宋体" w:cs="宋体" w:hint="eastAsia"/>
                <w:color w:val="000000"/>
                <w:sz w:val="24"/>
                <w:szCs w:val="24"/>
              </w:rPr>
            </w:pPr>
            <w:r w:rsidRPr="00C63C22">
              <w:rPr>
                <w:rFonts w:ascii="宋体" w:hAnsi="宋体" w:cs="宋体" w:hint="eastAsia"/>
                <w:color w:val="000000"/>
                <w:sz w:val="24"/>
                <w:szCs w:val="24"/>
              </w:rPr>
              <w:t>必修</w:t>
            </w:r>
          </w:p>
        </w:tc>
        <w:tc>
          <w:tcPr>
            <w:tcW w:w="1276" w:type="dxa"/>
            <w:tcBorders>
              <w:top w:val="nil"/>
              <w:left w:val="nil"/>
              <w:bottom w:val="nil"/>
              <w:right w:val="nil"/>
            </w:tcBorders>
            <w:vAlign w:val="center"/>
          </w:tcPr>
          <w:p w:rsidR="00BB441E" w:rsidRPr="00C63C22" w:rsidRDefault="00BB441E">
            <w:pPr>
              <w:suppressLineNumbers/>
              <w:suppressAutoHyphens/>
              <w:adjustRightInd w:val="0"/>
              <w:snapToGrid w:val="0"/>
              <w:jc w:val="center"/>
              <w:rPr>
                <w:sz w:val="24"/>
                <w:szCs w:val="24"/>
              </w:rPr>
            </w:pPr>
            <w:r w:rsidRPr="00C63C22">
              <w:rPr>
                <w:sz w:val="24"/>
                <w:szCs w:val="24"/>
              </w:rPr>
              <w:t>16</w:t>
            </w:r>
          </w:p>
        </w:tc>
        <w:tc>
          <w:tcPr>
            <w:tcW w:w="1388" w:type="dxa"/>
            <w:gridSpan w:val="2"/>
            <w:tcBorders>
              <w:top w:val="nil"/>
              <w:left w:val="nil"/>
              <w:bottom w:val="nil"/>
              <w:right w:val="nil"/>
            </w:tcBorders>
            <w:vAlign w:val="center"/>
          </w:tcPr>
          <w:p w:rsidR="00BB441E" w:rsidRPr="00C63C22" w:rsidRDefault="00BB441E">
            <w:pPr>
              <w:suppressLineNumbers/>
              <w:suppressAutoHyphens/>
              <w:adjustRightInd w:val="0"/>
              <w:snapToGrid w:val="0"/>
              <w:jc w:val="center"/>
              <w:rPr>
                <w:sz w:val="24"/>
                <w:szCs w:val="24"/>
              </w:rPr>
            </w:pPr>
            <w:r w:rsidRPr="00C63C22">
              <w:rPr>
                <w:sz w:val="24"/>
                <w:szCs w:val="24"/>
              </w:rPr>
              <w:t>0</w:t>
            </w:r>
          </w:p>
        </w:tc>
      </w:tr>
      <w:tr w:rsidR="00BB441E" w:rsidRPr="00C63C22">
        <w:trPr>
          <w:trHeight w:hRule="exact" w:val="340"/>
          <w:jc w:val="center"/>
        </w:trPr>
        <w:tc>
          <w:tcPr>
            <w:tcW w:w="1560" w:type="dxa"/>
            <w:tcBorders>
              <w:right w:val="nil"/>
            </w:tcBorders>
            <w:shd w:val="clear" w:color="auto" w:fill="D0CECE"/>
            <w:vAlign w:val="center"/>
          </w:tcPr>
          <w:p w:rsidR="00BB441E" w:rsidRPr="00C63C22" w:rsidRDefault="00BB441E">
            <w:pPr>
              <w:suppressLineNumbers/>
              <w:suppressAutoHyphens/>
              <w:adjustRightInd w:val="0"/>
              <w:snapToGrid w:val="0"/>
              <w:jc w:val="center"/>
              <w:rPr>
                <w:color w:val="000000"/>
                <w:sz w:val="24"/>
                <w:szCs w:val="24"/>
              </w:rPr>
            </w:pPr>
            <w:r w:rsidRPr="00C63C22">
              <w:rPr>
                <w:color w:val="000000"/>
                <w:sz w:val="24"/>
                <w:szCs w:val="24"/>
              </w:rPr>
              <w:t>5</w:t>
            </w:r>
          </w:p>
        </w:tc>
        <w:tc>
          <w:tcPr>
            <w:tcW w:w="2976" w:type="dxa"/>
            <w:tcBorders>
              <w:top w:val="nil"/>
              <w:left w:val="nil"/>
              <w:bottom w:val="nil"/>
              <w:right w:val="nil"/>
            </w:tcBorders>
            <w:shd w:val="clear" w:color="auto" w:fill="D0CECE"/>
            <w:vAlign w:val="center"/>
          </w:tcPr>
          <w:p w:rsidR="00BB441E" w:rsidRPr="00C63C22" w:rsidRDefault="00BB441E">
            <w:pPr>
              <w:suppressLineNumbers/>
              <w:suppressAutoHyphens/>
              <w:adjustRightInd w:val="0"/>
              <w:snapToGrid w:val="0"/>
              <w:jc w:val="center"/>
              <w:rPr>
                <w:rFonts w:ascii="宋体" w:hAnsi="宋体" w:cs="宋体" w:hint="eastAsia"/>
                <w:sz w:val="24"/>
                <w:szCs w:val="24"/>
              </w:rPr>
            </w:pPr>
            <w:r w:rsidRPr="00C63C22">
              <w:rPr>
                <w:rFonts w:ascii="宋体" w:hAnsi="宋体" w:cs="宋体" w:hint="eastAsia"/>
                <w:sz w:val="24"/>
                <w:szCs w:val="24"/>
              </w:rPr>
              <w:t>中医健康理念</w:t>
            </w:r>
          </w:p>
        </w:tc>
        <w:tc>
          <w:tcPr>
            <w:tcW w:w="1447" w:type="dxa"/>
            <w:tcBorders>
              <w:left w:val="nil"/>
              <w:right w:val="nil"/>
            </w:tcBorders>
            <w:shd w:val="clear" w:color="auto" w:fill="D0CECE"/>
            <w:vAlign w:val="center"/>
          </w:tcPr>
          <w:p w:rsidR="00BB441E" w:rsidRPr="00C63C22" w:rsidRDefault="00BB441E">
            <w:pPr>
              <w:suppressLineNumbers/>
              <w:suppressAutoHyphens/>
              <w:adjustRightInd w:val="0"/>
              <w:snapToGrid w:val="0"/>
              <w:jc w:val="center"/>
              <w:rPr>
                <w:rFonts w:ascii="宋体" w:hAnsi="宋体" w:cs="宋体" w:hint="eastAsia"/>
                <w:sz w:val="24"/>
                <w:szCs w:val="24"/>
              </w:rPr>
            </w:pPr>
            <w:r w:rsidRPr="00C63C22">
              <w:rPr>
                <w:rFonts w:ascii="宋体" w:hAnsi="宋体" w:cs="宋体" w:hint="eastAsia"/>
                <w:sz w:val="24"/>
                <w:szCs w:val="24"/>
              </w:rPr>
              <w:t>选修</w:t>
            </w:r>
          </w:p>
        </w:tc>
        <w:tc>
          <w:tcPr>
            <w:tcW w:w="1276" w:type="dxa"/>
            <w:tcBorders>
              <w:top w:val="nil"/>
              <w:left w:val="nil"/>
              <w:bottom w:val="nil"/>
              <w:right w:val="nil"/>
            </w:tcBorders>
            <w:shd w:val="clear" w:color="auto" w:fill="D0CECE"/>
            <w:vAlign w:val="center"/>
          </w:tcPr>
          <w:p w:rsidR="00BB441E" w:rsidRPr="00C63C22" w:rsidRDefault="00BB441E">
            <w:pPr>
              <w:suppressLineNumbers/>
              <w:suppressAutoHyphens/>
              <w:adjustRightInd w:val="0"/>
              <w:snapToGrid w:val="0"/>
              <w:jc w:val="center"/>
              <w:rPr>
                <w:rFonts w:ascii="宋体" w:hAnsi="宋体" w:cs="宋体"/>
                <w:sz w:val="24"/>
                <w:szCs w:val="24"/>
              </w:rPr>
            </w:pPr>
            <w:r w:rsidRPr="00C63C22">
              <w:rPr>
                <w:sz w:val="24"/>
                <w:szCs w:val="24"/>
              </w:rPr>
              <w:t>32</w:t>
            </w:r>
          </w:p>
        </w:tc>
        <w:tc>
          <w:tcPr>
            <w:tcW w:w="1388" w:type="dxa"/>
            <w:gridSpan w:val="2"/>
            <w:tcBorders>
              <w:top w:val="nil"/>
              <w:left w:val="nil"/>
              <w:bottom w:val="nil"/>
              <w:right w:val="nil"/>
            </w:tcBorders>
            <w:shd w:val="clear" w:color="auto" w:fill="D0CECE"/>
            <w:vAlign w:val="center"/>
          </w:tcPr>
          <w:p w:rsidR="00BB441E" w:rsidRPr="00C63C22" w:rsidRDefault="00BB441E">
            <w:pPr>
              <w:suppressLineNumbers/>
              <w:suppressAutoHyphens/>
              <w:adjustRightInd w:val="0"/>
              <w:snapToGrid w:val="0"/>
              <w:jc w:val="center"/>
              <w:rPr>
                <w:sz w:val="24"/>
                <w:szCs w:val="24"/>
              </w:rPr>
            </w:pPr>
            <w:r w:rsidRPr="00C63C22">
              <w:rPr>
                <w:sz w:val="24"/>
                <w:szCs w:val="24"/>
              </w:rPr>
              <w:t>0</w:t>
            </w:r>
          </w:p>
        </w:tc>
      </w:tr>
      <w:tr w:rsidR="00BB441E" w:rsidRPr="00C63C22">
        <w:trPr>
          <w:trHeight w:hRule="exact" w:val="340"/>
          <w:jc w:val="center"/>
        </w:trPr>
        <w:tc>
          <w:tcPr>
            <w:tcW w:w="1560" w:type="dxa"/>
            <w:tcBorders>
              <w:right w:val="nil"/>
            </w:tcBorders>
            <w:vAlign w:val="center"/>
          </w:tcPr>
          <w:p w:rsidR="00BB441E" w:rsidRPr="00C63C22" w:rsidRDefault="00BB441E">
            <w:pPr>
              <w:suppressLineNumbers/>
              <w:suppressAutoHyphens/>
              <w:adjustRightInd w:val="0"/>
              <w:snapToGrid w:val="0"/>
              <w:jc w:val="center"/>
              <w:rPr>
                <w:color w:val="000000"/>
                <w:sz w:val="24"/>
                <w:szCs w:val="24"/>
              </w:rPr>
            </w:pPr>
            <w:r w:rsidRPr="00C63C22">
              <w:rPr>
                <w:color w:val="000000"/>
                <w:sz w:val="24"/>
                <w:szCs w:val="24"/>
              </w:rPr>
              <w:t>6</w:t>
            </w:r>
          </w:p>
        </w:tc>
        <w:tc>
          <w:tcPr>
            <w:tcW w:w="2976" w:type="dxa"/>
            <w:tcBorders>
              <w:top w:val="nil"/>
              <w:left w:val="nil"/>
              <w:bottom w:val="nil"/>
              <w:right w:val="nil"/>
            </w:tcBorders>
            <w:vAlign w:val="center"/>
          </w:tcPr>
          <w:p w:rsidR="00BB441E" w:rsidRPr="00C63C22" w:rsidRDefault="00BB441E">
            <w:pPr>
              <w:suppressLineNumbers/>
              <w:suppressAutoHyphens/>
              <w:adjustRightInd w:val="0"/>
              <w:snapToGrid w:val="0"/>
              <w:jc w:val="center"/>
              <w:rPr>
                <w:rFonts w:ascii="宋体" w:hAnsi="宋体" w:cs="宋体"/>
                <w:sz w:val="24"/>
                <w:szCs w:val="24"/>
              </w:rPr>
            </w:pPr>
            <w:r w:rsidRPr="00C63C22">
              <w:rPr>
                <w:rFonts w:ascii="宋体" w:hAnsi="宋体" w:cs="宋体" w:hint="eastAsia"/>
                <w:sz w:val="24"/>
                <w:szCs w:val="24"/>
              </w:rPr>
              <w:t>中医养生学</w:t>
            </w:r>
          </w:p>
        </w:tc>
        <w:tc>
          <w:tcPr>
            <w:tcW w:w="1447" w:type="dxa"/>
            <w:tcBorders>
              <w:left w:val="nil"/>
              <w:right w:val="nil"/>
            </w:tcBorders>
            <w:vAlign w:val="center"/>
          </w:tcPr>
          <w:p w:rsidR="00BB441E" w:rsidRPr="00C63C22" w:rsidRDefault="00BB441E">
            <w:pPr>
              <w:suppressLineNumbers/>
              <w:suppressAutoHyphens/>
              <w:adjustRightInd w:val="0"/>
              <w:snapToGrid w:val="0"/>
              <w:jc w:val="center"/>
              <w:rPr>
                <w:rFonts w:ascii="宋体" w:hAnsi="宋体" w:cs="宋体"/>
                <w:color w:val="000000"/>
                <w:sz w:val="24"/>
                <w:szCs w:val="24"/>
              </w:rPr>
            </w:pPr>
            <w:r w:rsidRPr="00C63C22">
              <w:rPr>
                <w:rFonts w:ascii="宋体" w:hAnsi="宋体" w:cs="宋体" w:hint="eastAsia"/>
                <w:sz w:val="24"/>
                <w:szCs w:val="24"/>
              </w:rPr>
              <w:t>选修</w:t>
            </w:r>
          </w:p>
        </w:tc>
        <w:tc>
          <w:tcPr>
            <w:tcW w:w="1276" w:type="dxa"/>
            <w:tcBorders>
              <w:top w:val="nil"/>
              <w:left w:val="nil"/>
              <w:bottom w:val="nil"/>
              <w:right w:val="nil"/>
            </w:tcBorders>
            <w:vAlign w:val="center"/>
          </w:tcPr>
          <w:p w:rsidR="00BB441E" w:rsidRPr="00C63C22" w:rsidRDefault="00BB441E">
            <w:pPr>
              <w:suppressLineNumbers/>
              <w:suppressAutoHyphens/>
              <w:adjustRightInd w:val="0"/>
              <w:snapToGrid w:val="0"/>
              <w:jc w:val="center"/>
              <w:rPr>
                <w:sz w:val="24"/>
                <w:szCs w:val="24"/>
              </w:rPr>
            </w:pPr>
            <w:r w:rsidRPr="00C63C22">
              <w:rPr>
                <w:sz w:val="24"/>
                <w:szCs w:val="24"/>
              </w:rPr>
              <w:t>32</w:t>
            </w:r>
          </w:p>
        </w:tc>
        <w:tc>
          <w:tcPr>
            <w:tcW w:w="1388" w:type="dxa"/>
            <w:gridSpan w:val="2"/>
            <w:tcBorders>
              <w:top w:val="nil"/>
              <w:left w:val="nil"/>
              <w:bottom w:val="nil"/>
              <w:right w:val="nil"/>
            </w:tcBorders>
            <w:vAlign w:val="center"/>
          </w:tcPr>
          <w:p w:rsidR="00BB441E" w:rsidRPr="00C63C22" w:rsidRDefault="00BB441E">
            <w:pPr>
              <w:suppressLineNumbers/>
              <w:suppressAutoHyphens/>
              <w:adjustRightInd w:val="0"/>
              <w:snapToGrid w:val="0"/>
              <w:jc w:val="center"/>
              <w:rPr>
                <w:sz w:val="24"/>
                <w:szCs w:val="24"/>
              </w:rPr>
            </w:pPr>
            <w:r w:rsidRPr="00C63C22">
              <w:rPr>
                <w:sz w:val="24"/>
                <w:szCs w:val="24"/>
              </w:rPr>
              <w:t>0</w:t>
            </w:r>
          </w:p>
        </w:tc>
      </w:tr>
      <w:tr w:rsidR="00BB441E" w:rsidRPr="00C63C22">
        <w:trPr>
          <w:trHeight w:hRule="exact" w:val="340"/>
          <w:jc w:val="center"/>
        </w:trPr>
        <w:tc>
          <w:tcPr>
            <w:tcW w:w="1560" w:type="dxa"/>
            <w:tcBorders>
              <w:top w:val="nil"/>
              <w:bottom w:val="single" w:sz="12" w:space="0" w:color="auto"/>
            </w:tcBorders>
            <w:shd w:val="clear" w:color="auto" w:fill="D0CECE"/>
            <w:vAlign w:val="center"/>
          </w:tcPr>
          <w:p w:rsidR="00BB441E" w:rsidRPr="00C63C22" w:rsidRDefault="00BB441E">
            <w:pPr>
              <w:suppressLineNumbers/>
              <w:suppressAutoHyphens/>
              <w:adjustRightInd w:val="0"/>
              <w:snapToGrid w:val="0"/>
              <w:jc w:val="center"/>
              <w:rPr>
                <w:color w:val="000000"/>
                <w:sz w:val="24"/>
                <w:szCs w:val="24"/>
              </w:rPr>
            </w:pPr>
            <w:r w:rsidRPr="00C63C22">
              <w:rPr>
                <w:color w:val="000000"/>
                <w:sz w:val="24"/>
                <w:szCs w:val="24"/>
              </w:rPr>
              <w:t>7</w:t>
            </w:r>
          </w:p>
        </w:tc>
        <w:tc>
          <w:tcPr>
            <w:tcW w:w="2976" w:type="dxa"/>
            <w:tcBorders>
              <w:top w:val="nil"/>
              <w:bottom w:val="single" w:sz="12" w:space="0" w:color="auto"/>
            </w:tcBorders>
            <w:shd w:val="clear" w:color="auto" w:fill="D0CECE"/>
            <w:vAlign w:val="center"/>
          </w:tcPr>
          <w:p w:rsidR="00BB441E" w:rsidRPr="00C63C22" w:rsidRDefault="00BB441E">
            <w:pPr>
              <w:suppressLineNumbers/>
              <w:suppressAutoHyphens/>
              <w:adjustRightInd w:val="0"/>
              <w:snapToGrid w:val="0"/>
              <w:jc w:val="center"/>
              <w:rPr>
                <w:rFonts w:ascii="宋体" w:hAnsi="宋体" w:cs="宋体"/>
                <w:color w:val="000000"/>
                <w:sz w:val="24"/>
                <w:szCs w:val="24"/>
              </w:rPr>
            </w:pPr>
            <w:r w:rsidRPr="00C63C22">
              <w:rPr>
                <w:rFonts w:ascii="宋体" w:hAnsi="宋体" w:cs="宋体" w:hint="eastAsia"/>
                <w:sz w:val="24"/>
                <w:szCs w:val="24"/>
              </w:rPr>
              <w:t>四时脾胃养生</w:t>
            </w:r>
          </w:p>
        </w:tc>
        <w:tc>
          <w:tcPr>
            <w:tcW w:w="1447" w:type="dxa"/>
            <w:tcBorders>
              <w:top w:val="nil"/>
              <w:bottom w:val="single" w:sz="12" w:space="0" w:color="auto"/>
              <w:right w:val="nil"/>
            </w:tcBorders>
            <w:shd w:val="clear" w:color="auto" w:fill="D0CECE"/>
            <w:vAlign w:val="center"/>
          </w:tcPr>
          <w:p w:rsidR="00BB441E" w:rsidRPr="00C63C22" w:rsidRDefault="00BB441E">
            <w:pPr>
              <w:suppressLineNumbers/>
              <w:suppressAutoHyphens/>
              <w:adjustRightInd w:val="0"/>
              <w:snapToGrid w:val="0"/>
              <w:jc w:val="center"/>
              <w:rPr>
                <w:rFonts w:ascii="宋体" w:hAnsi="宋体" w:cs="宋体"/>
                <w:color w:val="000000"/>
                <w:sz w:val="24"/>
                <w:szCs w:val="24"/>
              </w:rPr>
            </w:pPr>
            <w:r w:rsidRPr="00C63C22">
              <w:rPr>
                <w:rFonts w:ascii="宋体" w:hAnsi="宋体" w:cs="宋体" w:hint="eastAsia"/>
                <w:sz w:val="24"/>
                <w:szCs w:val="24"/>
              </w:rPr>
              <w:t>选修</w:t>
            </w:r>
          </w:p>
        </w:tc>
        <w:tc>
          <w:tcPr>
            <w:tcW w:w="1276" w:type="dxa"/>
            <w:tcBorders>
              <w:top w:val="nil"/>
              <w:left w:val="nil"/>
              <w:bottom w:val="single" w:sz="12" w:space="0" w:color="auto"/>
              <w:right w:val="nil"/>
            </w:tcBorders>
            <w:shd w:val="clear" w:color="auto" w:fill="D0CECE"/>
            <w:vAlign w:val="center"/>
          </w:tcPr>
          <w:p w:rsidR="00BB441E" w:rsidRPr="00C63C22" w:rsidRDefault="00BB441E">
            <w:pPr>
              <w:suppressLineNumbers/>
              <w:suppressAutoHyphens/>
              <w:adjustRightInd w:val="0"/>
              <w:snapToGrid w:val="0"/>
              <w:jc w:val="center"/>
              <w:rPr>
                <w:color w:val="000000"/>
                <w:sz w:val="24"/>
                <w:szCs w:val="24"/>
              </w:rPr>
            </w:pPr>
            <w:r w:rsidRPr="00C63C22">
              <w:rPr>
                <w:sz w:val="24"/>
                <w:szCs w:val="24"/>
              </w:rPr>
              <w:t>32</w:t>
            </w:r>
          </w:p>
        </w:tc>
        <w:tc>
          <w:tcPr>
            <w:tcW w:w="1388" w:type="dxa"/>
            <w:gridSpan w:val="2"/>
            <w:tcBorders>
              <w:top w:val="nil"/>
              <w:left w:val="nil"/>
              <w:bottom w:val="single" w:sz="12" w:space="0" w:color="auto"/>
              <w:right w:val="nil"/>
            </w:tcBorders>
            <w:shd w:val="clear" w:color="auto" w:fill="D0CECE"/>
            <w:vAlign w:val="center"/>
          </w:tcPr>
          <w:p w:rsidR="00BB441E" w:rsidRPr="00C63C22" w:rsidRDefault="00BB441E">
            <w:pPr>
              <w:suppressLineNumbers/>
              <w:suppressAutoHyphens/>
              <w:adjustRightInd w:val="0"/>
              <w:snapToGrid w:val="0"/>
              <w:jc w:val="center"/>
              <w:rPr>
                <w:color w:val="000000"/>
                <w:sz w:val="24"/>
                <w:szCs w:val="24"/>
              </w:rPr>
            </w:pPr>
            <w:r w:rsidRPr="00C63C22">
              <w:rPr>
                <w:sz w:val="24"/>
                <w:szCs w:val="24"/>
              </w:rPr>
              <w:t>0</w:t>
            </w:r>
          </w:p>
        </w:tc>
      </w:tr>
    </w:tbl>
    <w:p w:rsidR="00BB441E" w:rsidRPr="00C63C22" w:rsidRDefault="00BB441E">
      <w:pPr>
        <w:suppressLineNumbers/>
        <w:suppressAutoHyphens/>
        <w:adjustRightInd w:val="0"/>
        <w:snapToGrid w:val="0"/>
        <w:spacing w:line="540" w:lineRule="exact"/>
        <w:ind w:firstLineChars="200" w:firstLine="560"/>
        <w:rPr>
          <w:rFonts w:ascii="宋体" w:hAnsi="宋体" w:cs="宋体" w:hint="eastAsia"/>
          <w:sz w:val="28"/>
          <w:szCs w:val="28"/>
        </w:rPr>
      </w:pPr>
    </w:p>
    <w:p w:rsidR="00BB441E" w:rsidRPr="00C63C22" w:rsidRDefault="00BB441E">
      <w:pPr>
        <w:suppressLineNumbers/>
        <w:suppressAutoHyphens/>
        <w:adjustRightInd w:val="0"/>
        <w:snapToGrid w:val="0"/>
        <w:spacing w:line="540" w:lineRule="exact"/>
        <w:ind w:firstLineChars="200" w:firstLine="560"/>
        <w:rPr>
          <w:rFonts w:ascii="宋体" w:hAnsi="宋体" w:cs="宋体" w:hint="eastAsia"/>
          <w:sz w:val="28"/>
          <w:szCs w:val="28"/>
        </w:rPr>
      </w:pPr>
      <w:r w:rsidRPr="00C63C22">
        <w:rPr>
          <w:rFonts w:ascii="宋体" w:hAnsi="宋体" w:cs="宋体" w:hint="eastAsia"/>
          <w:sz w:val="28"/>
          <w:szCs w:val="28"/>
        </w:rPr>
        <w:t>在</w:t>
      </w:r>
      <w:r w:rsidRPr="00C63C22">
        <w:rPr>
          <w:sz w:val="28"/>
          <w:szCs w:val="28"/>
        </w:rPr>
        <w:t>2018</w:t>
      </w:r>
      <w:r w:rsidRPr="00C63C22">
        <w:rPr>
          <w:rFonts w:ascii="宋体" w:hAnsi="宋体" w:cs="宋体" w:hint="eastAsia"/>
          <w:sz w:val="28"/>
          <w:szCs w:val="28"/>
        </w:rPr>
        <w:t>版教学</w:t>
      </w:r>
      <w:r w:rsidRPr="00C63C22">
        <w:rPr>
          <w:rFonts w:ascii="宋体" w:hAnsi="宋体" w:cs="宋体"/>
          <w:sz w:val="28"/>
          <w:szCs w:val="28"/>
        </w:rPr>
        <w:t>计划中，</w:t>
      </w:r>
      <w:r w:rsidRPr="00C63C22">
        <w:rPr>
          <w:rFonts w:ascii="宋体" w:hAnsi="宋体" w:cs="宋体" w:hint="eastAsia"/>
          <w:sz w:val="28"/>
          <w:szCs w:val="28"/>
        </w:rPr>
        <w:t>新</w:t>
      </w:r>
      <w:r w:rsidRPr="00C63C22">
        <w:rPr>
          <w:rFonts w:ascii="宋体" w:hAnsi="宋体" w:cs="宋体"/>
          <w:sz w:val="28"/>
          <w:szCs w:val="28"/>
        </w:rPr>
        <w:t>增</w:t>
      </w:r>
      <w:r w:rsidRPr="00C63C22">
        <w:rPr>
          <w:rFonts w:ascii="宋体" w:hAnsi="宋体" w:cs="宋体" w:hint="eastAsia"/>
          <w:sz w:val="28"/>
          <w:szCs w:val="28"/>
        </w:rPr>
        <w:t>《中医养生学》《中</w:t>
      </w:r>
      <w:r w:rsidRPr="00C63C22">
        <w:rPr>
          <w:rFonts w:ascii="宋体" w:hAnsi="宋体" w:cs="宋体"/>
          <w:sz w:val="28"/>
          <w:szCs w:val="28"/>
        </w:rPr>
        <w:t>医健康理念》</w:t>
      </w:r>
      <w:r w:rsidRPr="00C63C22">
        <w:rPr>
          <w:rFonts w:ascii="宋体" w:hAnsi="宋体" w:cs="宋体" w:hint="eastAsia"/>
          <w:sz w:val="28"/>
          <w:szCs w:val="28"/>
        </w:rPr>
        <w:t>等</w:t>
      </w:r>
      <w:r w:rsidRPr="00C63C22">
        <w:rPr>
          <w:rFonts w:ascii="宋体" w:hAnsi="宋体" w:cs="宋体"/>
          <w:sz w:val="28"/>
          <w:szCs w:val="28"/>
        </w:rPr>
        <w:t>选修</w:t>
      </w:r>
      <w:r w:rsidRPr="00C63C22">
        <w:rPr>
          <w:rFonts w:ascii="宋体" w:hAnsi="宋体" w:cs="宋体" w:hint="eastAsia"/>
          <w:sz w:val="28"/>
          <w:szCs w:val="28"/>
        </w:rPr>
        <w:t>课程，特别将中医“治未病”和“未病先防、既病防变”的预防思想和中医养生保健内容融入教学过程，增强学生公共卫生及“防重于治”的意识，促进学生了</w:t>
      </w:r>
      <w:r w:rsidRPr="00C63C22">
        <w:rPr>
          <w:rFonts w:ascii="宋体" w:hAnsi="宋体" w:cs="宋体"/>
          <w:sz w:val="28"/>
          <w:szCs w:val="28"/>
        </w:rPr>
        <w:t>解</w:t>
      </w:r>
      <w:r w:rsidRPr="00C63C22">
        <w:rPr>
          <w:rFonts w:ascii="宋体" w:hAnsi="宋体" w:cs="宋体" w:hint="eastAsia"/>
          <w:sz w:val="28"/>
          <w:szCs w:val="28"/>
        </w:rPr>
        <w:t>基本的养生保健知识、疾病的防治原则和基本方法。临床实习期间，安排</w:t>
      </w:r>
      <w:r w:rsidRPr="00C63C22">
        <w:rPr>
          <w:sz w:val="28"/>
          <w:szCs w:val="28"/>
        </w:rPr>
        <w:t>2</w:t>
      </w:r>
      <w:r w:rsidRPr="00C63C22">
        <w:rPr>
          <w:rFonts w:ascii="宋体" w:hAnsi="宋体" w:cs="宋体" w:hint="eastAsia"/>
          <w:sz w:val="28"/>
          <w:szCs w:val="28"/>
        </w:rPr>
        <w:t>周全科医学实习，在基层医疗卫生服务机构参加全科医疗和基本公共卫生实践。此外，学生利用假期深入社区进行医疗志愿服务，举办健康教育讲座，宣传急救技能和防病治病知识。</w:t>
      </w:r>
    </w:p>
    <w:p w:rsidR="00BB441E" w:rsidRPr="00C63C22" w:rsidRDefault="00BB441E">
      <w:pPr>
        <w:keepNext/>
        <w:keepLines/>
        <w:suppressLineNumbers/>
        <w:suppressAutoHyphens/>
        <w:spacing w:line="540" w:lineRule="exact"/>
        <w:ind w:firstLineChars="200" w:firstLine="560"/>
        <w:outlineLvl w:val="1"/>
        <w:rPr>
          <w:rFonts w:eastAsia="黑体" w:hint="eastAsia"/>
          <w:bCs/>
          <w:kern w:val="0"/>
          <w:sz w:val="28"/>
          <w:szCs w:val="28"/>
        </w:rPr>
      </w:pPr>
      <w:bookmarkStart w:id="691" w:name="_Toc23040"/>
      <w:bookmarkStart w:id="692" w:name="_Toc11221"/>
      <w:bookmarkStart w:id="693" w:name="_Toc7409"/>
      <w:bookmarkStart w:id="694" w:name="_Toc7696"/>
      <w:bookmarkStart w:id="695" w:name="_Toc24348"/>
      <w:bookmarkStart w:id="696" w:name="_Toc26524"/>
      <w:bookmarkStart w:id="697" w:name="_Toc29666"/>
      <w:bookmarkStart w:id="698" w:name="_Toc23720"/>
      <w:bookmarkStart w:id="699" w:name="_Toc23019"/>
      <w:bookmarkStart w:id="700" w:name="_Toc25058"/>
      <w:bookmarkStart w:id="701" w:name="_Toc8491"/>
      <w:bookmarkStart w:id="702" w:name="_Toc21911"/>
    </w:p>
    <w:p w:rsidR="00BB441E" w:rsidRPr="00C63C22" w:rsidRDefault="00BB441E">
      <w:pPr>
        <w:keepNext/>
        <w:keepLines/>
        <w:suppressLineNumbers/>
        <w:suppressAutoHyphens/>
        <w:spacing w:line="540" w:lineRule="exact"/>
        <w:ind w:firstLineChars="200" w:firstLine="560"/>
        <w:outlineLvl w:val="1"/>
        <w:rPr>
          <w:rFonts w:ascii="黑体" w:eastAsia="黑体" w:hAnsi="黑体" w:cs="黑体"/>
          <w:kern w:val="0"/>
          <w:sz w:val="28"/>
          <w:szCs w:val="28"/>
        </w:rPr>
      </w:pPr>
      <w:bookmarkStart w:id="703" w:name="_Toc26227"/>
      <w:bookmarkStart w:id="704" w:name="_Toc17089"/>
      <w:bookmarkStart w:id="705" w:name="_Toc26260"/>
      <w:bookmarkStart w:id="706" w:name="_Toc24344"/>
      <w:bookmarkStart w:id="707" w:name="_Toc20283"/>
      <w:bookmarkStart w:id="708" w:name="_Toc15973"/>
      <w:bookmarkStart w:id="709" w:name="_Toc5521"/>
      <w:bookmarkStart w:id="710" w:name="_Toc5840"/>
      <w:bookmarkStart w:id="711" w:name="_Toc1754"/>
      <w:bookmarkStart w:id="712" w:name="_Toc8335"/>
      <w:bookmarkStart w:id="713" w:name="_Toc6192"/>
      <w:bookmarkStart w:id="714" w:name="_Toc4418"/>
      <w:bookmarkStart w:id="715" w:name="_Toc15705"/>
      <w:bookmarkStart w:id="716" w:name="_Toc17821"/>
      <w:r w:rsidRPr="00C63C22">
        <w:rPr>
          <w:rFonts w:eastAsia="黑体"/>
          <w:bCs/>
          <w:kern w:val="0"/>
          <w:sz w:val="28"/>
          <w:szCs w:val="28"/>
        </w:rPr>
        <w:t>2</w:t>
      </w:r>
      <w:r w:rsidRPr="00C63C22">
        <w:rPr>
          <w:rFonts w:ascii="黑体" w:eastAsia="黑体" w:hAnsi="黑体" w:cs="宋体"/>
          <w:bCs/>
          <w:kern w:val="0"/>
          <w:sz w:val="28"/>
          <w:szCs w:val="28"/>
        </w:rPr>
        <w:t>.</w:t>
      </w:r>
      <w:r w:rsidRPr="00C63C22">
        <w:rPr>
          <w:rFonts w:eastAsia="黑体"/>
          <w:bCs/>
          <w:kern w:val="0"/>
          <w:sz w:val="28"/>
          <w:szCs w:val="28"/>
        </w:rPr>
        <w:t>9</w:t>
      </w:r>
      <w:r w:rsidRPr="00C63C22">
        <w:rPr>
          <w:rFonts w:ascii="黑体" w:eastAsia="黑体" w:hAnsi="黑体" w:cs="宋体"/>
          <w:bCs/>
          <w:kern w:val="0"/>
          <w:sz w:val="28"/>
          <w:szCs w:val="28"/>
        </w:rPr>
        <w:t xml:space="preserve"> </w:t>
      </w:r>
      <w:r w:rsidRPr="00C63C22">
        <w:rPr>
          <w:rFonts w:ascii="黑体" w:eastAsia="黑体" w:hAnsi="黑体" w:cs="宋体" w:hint="eastAsia"/>
          <w:bCs/>
          <w:kern w:val="0"/>
          <w:sz w:val="28"/>
          <w:szCs w:val="28"/>
        </w:rPr>
        <w:t>临床医学课程</w:t>
      </w:r>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r w:rsidRPr="00C63C22">
        <w:rPr>
          <w:rFonts w:ascii="黑体" w:eastAsia="黑体" w:hAnsi="黑体" w:cs="黑体"/>
          <w:kern w:val="0"/>
          <w:sz w:val="28"/>
          <w:szCs w:val="28"/>
        </w:rPr>
        <w:tab/>
      </w:r>
    </w:p>
    <w:p w:rsidR="00BB441E" w:rsidRPr="00C63C22" w:rsidRDefault="00BB441E">
      <w:pPr>
        <w:suppressLineNumbers/>
        <w:suppressAutoHyphens/>
        <w:adjustRightInd w:val="0"/>
        <w:snapToGrid w:val="0"/>
        <w:spacing w:line="540" w:lineRule="exact"/>
        <w:ind w:firstLineChars="200" w:firstLine="562"/>
        <w:rPr>
          <w:b/>
          <w:sz w:val="28"/>
          <w:szCs w:val="28"/>
        </w:rPr>
      </w:pPr>
      <w:r w:rsidRPr="00C63C22">
        <w:rPr>
          <w:rFonts w:hAnsi="宋体"/>
          <w:b/>
          <w:sz w:val="28"/>
          <w:szCs w:val="28"/>
        </w:rPr>
        <w:t>【认证标准要求】</w:t>
      </w:r>
    </w:p>
    <w:p w:rsidR="00BB441E" w:rsidRPr="00C63C22" w:rsidRDefault="00BB441E">
      <w:pPr>
        <w:suppressLineNumbers/>
        <w:suppressAutoHyphens/>
        <w:adjustRightInd w:val="0"/>
        <w:snapToGrid w:val="0"/>
        <w:spacing w:line="540" w:lineRule="exact"/>
        <w:ind w:firstLineChars="200" w:firstLine="562"/>
        <w:jc w:val="left"/>
        <w:rPr>
          <w:rFonts w:ascii="宋体" w:hAnsi="宋体" w:cs="宋体"/>
          <w:b/>
          <w:bCs/>
          <w:kern w:val="0"/>
          <w:sz w:val="28"/>
          <w:szCs w:val="28"/>
        </w:rPr>
      </w:pPr>
      <w:r w:rsidRPr="00C63C22">
        <w:rPr>
          <w:rFonts w:ascii="宋体" w:hAnsi="宋体" w:cs="宋体" w:hint="eastAsia"/>
          <w:b/>
          <w:sz w:val="28"/>
          <w:szCs w:val="28"/>
        </w:rPr>
        <w:t>课程计划中必须安排临床医学课程及临床实践教学，提倡早期接触临床，利用模拟教学进行临床操作基本技能的初步训练。课程计划中必须制订临床实习大纲，安排不少于</w:t>
      </w:r>
      <w:r w:rsidRPr="00C63C22">
        <w:rPr>
          <w:b/>
          <w:sz w:val="28"/>
          <w:szCs w:val="28"/>
        </w:rPr>
        <w:t>48</w:t>
      </w:r>
      <w:r w:rsidRPr="00C63C22">
        <w:rPr>
          <w:rFonts w:ascii="宋体" w:hAnsi="宋体" w:cs="宋体" w:hint="eastAsia"/>
          <w:b/>
          <w:sz w:val="28"/>
          <w:szCs w:val="28"/>
        </w:rPr>
        <w:t>周的毕业实习，确保学生获得足够的临床经验和能力。</w:t>
      </w:r>
    </w:p>
    <w:p w:rsidR="00BB441E" w:rsidRPr="00C63C22" w:rsidRDefault="00BB441E">
      <w:pPr>
        <w:keepNext/>
        <w:keepLines/>
        <w:suppressLineNumbers/>
        <w:suppressAutoHyphens/>
        <w:spacing w:line="540" w:lineRule="exact"/>
        <w:ind w:firstLineChars="200" w:firstLine="562"/>
        <w:outlineLvl w:val="2"/>
        <w:rPr>
          <w:rFonts w:ascii="楷体" w:eastAsia="楷体" w:hAnsi="楷体" w:cs="黑体"/>
          <w:b/>
          <w:kern w:val="0"/>
          <w:sz w:val="28"/>
          <w:szCs w:val="28"/>
        </w:rPr>
      </w:pPr>
      <w:r w:rsidRPr="00C63C22">
        <w:rPr>
          <w:rFonts w:eastAsia="楷体"/>
          <w:b/>
          <w:kern w:val="0"/>
          <w:sz w:val="28"/>
          <w:szCs w:val="28"/>
        </w:rPr>
        <w:t>2</w:t>
      </w:r>
      <w:r w:rsidRPr="00C63C22">
        <w:rPr>
          <w:rFonts w:ascii="楷体" w:eastAsia="楷体" w:hAnsi="楷体" w:cs="黑体"/>
          <w:b/>
          <w:kern w:val="0"/>
          <w:sz w:val="28"/>
          <w:szCs w:val="28"/>
        </w:rPr>
        <w:t>.</w:t>
      </w:r>
      <w:r w:rsidRPr="00C63C22">
        <w:rPr>
          <w:rFonts w:eastAsia="楷体"/>
          <w:b/>
          <w:kern w:val="0"/>
          <w:sz w:val="28"/>
          <w:szCs w:val="28"/>
        </w:rPr>
        <w:t>9</w:t>
      </w:r>
      <w:r w:rsidRPr="00C63C22">
        <w:rPr>
          <w:rFonts w:ascii="楷体" w:eastAsia="楷体" w:hAnsi="楷体" w:cs="黑体"/>
          <w:b/>
          <w:kern w:val="0"/>
          <w:sz w:val="28"/>
          <w:szCs w:val="28"/>
        </w:rPr>
        <w:t>.</w:t>
      </w:r>
      <w:r w:rsidRPr="00C63C22">
        <w:rPr>
          <w:rFonts w:eastAsia="楷体"/>
          <w:b/>
          <w:kern w:val="0"/>
          <w:sz w:val="28"/>
          <w:szCs w:val="28"/>
        </w:rPr>
        <w:t>1</w:t>
      </w:r>
      <w:r w:rsidRPr="00C63C22">
        <w:rPr>
          <w:rFonts w:eastAsia="楷体" w:hint="eastAsia"/>
          <w:b/>
          <w:kern w:val="0"/>
          <w:sz w:val="28"/>
          <w:szCs w:val="28"/>
        </w:rPr>
        <w:t xml:space="preserve"> </w:t>
      </w:r>
      <w:r w:rsidRPr="00C63C22">
        <w:rPr>
          <w:rFonts w:ascii="楷体" w:eastAsia="楷体" w:hAnsi="楷体" w:cs="黑体" w:hint="eastAsia"/>
          <w:b/>
          <w:kern w:val="0"/>
          <w:sz w:val="28"/>
          <w:szCs w:val="28"/>
        </w:rPr>
        <w:t>设置</w:t>
      </w:r>
      <w:r w:rsidRPr="00C63C22">
        <w:rPr>
          <w:rFonts w:ascii="楷体" w:eastAsia="楷体" w:hAnsi="楷体" w:cs="黑体"/>
          <w:b/>
          <w:kern w:val="0"/>
          <w:sz w:val="28"/>
          <w:szCs w:val="28"/>
        </w:rPr>
        <w:t xml:space="preserve">临床医学课程 </w:t>
      </w:r>
    </w:p>
    <w:p w:rsidR="00BB441E" w:rsidRPr="00C63C22" w:rsidRDefault="00BB441E">
      <w:pPr>
        <w:suppressLineNumbers/>
        <w:suppressAutoHyphens/>
        <w:adjustRightInd w:val="0"/>
        <w:snapToGrid w:val="0"/>
        <w:spacing w:line="540" w:lineRule="exact"/>
        <w:ind w:firstLineChars="200" w:firstLine="560"/>
        <w:rPr>
          <w:rFonts w:ascii="宋体" w:hAnsi="宋体" w:cs="宋体" w:hint="eastAsia"/>
          <w:color w:val="000000"/>
          <w:sz w:val="24"/>
          <w:szCs w:val="24"/>
        </w:rPr>
      </w:pPr>
      <w:r w:rsidRPr="00C63C22">
        <w:rPr>
          <w:rFonts w:ascii="宋体" w:hAnsi="宋体" w:cs="宋体" w:hint="eastAsia"/>
          <w:sz w:val="28"/>
          <w:szCs w:val="28"/>
        </w:rPr>
        <w:t>开设《诊断学》等</w:t>
      </w:r>
      <w:r w:rsidRPr="00C63C22">
        <w:rPr>
          <w:sz w:val="28"/>
          <w:szCs w:val="28"/>
        </w:rPr>
        <w:t>18</w:t>
      </w:r>
      <w:r w:rsidRPr="00C63C22">
        <w:rPr>
          <w:rFonts w:ascii="宋体" w:hAnsi="宋体" w:cs="宋体" w:hint="eastAsia"/>
          <w:sz w:val="28"/>
          <w:szCs w:val="28"/>
        </w:rPr>
        <w:t>门必修</w:t>
      </w:r>
      <w:r w:rsidRPr="00C63C22">
        <w:rPr>
          <w:rFonts w:ascii="宋体" w:hAnsi="宋体" w:cs="宋体"/>
          <w:sz w:val="28"/>
          <w:szCs w:val="28"/>
        </w:rPr>
        <w:t>课程</w:t>
      </w:r>
      <w:r w:rsidRPr="00C63C22">
        <w:rPr>
          <w:rFonts w:ascii="宋体" w:hAnsi="宋体" w:cs="宋体" w:hint="eastAsia"/>
          <w:sz w:val="28"/>
          <w:szCs w:val="28"/>
        </w:rPr>
        <w:t>、《核医学》等</w:t>
      </w:r>
      <w:r w:rsidRPr="00C63C22">
        <w:rPr>
          <w:sz w:val="28"/>
          <w:szCs w:val="28"/>
        </w:rPr>
        <w:t>8</w:t>
      </w:r>
      <w:r w:rsidRPr="00C63C22">
        <w:rPr>
          <w:rFonts w:ascii="宋体" w:hAnsi="宋体" w:cs="宋体" w:hint="eastAsia"/>
          <w:sz w:val="28"/>
          <w:szCs w:val="28"/>
        </w:rPr>
        <w:t>门选修课程（见表</w:t>
      </w:r>
      <w:r w:rsidRPr="00C63C22">
        <w:rPr>
          <w:sz w:val="28"/>
          <w:szCs w:val="28"/>
        </w:rPr>
        <w:t>2-7</w:t>
      </w:r>
      <w:r w:rsidRPr="00C63C22">
        <w:rPr>
          <w:rFonts w:ascii="宋体" w:hAnsi="宋体" w:cs="宋体" w:hint="eastAsia"/>
          <w:sz w:val="28"/>
          <w:szCs w:val="28"/>
        </w:rPr>
        <w:t>）。</w:t>
      </w:r>
    </w:p>
    <w:p w:rsidR="00BB441E" w:rsidRPr="00C63C22" w:rsidRDefault="00BB441E">
      <w:pPr>
        <w:suppressLineNumbers/>
        <w:suppressAutoHyphens/>
        <w:adjustRightInd w:val="0"/>
        <w:snapToGrid w:val="0"/>
        <w:spacing w:line="540" w:lineRule="exact"/>
        <w:jc w:val="center"/>
        <w:rPr>
          <w:rFonts w:ascii="宋体" w:hAnsi="宋体" w:cs="宋体"/>
          <w:color w:val="000000"/>
          <w:sz w:val="24"/>
          <w:szCs w:val="24"/>
        </w:rPr>
      </w:pPr>
      <w:r w:rsidRPr="00C63C22">
        <w:rPr>
          <w:rFonts w:ascii="宋体" w:hAnsi="宋体" w:cs="宋体" w:hint="eastAsia"/>
          <w:color w:val="000000"/>
          <w:sz w:val="24"/>
          <w:szCs w:val="24"/>
        </w:rPr>
        <w:t>表</w:t>
      </w:r>
      <w:r w:rsidRPr="00C63C22">
        <w:rPr>
          <w:color w:val="000000"/>
          <w:sz w:val="24"/>
          <w:szCs w:val="24"/>
        </w:rPr>
        <w:t xml:space="preserve">2-7 </w:t>
      </w:r>
      <w:r w:rsidRPr="00C63C22">
        <w:rPr>
          <w:rFonts w:ascii="宋体" w:hAnsi="宋体" w:cs="宋体" w:hint="eastAsia"/>
          <w:color w:val="000000"/>
          <w:sz w:val="24"/>
          <w:szCs w:val="24"/>
        </w:rPr>
        <w:t xml:space="preserve"> 临床医学课程（含</w:t>
      </w:r>
      <w:r w:rsidRPr="00C63C22">
        <w:rPr>
          <w:rFonts w:ascii="宋体" w:hAnsi="宋体" w:cs="宋体"/>
          <w:color w:val="000000"/>
          <w:sz w:val="24"/>
          <w:szCs w:val="24"/>
        </w:rPr>
        <w:t>部分选修课）</w:t>
      </w:r>
    </w:p>
    <w:tbl>
      <w:tblPr>
        <w:tblW w:w="0" w:type="auto"/>
        <w:jc w:val="center"/>
        <w:tblInd w:w="0" w:type="dxa"/>
        <w:tblBorders>
          <w:top w:val="single" w:sz="12" w:space="0" w:color="008000"/>
          <w:bottom w:val="single" w:sz="12" w:space="0" w:color="008000"/>
        </w:tblBorders>
        <w:tblLayout w:type="fixed"/>
        <w:tblLook w:val="0000"/>
      </w:tblPr>
      <w:tblGrid>
        <w:gridCol w:w="664"/>
        <w:gridCol w:w="4043"/>
        <w:gridCol w:w="1134"/>
        <w:gridCol w:w="1276"/>
        <w:gridCol w:w="1530"/>
      </w:tblGrid>
      <w:tr w:rsidR="00BB441E" w:rsidRPr="00C63C22">
        <w:trPr>
          <w:trHeight w:val="637"/>
          <w:jc w:val="center"/>
        </w:trPr>
        <w:tc>
          <w:tcPr>
            <w:tcW w:w="664" w:type="dxa"/>
            <w:tcBorders>
              <w:top w:val="single" w:sz="12" w:space="0" w:color="000000"/>
              <w:bottom w:val="nil"/>
            </w:tcBorders>
            <w:shd w:val="clear" w:color="auto" w:fill="D9D9D9"/>
            <w:vAlign w:val="center"/>
          </w:tcPr>
          <w:p w:rsidR="00BB441E" w:rsidRPr="00C63C22" w:rsidRDefault="00BB441E">
            <w:pPr>
              <w:suppressLineNumbers/>
              <w:suppressAutoHyphens/>
              <w:adjustRightInd w:val="0"/>
              <w:snapToGrid w:val="0"/>
              <w:jc w:val="center"/>
              <w:rPr>
                <w:rFonts w:ascii="宋体" w:hAnsi="宋体" w:cs="宋体"/>
                <w:color w:val="000000"/>
                <w:sz w:val="24"/>
                <w:szCs w:val="24"/>
              </w:rPr>
            </w:pPr>
            <w:r w:rsidRPr="00C63C22">
              <w:rPr>
                <w:rFonts w:ascii="宋体" w:hAnsi="宋体" w:cs="宋体" w:hint="eastAsia"/>
                <w:b/>
                <w:color w:val="000000"/>
                <w:sz w:val="24"/>
                <w:szCs w:val="24"/>
              </w:rPr>
              <w:t>序号</w:t>
            </w:r>
          </w:p>
        </w:tc>
        <w:tc>
          <w:tcPr>
            <w:tcW w:w="4043" w:type="dxa"/>
            <w:tcBorders>
              <w:top w:val="single" w:sz="12" w:space="0" w:color="000000"/>
              <w:bottom w:val="single" w:sz="4" w:space="0" w:color="auto"/>
            </w:tcBorders>
            <w:shd w:val="clear" w:color="auto" w:fill="D9D9D9"/>
            <w:vAlign w:val="center"/>
          </w:tcPr>
          <w:p w:rsidR="00BB441E" w:rsidRPr="00C63C22" w:rsidRDefault="00BB441E">
            <w:pPr>
              <w:suppressLineNumbers/>
              <w:suppressAutoHyphens/>
              <w:adjustRightInd w:val="0"/>
              <w:snapToGrid w:val="0"/>
              <w:jc w:val="center"/>
              <w:rPr>
                <w:rFonts w:ascii="宋体" w:hAnsi="宋体" w:cs="宋体"/>
                <w:color w:val="000000"/>
                <w:sz w:val="24"/>
                <w:szCs w:val="24"/>
              </w:rPr>
            </w:pPr>
            <w:r w:rsidRPr="00C63C22">
              <w:rPr>
                <w:rFonts w:ascii="宋体" w:hAnsi="宋体" w:cs="宋体" w:hint="eastAsia"/>
                <w:b/>
                <w:color w:val="000000"/>
                <w:sz w:val="24"/>
                <w:szCs w:val="24"/>
              </w:rPr>
              <w:t>课程名称</w:t>
            </w:r>
          </w:p>
        </w:tc>
        <w:tc>
          <w:tcPr>
            <w:tcW w:w="1134" w:type="dxa"/>
            <w:tcBorders>
              <w:top w:val="single" w:sz="12" w:space="0" w:color="000000"/>
              <w:bottom w:val="nil"/>
            </w:tcBorders>
            <w:shd w:val="clear" w:color="auto" w:fill="D9D9D9"/>
            <w:vAlign w:val="center"/>
          </w:tcPr>
          <w:p w:rsidR="00BB441E" w:rsidRPr="00C63C22" w:rsidRDefault="00BB441E">
            <w:pPr>
              <w:suppressLineNumbers/>
              <w:suppressAutoHyphens/>
              <w:adjustRightInd w:val="0"/>
              <w:snapToGrid w:val="0"/>
              <w:jc w:val="center"/>
              <w:rPr>
                <w:rFonts w:ascii="宋体" w:hAnsi="宋体" w:cs="宋体"/>
                <w:b/>
                <w:color w:val="000000"/>
                <w:sz w:val="24"/>
                <w:szCs w:val="24"/>
              </w:rPr>
            </w:pPr>
            <w:r w:rsidRPr="00C63C22">
              <w:rPr>
                <w:rFonts w:ascii="宋体" w:hAnsi="宋体" w:cs="宋体" w:hint="eastAsia"/>
                <w:b/>
                <w:color w:val="000000"/>
                <w:sz w:val="24"/>
                <w:szCs w:val="24"/>
              </w:rPr>
              <w:t>课程</w:t>
            </w:r>
          </w:p>
          <w:p w:rsidR="00BB441E" w:rsidRPr="00C63C22" w:rsidRDefault="00BB441E">
            <w:pPr>
              <w:suppressLineNumbers/>
              <w:suppressAutoHyphens/>
              <w:adjustRightInd w:val="0"/>
              <w:snapToGrid w:val="0"/>
              <w:jc w:val="center"/>
              <w:rPr>
                <w:rFonts w:ascii="宋体" w:hAnsi="宋体" w:cs="宋体"/>
                <w:color w:val="000000"/>
                <w:sz w:val="24"/>
                <w:szCs w:val="24"/>
              </w:rPr>
            </w:pPr>
            <w:r w:rsidRPr="00C63C22">
              <w:rPr>
                <w:rFonts w:ascii="宋体" w:hAnsi="宋体" w:cs="宋体" w:hint="eastAsia"/>
                <w:b/>
                <w:color w:val="000000"/>
                <w:sz w:val="24"/>
                <w:szCs w:val="24"/>
              </w:rPr>
              <w:t>性质</w:t>
            </w:r>
          </w:p>
        </w:tc>
        <w:tc>
          <w:tcPr>
            <w:tcW w:w="1276" w:type="dxa"/>
            <w:tcBorders>
              <w:top w:val="single" w:sz="12" w:space="0" w:color="000000"/>
              <w:bottom w:val="single" w:sz="4" w:space="0" w:color="auto"/>
              <w:right w:val="nil"/>
            </w:tcBorders>
            <w:shd w:val="clear" w:color="auto" w:fill="D9D9D9"/>
            <w:vAlign w:val="center"/>
          </w:tcPr>
          <w:p w:rsidR="00BB441E" w:rsidRPr="00C63C22" w:rsidRDefault="00BB441E">
            <w:pPr>
              <w:suppressLineNumbers/>
              <w:suppressAutoHyphens/>
              <w:adjustRightInd w:val="0"/>
              <w:snapToGrid w:val="0"/>
              <w:jc w:val="center"/>
              <w:rPr>
                <w:rFonts w:ascii="宋体" w:hAnsi="宋体" w:cs="宋体"/>
                <w:color w:val="000000"/>
                <w:sz w:val="24"/>
                <w:szCs w:val="24"/>
              </w:rPr>
            </w:pPr>
            <w:r w:rsidRPr="00C63C22">
              <w:rPr>
                <w:rFonts w:ascii="宋体" w:hAnsi="宋体" w:cs="宋体" w:hint="eastAsia"/>
                <w:b/>
                <w:color w:val="000000"/>
                <w:sz w:val="24"/>
                <w:szCs w:val="24"/>
              </w:rPr>
              <w:t>总学时</w:t>
            </w:r>
          </w:p>
        </w:tc>
        <w:tc>
          <w:tcPr>
            <w:tcW w:w="1530" w:type="dxa"/>
            <w:tcBorders>
              <w:top w:val="single" w:sz="12" w:space="0" w:color="000000"/>
              <w:left w:val="nil"/>
            </w:tcBorders>
            <w:shd w:val="clear" w:color="auto" w:fill="D9D9D9"/>
            <w:vAlign w:val="center"/>
          </w:tcPr>
          <w:p w:rsidR="00BB441E" w:rsidRPr="00C63C22" w:rsidRDefault="00BB441E">
            <w:pPr>
              <w:suppressLineNumbers/>
              <w:suppressAutoHyphens/>
              <w:adjustRightInd w:val="0"/>
              <w:snapToGrid w:val="0"/>
              <w:rPr>
                <w:rFonts w:ascii="宋体" w:hAnsi="宋体" w:cs="宋体"/>
                <w:color w:val="000000"/>
                <w:sz w:val="24"/>
                <w:szCs w:val="24"/>
              </w:rPr>
            </w:pPr>
            <w:r w:rsidRPr="00C63C22">
              <w:rPr>
                <w:rFonts w:ascii="宋体" w:hAnsi="宋体" w:cs="宋体" w:hint="eastAsia"/>
                <w:b/>
                <w:color w:val="000000"/>
                <w:sz w:val="24"/>
                <w:szCs w:val="24"/>
              </w:rPr>
              <w:t>见习/实验</w:t>
            </w:r>
          </w:p>
        </w:tc>
      </w:tr>
      <w:tr w:rsidR="00BB441E" w:rsidRPr="00C63C22">
        <w:trPr>
          <w:trHeight w:val="453"/>
          <w:jc w:val="center"/>
        </w:trPr>
        <w:tc>
          <w:tcPr>
            <w:tcW w:w="664" w:type="dxa"/>
            <w:tcBorders>
              <w:top w:val="single" w:sz="12" w:space="0" w:color="000000"/>
              <w:bottom w:val="nil"/>
            </w:tcBorders>
            <w:vAlign w:val="center"/>
          </w:tcPr>
          <w:p w:rsidR="00BB441E" w:rsidRPr="00C63C22" w:rsidRDefault="00BB441E">
            <w:pPr>
              <w:suppressLineNumbers/>
              <w:suppressAutoHyphens/>
              <w:adjustRightInd w:val="0"/>
              <w:snapToGrid w:val="0"/>
              <w:jc w:val="center"/>
              <w:rPr>
                <w:b/>
                <w:color w:val="000000"/>
                <w:sz w:val="24"/>
                <w:szCs w:val="24"/>
              </w:rPr>
            </w:pPr>
            <w:r w:rsidRPr="00C63C22">
              <w:rPr>
                <w:color w:val="000000"/>
                <w:sz w:val="24"/>
                <w:szCs w:val="24"/>
              </w:rPr>
              <w:t>1</w:t>
            </w:r>
          </w:p>
        </w:tc>
        <w:tc>
          <w:tcPr>
            <w:tcW w:w="4043" w:type="dxa"/>
            <w:tcBorders>
              <w:top w:val="single" w:sz="12" w:space="0" w:color="000000"/>
              <w:bottom w:val="nil"/>
            </w:tcBorders>
            <w:vAlign w:val="center"/>
          </w:tcPr>
          <w:p w:rsidR="00BB441E" w:rsidRPr="00C63C22" w:rsidRDefault="00BB441E">
            <w:pPr>
              <w:suppressLineNumbers/>
              <w:suppressAutoHyphens/>
              <w:adjustRightInd w:val="0"/>
              <w:snapToGrid w:val="0"/>
              <w:jc w:val="center"/>
              <w:rPr>
                <w:rFonts w:ascii="宋体" w:hAnsi="宋体" w:cs="宋体" w:hint="eastAsia"/>
                <w:bCs/>
                <w:color w:val="000000"/>
                <w:sz w:val="24"/>
                <w:szCs w:val="24"/>
              </w:rPr>
            </w:pPr>
            <w:r w:rsidRPr="00C63C22">
              <w:rPr>
                <w:rFonts w:ascii="宋体" w:hAnsi="宋体" w:cs="宋体" w:hint="eastAsia"/>
                <w:bCs/>
                <w:color w:val="000000"/>
                <w:sz w:val="24"/>
                <w:szCs w:val="24"/>
              </w:rPr>
              <w:t>医学导论</w:t>
            </w:r>
          </w:p>
        </w:tc>
        <w:tc>
          <w:tcPr>
            <w:tcW w:w="1134" w:type="dxa"/>
            <w:tcBorders>
              <w:top w:val="single" w:sz="12" w:space="0" w:color="000000"/>
              <w:bottom w:val="nil"/>
            </w:tcBorders>
            <w:vAlign w:val="center"/>
          </w:tcPr>
          <w:p w:rsidR="00BB441E" w:rsidRPr="00C63C22" w:rsidRDefault="00BB441E">
            <w:pPr>
              <w:suppressLineNumbers/>
              <w:suppressAutoHyphens/>
              <w:adjustRightInd w:val="0"/>
              <w:snapToGrid w:val="0"/>
              <w:jc w:val="center"/>
              <w:rPr>
                <w:rFonts w:ascii="宋体" w:hAnsi="宋体" w:cs="宋体" w:hint="eastAsia"/>
                <w:bCs/>
                <w:color w:val="000000"/>
                <w:sz w:val="24"/>
                <w:szCs w:val="24"/>
              </w:rPr>
            </w:pPr>
            <w:r w:rsidRPr="00C63C22">
              <w:rPr>
                <w:rFonts w:ascii="宋体" w:hAnsi="宋体" w:cs="宋体" w:hint="eastAsia"/>
                <w:bCs/>
                <w:color w:val="000000"/>
                <w:sz w:val="24"/>
                <w:szCs w:val="24"/>
              </w:rPr>
              <w:t>必修</w:t>
            </w:r>
          </w:p>
        </w:tc>
        <w:tc>
          <w:tcPr>
            <w:tcW w:w="1276" w:type="dxa"/>
            <w:tcBorders>
              <w:top w:val="single" w:sz="12" w:space="0" w:color="000000"/>
              <w:bottom w:val="nil"/>
              <w:right w:val="nil"/>
            </w:tcBorders>
            <w:vAlign w:val="center"/>
          </w:tcPr>
          <w:p w:rsidR="00BB441E" w:rsidRPr="00C63C22" w:rsidRDefault="00BB441E">
            <w:pPr>
              <w:suppressLineNumbers/>
              <w:suppressAutoHyphens/>
              <w:adjustRightInd w:val="0"/>
              <w:snapToGrid w:val="0"/>
              <w:jc w:val="center"/>
              <w:rPr>
                <w:rFonts w:ascii="宋体" w:hAnsi="宋体" w:cs="宋体" w:hint="eastAsia"/>
                <w:bCs/>
                <w:color w:val="000000"/>
                <w:sz w:val="24"/>
                <w:szCs w:val="24"/>
              </w:rPr>
            </w:pPr>
            <w:r w:rsidRPr="00C63C22">
              <w:rPr>
                <w:bCs/>
                <w:sz w:val="24"/>
                <w:szCs w:val="24"/>
              </w:rPr>
              <w:t>40</w:t>
            </w:r>
          </w:p>
        </w:tc>
        <w:tc>
          <w:tcPr>
            <w:tcW w:w="1530" w:type="dxa"/>
            <w:tcBorders>
              <w:top w:val="single" w:sz="12" w:space="0" w:color="000000"/>
              <w:left w:val="nil"/>
            </w:tcBorders>
            <w:vAlign w:val="center"/>
          </w:tcPr>
          <w:p w:rsidR="00BB441E" w:rsidRPr="00C63C22" w:rsidRDefault="00BB441E">
            <w:pPr>
              <w:suppressLineNumbers/>
              <w:suppressAutoHyphens/>
              <w:adjustRightInd w:val="0"/>
              <w:snapToGrid w:val="0"/>
              <w:jc w:val="center"/>
              <w:rPr>
                <w:bCs/>
                <w:color w:val="000000"/>
                <w:sz w:val="24"/>
                <w:szCs w:val="24"/>
              </w:rPr>
            </w:pPr>
            <w:r w:rsidRPr="00C63C22">
              <w:rPr>
                <w:bCs/>
                <w:sz w:val="24"/>
                <w:szCs w:val="24"/>
              </w:rPr>
              <w:t>8</w:t>
            </w:r>
          </w:p>
        </w:tc>
      </w:tr>
      <w:tr w:rsidR="00BB441E" w:rsidRPr="00C63C22">
        <w:trPr>
          <w:trHeight w:hRule="exact" w:val="340"/>
          <w:jc w:val="center"/>
        </w:trPr>
        <w:tc>
          <w:tcPr>
            <w:tcW w:w="664" w:type="dxa"/>
            <w:tcBorders>
              <w:top w:val="nil"/>
              <w:bottom w:val="nil"/>
              <w:right w:val="nil"/>
            </w:tcBorders>
            <w:shd w:val="clear" w:color="auto" w:fill="D0CECE"/>
            <w:vAlign w:val="center"/>
          </w:tcPr>
          <w:p w:rsidR="00BB441E" w:rsidRPr="00C63C22" w:rsidRDefault="00BB441E">
            <w:pPr>
              <w:suppressLineNumbers/>
              <w:suppressAutoHyphens/>
              <w:adjustRightInd w:val="0"/>
              <w:snapToGrid w:val="0"/>
              <w:jc w:val="center"/>
              <w:rPr>
                <w:color w:val="000000"/>
                <w:sz w:val="24"/>
                <w:szCs w:val="24"/>
              </w:rPr>
            </w:pPr>
            <w:r w:rsidRPr="00C63C22">
              <w:rPr>
                <w:color w:val="000000"/>
                <w:sz w:val="24"/>
                <w:szCs w:val="24"/>
              </w:rPr>
              <w:t>2</w:t>
            </w:r>
          </w:p>
        </w:tc>
        <w:tc>
          <w:tcPr>
            <w:tcW w:w="4043" w:type="dxa"/>
            <w:tcBorders>
              <w:top w:val="nil"/>
              <w:left w:val="nil"/>
              <w:bottom w:val="nil"/>
              <w:right w:val="nil"/>
            </w:tcBorders>
            <w:shd w:val="clear" w:color="auto" w:fill="D0CECE"/>
            <w:vAlign w:val="center"/>
          </w:tcPr>
          <w:p w:rsidR="00BB441E" w:rsidRPr="00C63C22" w:rsidRDefault="00BB441E">
            <w:pPr>
              <w:suppressLineNumbers/>
              <w:suppressAutoHyphens/>
              <w:adjustRightInd w:val="0"/>
              <w:snapToGrid w:val="0"/>
              <w:jc w:val="center"/>
              <w:rPr>
                <w:rFonts w:ascii="宋体" w:hAnsi="宋体" w:cs="宋体"/>
                <w:color w:val="000000"/>
                <w:sz w:val="24"/>
                <w:szCs w:val="24"/>
              </w:rPr>
            </w:pPr>
            <w:r w:rsidRPr="00C63C22">
              <w:rPr>
                <w:rFonts w:ascii="宋体" w:hAnsi="宋体" w:cs="宋体" w:hint="eastAsia"/>
                <w:sz w:val="24"/>
                <w:szCs w:val="24"/>
              </w:rPr>
              <w:t>诊断学</w:t>
            </w:r>
          </w:p>
        </w:tc>
        <w:tc>
          <w:tcPr>
            <w:tcW w:w="1134" w:type="dxa"/>
            <w:tcBorders>
              <w:top w:val="nil"/>
              <w:left w:val="nil"/>
              <w:bottom w:val="nil"/>
              <w:right w:val="nil"/>
            </w:tcBorders>
            <w:shd w:val="clear" w:color="auto" w:fill="D0CECE"/>
            <w:vAlign w:val="center"/>
          </w:tcPr>
          <w:p w:rsidR="00BB441E" w:rsidRPr="00C63C22" w:rsidRDefault="00BB441E">
            <w:pPr>
              <w:suppressLineNumbers/>
              <w:suppressAutoHyphens/>
              <w:adjustRightInd w:val="0"/>
              <w:snapToGrid w:val="0"/>
              <w:jc w:val="center"/>
              <w:rPr>
                <w:rFonts w:ascii="宋体" w:hAnsi="宋体" w:cs="宋体"/>
                <w:color w:val="000000"/>
                <w:sz w:val="24"/>
                <w:szCs w:val="24"/>
              </w:rPr>
            </w:pPr>
            <w:r w:rsidRPr="00C63C22">
              <w:rPr>
                <w:rFonts w:ascii="宋体" w:hAnsi="宋体" w:cs="宋体" w:hint="eastAsia"/>
                <w:color w:val="000000"/>
                <w:sz w:val="24"/>
                <w:szCs w:val="24"/>
              </w:rPr>
              <w:t>必修</w:t>
            </w:r>
          </w:p>
        </w:tc>
        <w:tc>
          <w:tcPr>
            <w:tcW w:w="1276" w:type="dxa"/>
            <w:tcBorders>
              <w:top w:val="nil"/>
              <w:left w:val="nil"/>
              <w:bottom w:val="nil"/>
              <w:right w:val="nil"/>
            </w:tcBorders>
            <w:shd w:val="clear" w:color="auto" w:fill="D0CECE"/>
            <w:vAlign w:val="center"/>
          </w:tcPr>
          <w:p w:rsidR="00BB441E" w:rsidRPr="00C63C22" w:rsidRDefault="00BB441E">
            <w:pPr>
              <w:suppressLineNumbers/>
              <w:suppressAutoHyphens/>
              <w:adjustRightInd w:val="0"/>
              <w:snapToGrid w:val="0"/>
              <w:jc w:val="center"/>
              <w:rPr>
                <w:color w:val="000000"/>
                <w:sz w:val="24"/>
                <w:szCs w:val="24"/>
              </w:rPr>
            </w:pPr>
            <w:r w:rsidRPr="00C63C22">
              <w:rPr>
                <w:sz w:val="24"/>
                <w:szCs w:val="24"/>
              </w:rPr>
              <w:t>168</w:t>
            </w:r>
          </w:p>
        </w:tc>
        <w:tc>
          <w:tcPr>
            <w:tcW w:w="1530" w:type="dxa"/>
            <w:tcBorders>
              <w:top w:val="nil"/>
              <w:left w:val="nil"/>
              <w:bottom w:val="nil"/>
              <w:right w:val="nil"/>
            </w:tcBorders>
            <w:shd w:val="clear" w:color="auto" w:fill="D0CECE"/>
            <w:vAlign w:val="center"/>
          </w:tcPr>
          <w:p w:rsidR="00BB441E" w:rsidRPr="00C63C22" w:rsidRDefault="00BB441E">
            <w:pPr>
              <w:suppressLineNumbers/>
              <w:suppressAutoHyphens/>
              <w:adjustRightInd w:val="0"/>
              <w:snapToGrid w:val="0"/>
              <w:jc w:val="center"/>
              <w:rPr>
                <w:color w:val="000000"/>
                <w:sz w:val="24"/>
                <w:szCs w:val="24"/>
              </w:rPr>
            </w:pPr>
            <w:r w:rsidRPr="00C63C22">
              <w:rPr>
                <w:sz w:val="24"/>
                <w:szCs w:val="24"/>
              </w:rPr>
              <w:t>80</w:t>
            </w:r>
          </w:p>
        </w:tc>
      </w:tr>
      <w:tr w:rsidR="00BB441E" w:rsidRPr="00C63C22">
        <w:trPr>
          <w:trHeight w:hRule="exact" w:val="340"/>
          <w:jc w:val="center"/>
        </w:trPr>
        <w:tc>
          <w:tcPr>
            <w:tcW w:w="664" w:type="dxa"/>
            <w:tcBorders>
              <w:top w:val="nil"/>
              <w:bottom w:val="nil"/>
              <w:right w:val="nil"/>
            </w:tcBorders>
            <w:vAlign w:val="center"/>
          </w:tcPr>
          <w:p w:rsidR="00BB441E" w:rsidRPr="00C63C22" w:rsidRDefault="00BB441E">
            <w:pPr>
              <w:suppressLineNumbers/>
              <w:suppressAutoHyphens/>
              <w:adjustRightInd w:val="0"/>
              <w:snapToGrid w:val="0"/>
              <w:jc w:val="center"/>
              <w:rPr>
                <w:color w:val="000000"/>
                <w:sz w:val="24"/>
                <w:szCs w:val="24"/>
              </w:rPr>
            </w:pPr>
            <w:r w:rsidRPr="00C63C22">
              <w:rPr>
                <w:color w:val="000000"/>
                <w:sz w:val="24"/>
                <w:szCs w:val="24"/>
              </w:rPr>
              <w:t>3</w:t>
            </w:r>
          </w:p>
        </w:tc>
        <w:tc>
          <w:tcPr>
            <w:tcW w:w="4043" w:type="dxa"/>
            <w:tcBorders>
              <w:top w:val="nil"/>
              <w:left w:val="nil"/>
              <w:bottom w:val="nil"/>
              <w:right w:val="nil"/>
            </w:tcBorders>
            <w:vAlign w:val="center"/>
          </w:tcPr>
          <w:p w:rsidR="00BB441E" w:rsidRPr="00C63C22" w:rsidRDefault="00BB441E">
            <w:pPr>
              <w:suppressLineNumbers/>
              <w:suppressAutoHyphens/>
              <w:adjustRightInd w:val="0"/>
              <w:snapToGrid w:val="0"/>
              <w:jc w:val="center"/>
              <w:rPr>
                <w:rFonts w:ascii="宋体" w:hAnsi="宋体" w:cs="宋体"/>
                <w:color w:val="000000"/>
                <w:sz w:val="24"/>
                <w:szCs w:val="24"/>
              </w:rPr>
            </w:pPr>
            <w:r w:rsidRPr="00C63C22">
              <w:rPr>
                <w:rFonts w:ascii="宋体" w:hAnsi="宋体" w:cs="宋体" w:hint="eastAsia"/>
                <w:sz w:val="24"/>
                <w:szCs w:val="24"/>
              </w:rPr>
              <w:t>医学影像诊断学</w:t>
            </w:r>
          </w:p>
        </w:tc>
        <w:tc>
          <w:tcPr>
            <w:tcW w:w="1134" w:type="dxa"/>
            <w:tcBorders>
              <w:top w:val="nil"/>
              <w:left w:val="nil"/>
              <w:bottom w:val="nil"/>
              <w:right w:val="nil"/>
            </w:tcBorders>
            <w:vAlign w:val="center"/>
          </w:tcPr>
          <w:p w:rsidR="00BB441E" w:rsidRPr="00C63C22" w:rsidRDefault="00BB441E">
            <w:pPr>
              <w:suppressLineNumbers/>
              <w:suppressAutoHyphens/>
              <w:adjustRightInd w:val="0"/>
              <w:snapToGrid w:val="0"/>
              <w:jc w:val="center"/>
              <w:rPr>
                <w:rFonts w:ascii="宋体" w:hAnsi="宋体" w:cs="宋体"/>
                <w:color w:val="000000"/>
                <w:sz w:val="24"/>
                <w:szCs w:val="24"/>
              </w:rPr>
            </w:pPr>
            <w:r w:rsidRPr="00C63C22">
              <w:rPr>
                <w:rFonts w:ascii="宋体" w:hAnsi="宋体" w:cs="宋体" w:hint="eastAsia"/>
                <w:color w:val="000000"/>
                <w:sz w:val="24"/>
                <w:szCs w:val="24"/>
              </w:rPr>
              <w:t>必修</w:t>
            </w:r>
          </w:p>
        </w:tc>
        <w:tc>
          <w:tcPr>
            <w:tcW w:w="1276" w:type="dxa"/>
            <w:tcBorders>
              <w:top w:val="nil"/>
              <w:left w:val="nil"/>
              <w:bottom w:val="nil"/>
              <w:right w:val="nil"/>
            </w:tcBorders>
            <w:vAlign w:val="center"/>
          </w:tcPr>
          <w:p w:rsidR="00BB441E" w:rsidRPr="00C63C22" w:rsidRDefault="00BB441E">
            <w:pPr>
              <w:suppressLineNumbers/>
              <w:suppressAutoHyphens/>
              <w:adjustRightInd w:val="0"/>
              <w:snapToGrid w:val="0"/>
              <w:jc w:val="center"/>
              <w:rPr>
                <w:color w:val="000000"/>
                <w:sz w:val="24"/>
                <w:szCs w:val="24"/>
              </w:rPr>
            </w:pPr>
            <w:r w:rsidRPr="00C63C22">
              <w:rPr>
                <w:sz w:val="24"/>
                <w:szCs w:val="24"/>
              </w:rPr>
              <w:t>40</w:t>
            </w:r>
          </w:p>
        </w:tc>
        <w:tc>
          <w:tcPr>
            <w:tcW w:w="1530" w:type="dxa"/>
            <w:tcBorders>
              <w:top w:val="nil"/>
              <w:left w:val="nil"/>
              <w:bottom w:val="nil"/>
              <w:right w:val="nil"/>
            </w:tcBorders>
            <w:vAlign w:val="center"/>
          </w:tcPr>
          <w:p w:rsidR="00BB441E" w:rsidRPr="00C63C22" w:rsidRDefault="00BB441E">
            <w:pPr>
              <w:suppressLineNumbers/>
              <w:suppressAutoHyphens/>
              <w:adjustRightInd w:val="0"/>
              <w:snapToGrid w:val="0"/>
              <w:jc w:val="center"/>
              <w:rPr>
                <w:color w:val="000000"/>
                <w:sz w:val="24"/>
                <w:szCs w:val="24"/>
              </w:rPr>
            </w:pPr>
            <w:r w:rsidRPr="00C63C22">
              <w:rPr>
                <w:sz w:val="24"/>
                <w:szCs w:val="24"/>
              </w:rPr>
              <w:t>0</w:t>
            </w:r>
          </w:p>
        </w:tc>
      </w:tr>
      <w:tr w:rsidR="00BB441E" w:rsidRPr="00C63C22">
        <w:trPr>
          <w:trHeight w:hRule="exact" w:val="340"/>
          <w:jc w:val="center"/>
        </w:trPr>
        <w:tc>
          <w:tcPr>
            <w:tcW w:w="664" w:type="dxa"/>
            <w:tcBorders>
              <w:top w:val="nil"/>
              <w:bottom w:val="nil"/>
              <w:right w:val="nil"/>
            </w:tcBorders>
            <w:shd w:val="clear" w:color="auto" w:fill="D0CECE"/>
            <w:vAlign w:val="center"/>
          </w:tcPr>
          <w:p w:rsidR="00BB441E" w:rsidRPr="00C63C22" w:rsidRDefault="00BB441E">
            <w:pPr>
              <w:suppressLineNumbers/>
              <w:suppressAutoHyphens/>
              <w:adjustRightInd w:val="0"/>
              <w:snapToGrid w:val="0"/>
              <w:jc w:val="center"/>
              <w:rPr>
                <w:color w:val="000000"/>
                <w:sz w:val="24"/>
                <w:szCs w:val="24"/>
              </w:rPr>
            </w:pPr>
            <w:r w:rsidRPr="00C63C22">
              <w:rPr>
                <w:color w:val="000000"/>
                <w:sz w:val="24"/>
                <w:szCs w:val="24"/>
              </w:rPr>
              <w:t>4</w:t>
            </w:r>
          </w:p>
        </w:tc>
        <w:tc>
          <w:tcPr>
            <w:tcW w:w="4043" w:type="dxa"/>
            <w:tcBorders>
              <w:top w:val="nil"/>
              <w:left w:val="nil"/>
              <w:bottom w:val="nil"/>
              <w:right w:val="nil"/>
            </w:tcBorders>
            <w:shd w:val="clear" w:color="auto" w:fill="D0CECE"/>
            <w:vAlign w:val="center"/>
          </w:tcPr>
          <w:p w:rsidR="00BB441E" w:rsidRPr="00C63C22" w:rsidRDefault="00BB441E">
            <w:pPr>
              <w:suppressLineNumbers/>
              <w:suppressAutoHyphens/>
              <w:adjustRightInd w:val="0"/>
              <w:snapToGrid w:val="0"/>
              <w:jc w:val="center"/>
              <w:rPr>
                <w:rFonts w:ascii="宋体" w:hAnsi="宋体" w:cs="宋体"/>
                <w:sz w:val="24"/>
                <w:szCs w:val="24"/>
              </w:rPr>
            </w:pPr>
            <w:r w:rsidRPr="00C63C22">
              <w:rPr>
                <w:rFonts w:ascii="宋体" w:hAnsi="宋体" w:cs="宋体" w:hint="eastAsia"/>
                <w:sz w:val="24"/>
                <w:szCs w:val="24"/>
              </w:rPr>
              <w:t>内科学</w:t>
            </w:r>
          </w:p>
        </w:tc>
        <w:tc>
          <w:tcPr>
            <w:tcW w:w="1134" w:type="dxa"/>
            <w:tcBorders>
              <w:top w:val="nil"/>
              <w:left w:val="nil"/>
              <w:bottom w:val="nil"/>
              <w:right w:val="nil"/>
            </w:tcBorders>
            <w:shd w:val="clear" w:color="auto" w:fill="D0CECE"/>
            <w:vAlign w:val="center"/>
          </w:tcPr>
          <w:p w:rsidR="00BB441E" w:rsidRPr="00C63C22" w:rsidRDefault="00BB441E">
            <w:pPr>
              <w:suppressLineNumbers/>
              <w:suppressAutoHyphens/>
              <w:adjustRightInd w:val="0"/>
              <w:snapToGrid w:val="0"/>
              <w:jc w:val="center"/>
              <w:rPr>
                <w:rFonts w:ascii="宋体" w:hAnsi="宋体" w:cs="宋体"/>
                <w:color w:val="000000"/>
                <w:sz w:val="24"/>
                <w:szCs w:val="24"/>
              </w:rPr>
            </w:pPr>
            <w:r w:rsidRPr="00C63C22">
              <w:rPr>
                <w:rFonts w:ascii="宋体" w:hAnsi="宋体" w:cs="宋体" w:hint="eastAsia"/>
                <w:sz w:val="24"/>
                <w:szCs w:val="24"/>
              </w:rPr>
              <w:t>必修</w:t>
            </w:r>
          </w:p>
        </w:tc>
        <w:tc>
          <w:tcPr>
            <w:tcW w:w="1276" w:type="dxa"/>
            <w:tcBorders>
              <w:top w:val="nil"/>
              <w:left w:val="nil"/>
              <w:bottom w:val="nil"/>
              <w:right w:val="nil"/>
            </w:tcBorders>
            <w:shd w:val="clear" w:color="auto" w:fill="D0CECE"/>
            <w:vAlign w:val="center"/>
          </w:tcPr>
          <w:p w:rsidR="00BB441E" w:rsidRPr="00C63C22" w:rsidRDefault="00BB441E">
            <w:pPr>
              <w:suppressLineNumbers/>
              <w:suppressAutoHyphens/>
              <w:adjustRightInd w:val="0"/>
              <w:snapToGrid w:val="0"/>
              <w:jc w:val="center"/>
              <w:rPr>
                <w:sz w:val="24"/>
                <w:szCs w:val="24"/>
              </w:rPr>
            </w:pPr>
            <w:r w:rsidRPr="00C63C22">
              <w:rPr>
                <w:sz w:val="24"/>
                <w:szCs w:val="24"/>
              </w:rPr>
              <w:t>192</w:t>
            </w:r>
          </w:p>
        </w:tc>
        <w:tc>
          <w:tcPr>
            <w:tcW w:w="1530" w:type="dxa"/>
            <w:tcBorders>
              <w:top w:val="nil"/>
              <w:left w:val="nil"/>
              <w:bottom w:val="nil"/>
              <w:right w:val="nil"/>
            </w:tcBorders>
            <w:shd w:val="clear" w:color="auto" w:fill="D0CECE"/>
            <w:vAlign w:val="center"/>
          </w:tcPr>
          <w:p w:rsidR="00BB441E" w:rsidRPr="00C63C22" w:rsidRDefault="00BB441E">
            <w:pPr>
              <w:suppressLineNumbers/>
              <w:suppressAutoHyphens/>
              <w:adjustRightInd w:val="0"/>
              <w:snapToGrid w:val="0"/>
              <w:jc w:val="center"/>
              <w:rPr>
                <w:sz w:val="24"/>
                <w:szCs w:val="24"/>
              </w:rPr>
            </w:pPr>
            <w:r w:rsidRPr="00C63C22">
              <w:rPr>
                <w:sz w:val="24"/>
                <w:szCs w:val="24"/>
              </w:rPr>
              <w:t>80</w:t>
            </w:r>
          </w:p>
        </w:tc>
      </w:tr>
      <w:tr w:rsidR="00BB441E" w:rsidRPr="00C63C22">
        <w:trPr>
          <w:trHeight w:hRule="exact" w:val="340"/>
          <w:jc w:val="center"/>
        </w:trPr>
        <w:tc>
          <w:tcPr>
            <w:tcW w:w="664" w:type="dxa"/>
            <w:tcBorders>
              <w:top w:val="nil"/>
              <w:bottom w:val="nil"/>
              <w:right w:val="nil"/>
            </w:tcBorders>
            <w:vAlign w:val="center"/>
          </w:tcPr>
          <w:p w:rsidR="00BB441E" w:rsidRPr="00C63C22" w:rsidRDefault="00BB441E">
            <w:pPr>
              <w:suppressLineNumbers/>
              <w:suppressAutoHyphens/>
              <w:adjustRightInd w:val="0"/>
              <w:snapToGrid w:val="0"/>
              <w:jc w:val="center"/>
              <w:rPr>
                <w:color w:val="000000"/>
                <w:sz w:val="24"/>
                <w:szCs w:val="24"/>
              </w:rPr>
            </w:pPr>
            <w:r w:rsidRPr="00C63C22">
              <w:rPr>
                <w:color w:val="000000"/>
                <w:sz w:val="24"/>
                <w:szCs w:val="24"/>
              </w:rPr>
              <w:t>5</w:t>
            </w:r>
          </w:p>
        </w:tc>
        <w:tc>
          <w:tcPr>
            <w:tcW w:w="4043" w:type="dxa"/>
            <w:tcBorders>
              <w:top w:val="nil"/>
              <w:left w:val="nil"/>
              <w:bottom w:val="nil"/>
              <w:right w:val="nil"/>
            </w:tcBorders>
            <w:vAlign w:val="center"/>
          </w:tcPr>
          <w:p w:rsidR="00BB441E" w:rsidRPr="00C63C22" w:rsidRDefault="00BB441E">
            <w:pPr>
              <w:suppressLineNumbers/>
              <w:suppressAutoHyphens/>
              <w:adjustRightInd w:val="0"/>
              <w:snapToGrid w:val="0"/>
              <w:jc w:val="center"/>
              <w:rPr>
                <w:rFonts w:ascii="宋体" w:hAnsi="宋体" w:cs="宋体"/>
                <w:sz w:val="24"/>
                <w:szCs w:val="24"/>
              </w:rPr>
            </w:pPr>
            <w:r w:rsidRPr="00C63C22">
              <w:rPr>
                <w:rFonts w:ascii="宋体" w:hAnsi="宋体" w:cs="宋体" w:hint="eastAsia"/>
                <w:sz w:val="24"/>
                <w:szCs w:val="24"/>
              </w:rPr>
              <w:t>外科学</w:t>
            </w:r>
          </w:p>
        </w:tc>
        <w:tc>
          <w:tcPr>
            <w:tcW w:w="1134" w:type="dxa"/>
            <w:tcBorders>
              <w:top w:val="nil"/>
              <w:left w:val="nil"/>
              <w:bottom w:val="nil"/>
              <w:right w:val="nil"/>
            </w:tcBorders>
            <w:vAlign w:val="center"/>
          </w:tcPr>
          <w:p w:rsidR="00BB441E" w:rsidRPr="00C63C22" w:rsidRDefault="00BB441E">
            <w:pPr>
              <w:suppressLineNumbers/>
              <w:suppressAutoHyphens/>
              <w:adjustRightInd w:val="0"/>
              <w:snapToGrid w:val="0"/>
              <w:jc w:val="center"/>
              <w:rPr>
                <w:rFonts w:ascii="宋体" w:hAnsi="宋体" w:cs="宋体"/>
                <w:color w:val="000000"/>
                <w:sz w:val="24"/>
                <w:szCs w:val="24"/>
              </w:rPr>
            </w:pPr>
            <w:r w:rsidRPr="00C63C22">
              <w:rPr>
                <w:rFonts w:ascii="宋体" w:hAnsi="宋体" w:cs="宋体" w:hint="eastAsia"/>
                <w:sz w:val="24"/>
                <w:szCs w:val="24"/>
              </w:rPr>
              <w:t>必修</w:t>
            </w:r>
          </w:p>
        </w:tc>
        <w:tc>
          <w:tcPr>
            <w:tcW w:w="1276" w:type="dxa"/>
            <w:tcBorders>
              <w:top w:val="nil"/>
              <w:left w:val="nil"/>
              <w:bottom w:val="nil"/>
              <w:right w:val="nil"/>
            </w:tcBorders>
            <w:vAlign w:val="center"/>
          </w:tcPr>
          <w:p w:rsidR="00BB441E" w:rsidRPr="00C63C22" w:rsidRDefault="00BB441E">
            <w:pPr>
              <w:suppressLineNumbers/>
              <w:suppressAutoHyphens/>
              <w:adjustRightInd w:val="0"/>
              <w:snapToGrid w:val="0"/>
              <w:jc w:val="center"/>
              <w:rPr>
                <w:sz w:val="24"/>
                <w:szCs w:val="24"/>
              </w:rPr>
            </w:pPr>
            <w:r w:rsidRPr="00C63C22">
              <w:rPr>
                <w:sz w:val="24"/>
                <w:szCs w:val="24"/>
              </w:rPr>
              <w:t>160</w:t>
            </w:r>
          </w:p>
        </w:tc>
        <w:tc>
          <w:tcPr>
            <w:tcW w:w="1530" w:type="dxa"/>
            <w:tcBorders>
              <w:top w:val="nil"/>
              <w:left w:val="nil"/>
              <w:bottom w:val="nil"/>
              <w:right w:val="nil"/>
            </w:tcBorders>
            <w:vAlign w:val="center"/>
          </w:tcPr>
          <w:p w:rsidR="00BB441E" w:rsidRPr="00C63C22" w:rsidRDefault="00BB441E">
            <w:pPr>
              <w:suppressLineNumbers/>
              <w:suppressAutoHyphens/>
              <w:adjustRightInd w:val="0"/>
              <w:snapToGrid w:val="0"/>
              <w:jc w:val="center"/>
              <w:rPr>
                <w:sz w:val="24"/>
                <w:szCs w:val="24"/>
              </w:rPr>
            </w:pPr>
            <w:r w:rsidRPr="00C63C22">
              <w:rPr>
                <w:sz w:val="24"/>
                <w:szCs w:val="24"/>
              </w:rPr>
              <w:t>80</w:t>
            </w:r>
          </w:p>
        </w:tc>
      </w:tr>
      <w:tr w:rsidR="00BB441E" w:rsidRPr="00C63C22">
        <w:trPr>
          <w:trHeight w:hRule="exact" w:val="340"/>
          <w:jc w:val="center"/>
        </w:trPr>
        <w:tc>
          <w:tcPr>
            <w:tcW w:w="664" w:type="dxa"/>
            <w:tcBorders>
              <w:top w:val="nil"/>
              <w:right w:val="nil"/>
            </w:tcBorders>
            <w:shd w:val="clear" w:color="auto" w:fill="D0CECE"/>
            <w:vAlign w:val="center"/>
          </w:tcPr>
          <w:p w:rsidR="00BB441E" w:rsidRPr="00C63C22" w:rsidRDefault="00BB441E">
            <w:pPr>
              <w:suppressLineNumbers/>
              <w:suppressAutoHyphens/>
              <w:adjustRightInd w:val="0"/>
              <w:snapToGrid w:val="0"/>
              <w:jc w:val="center"/>
              <w:rPr>
                <w:color w:val="000000"/>
                <w:sz w:val="24"/>
                <w:szCs w:val="24"/>
              </w:rPr>
            </w:pPr>
            <w:r w:rsidRPr="00C63C22">
              <w:rPr>
                <w:color w:val="000000"/>
                <w:sz w:val="24"/>
                <w:szCs w:val="24"/>
              </w:rPr>
              <w:t>6</w:t>
            </w:r>
          </w:p>
        </w:tc>
        <w:tc>
          <w:tcPr>
            <w:tcW w:w="4043" w:type="dxa"/>
            <w:tcBorders>
              <w:top w:val="nil"/>
              <w:left w:val="nil"/>
              <w:bottom w:val="nil"/>
              <w:right w:val="nil"/>
            </w:tcBorders>
            <w:shd w:val="clear" w:color="auto" w:fill="D0CECE"/>
            <w:vAlign w:val="center"/>
          </w:tcPr>
          <w:p w:rsidR="00BB441E" w:rsidRPr="00C63C22" w:rsidRDefault="00BB441E">
            <w:pPr>
              <w:suppressLineNumbers/>
              <w:suppressAutoHyphens/>
              <w:adjustRightInd w:val="0"/>
              <w:snapToGrid w:val="0"/>
              <w:jc w:val="center"/>
              <w:rPr>
                <w:rFonts w:ascii="宋体" w:hAnsi="宋体" w:cs="宋体"/>
                <w:sz w:val="24"/>
                <w:szCs w:val="24"/>
              </w:rPr>
            </w:pPr>
            <w:r w:rsidRPr="00C63C22">
              <w:rPr>
                <w:rFonts w:ascii="宋体" w:hAnsi="宋体" w:cs="宋体" w:hint="eastAsia"/>
                <w:sz w:val="24"/>
                <w:szCs w:val="24"/>
              </w:rPr>
              <w:t>外科学总论</w:t>
            </w:r>
          </w:p>
        </w:tc>
        <w:tc>
          <w:tcPr>
            <w:tcW w:w="1134" w:type="dxa"/>
            <w:tcBorders>
              <w:top w:val="nil"/>
              <w:left w:val="nil"/>
              <w:right w:val="nil"/>
            </w:tcBorders>
            <w:shd w:val="clear" w:color="auto" w:fill="D0CECE"/>
            <w:vAlign w:val="center"/>
          </w:tcPr>
          <w:p w:rsidR="00BB441E" w:rsidRPr="00C63C22" w:rsidRDefault="00BB441E">
            <w:pPr>
              <w:suppressLineNumbers/>
              <w:suppressAutoHyphens/>
              <w:adjustRightInd w:val="0"/>
              <w:snapToGrid w:val="0"/>
              <w:jc w:val="center"/>
              <w:rPr>
                <w:rFonts w:ascii="宋体" w:hAnsi="宋体" w:cs="宋体"/>
                <w:color w:val="000000"/>
                <w:sz w:val="24"/>
                <w:szCs w:val="24"/>
              </w:rPr>
            </w:pPr>
            <w:r w:rsidRPr="00C63C22">
              <w:rPr>
                <w:rFonts w:ascii="宋体" w:hAnsi="宋体" w:cs="宋体" w:hint="eastAsia"/>
                <w:sz w:val="24"/>
                <w:szCs w:val="24"/>
              </w:rPr>
              <w:t>必修</w:t>
            </w:r>
          </w:p>
        </w:tc>
        <w:tc>
          <w:tcPr>
            <w:tcW w:w="1276" w:type="dxa"/>
            <w:tcBorders>
              <w:top w:val="nil"/>
              <w:left w:val="nil"/>
              <w:bottom w:val="nil"/>
              <w:right w:val="nil"/>
            </w:tcBorders>
            <w:shd w:val="clear" w:color="auto" w:fill="D0CECE"/>
            <w:vAlign w:val="center"/>
          </w:tcPr>
          <w:p w:rsidR="00BB441E" w:rsidRPr="00C63C22" w:rsidRDefault="00BB441E">
            <w:pPr>
              <w:suppressLineNumbers/>
              <w:suppressAutoHyphens/>
              <w:adjustRightInd w:val="0"/>
              <w:snapToGrid w:val="0"/>
              <w:jc w:val="center"/>
              <w:rPr>
                <w:sz w:val="24"/>
                <w:szCs w:val="24"/>
              </w:rPr>
            </w:pPr>
            <w:r w:rsidRPr="00C63C22">
              <w:rPr>
                <w:sz w:val="24"/>
                <w:szCs w:val="24"/>
              </w:rPr>
              <w:t>48</w:t>
            </w:r>
          </w:p>
        </w:tc>
        <w:tc>
          <w:tcPr>
            <w:tcW w:w="1530" w:type="dxa"/>
            <w:tcBorders>
              <w:top w:val="nil"/>
              <w:left w:val="nil"/>
              <w:bottom w:val="nil"/>
              <w:right w:val="nil"/>
            </w:tcBorders>
            <w:shd w:val="clear" w:color="auto" w:fill="D0CECE"/>
            <w:vAlign w:val="center"/>
          </w:tcPr>
          <w:p w:rsidR="00BB441E" w:rsidRPr="00C63C22" w:rsidRDefault="00BB441E">
            <w:pPr>
              <w:suppressLineNumbers/>
              <w:suppressAutoHyphens/>
              <w:adjustRightInd w:val="0"/>
              <w:snapToGrid w:val="0"/>
              <w:jc w:val="center"/>
              <w:rPr>
                <w:sz w:val="24"/>
                <w:szCs w:val="24"/>
              </w:rPr>
            </w:pPr>
            <w:r w:rsidRPr="00C63C22">
              <w:rPr>
                <w:sz w:val="24"/>
                <w:szCs w:val="24"/>
              </w:rPr>
              <w:t>16</w:t>
            </w:r>
          </w:p>
        </w:tc>
      </w:tr>
      <w:tr w:rsidR="00BB441E" w:rsidRPr="00C63C22">
        <w:trPr>
          <w:trHeight w:hRule="exact" w:val="340"/>
          <w:jc w:val="center"/>
        </w:trPr>
        <w:tc>
          <w:tcPr>
            <w:tcW w:w="664" w:type="dxa"/>
            <w:tcBorders>
              <w:right w:val="nil"/>
            </w:tcBorders>
            <w:vAlign w:val="center"/>
          </w:tcPr>
          <w:p w:rsidR="00BB441E" w:rsidRPr="00C63C22" w:rsidRDefault="00BB441E">
            <w:pPr>
              <w:suppressLineNumbers/>
              <w:suppressAutoHyphens/>
              <w:adjustRightInd w:val="0"/>
              <w:snapToGrid w:val="0"/>
              <w:jc w:val="center"/>
              <w:rPr>
                <w:color w:val="000000"/>
                <w:sz w:val="24"/>
                <w:szCs w:val="24"/>
              </w:rPr>
            </w:pPr>
            <w:r w:rsidRPr="00C63C22">
              <w:rPr>
                <w:color w:val="000000"/>
                <w:sz w:val="24"/>
                <w:szCs w:val="24"/>
              </w:rPr>
              <w:t>7</w:t>
            </w:r>
          </w:p>
        </w:tc>
        <w:tc>
          <w:tcPr>
            <w:tcW w:w="4043" w:type="dxa"/>
            <w:tcBorders>
              <w:top w:val="nil"/>
              <w:left w:val="nil"/>
              <w:bottom w:val="nil"/>
              <w:right w:val="nil"/>
            </w:tcBorders>
            <w:vAlign w:val="center"/>
          </w:tcPr>
          <w:p w:rsidR="00BB441E" w:rsidRPr="00C63C22" w:rsidRDefault="00BB441E">
            <w:pPr>
              <w:suppressLineNumbers/>
              <w:suppressAutoHyphens/>
              <w:adjustRightInd w:val="0"/>
              <w:snapToGrid w:val="0"/>
              <w:jc w:val="center"/>
              <w:rPr>
                <w:rFonts w:ascii="宋体" w:hAnsi="宋体" w:cs="宋体"/>
                <w:color w:val="000000"/>
                <w:sz w:val="24"/>
                <w:szCs w:val="24"/>
              </w:rPr>
            </w:pPr>
            <w:r w:rsidRPr="00C63C22">
              <w:rPr>
                <w:rFonts w:ascii="宋体" w:hAnsi="宋体" w:cs="宋体" w:hint="eastAsia"/>
                <w:sz w:val="24"/>
                <w:szCs w:val="24"/>
              </w:rPr>
              <w:t>妇产科学</w:t>
            </w:r>
          </w:p>
        </w:tc>
        <w:tc>
          <w:tcPr>
            <w:tcW w:w="1134" w:type="dxa"/>
            <w:tcBorders>
              <w:left w:val="nil"/>
              <w:right w:val="nil"/>
            </w:tcBorders>
            <w:vAlign w:val="center"/>
          </w:tcPr>
          <w:p w:rsidR="00BB441E" w:rsidRPr="00C63C22" w:rsidRDefault="00BB441E">
            <w:pPr>
              <w:suppressLineNumbers/>
              <w:suppressAutoHyphens/>
              <w:adjustRightInd w:val="0"/>
              <w:snapToGrid w:val="0"/>
              <w:jc w:val="center"/>
              <w:rPr>
                <w:rFonts w:ascii="宋体" w:hAnsi="宋体" w:cs="宋体"/>
                <w:color w:val="000000"/>
                <w:sz w:val="24"/>
                <w:szCs w:val="24"/>
              </w:rPr>
            </w:pPr>
            <w:r w:rsidRPr="00C63C22">
              <w:rPr>
                <w:rFonts w:ascii="宋体" w:hAnsi="宋体" w:cs="宋体" w:hint="eastAsia"/>
                <w:sz w:val="24"/>
                <w:szCs w:val="24"/>
              </w:rPr>
              <w:t>必修</w:t>
            </w:r>
          </w:p>
        </w:tc>
        <w:tc>
          <w:tcPr>
            <w:tcW w:w="1276" w:type="dxa"/>
            <w:tcBorders>
              <w:top w:val="nil"/>
              <w:left w:val="nil"/>
              <w:bottom w:val="nil"/>
              <w:right w:val="nil"/>
            </w:tcBorders>
            <w:vAlign w:val="center"/>
          </w:tcPr>
          <w:p w:rsidR="00BB441E" w:rsidRPr="00C63C22" w:rsidRDefault="00BB441E">
            <w:pPr>
              <w:suppressLineNumbers/>
              <w:suppressAutoHyphens/>
              <w:adjustRightInd w:val="0"/>
              <w:snapToGrid w:val="0"/>
              <w:jc w:val="center"/>
              <w:rPr>
                <w:color w:val="000000"/>
                <w:sz w:val="24"/>
                <w:szCs w:val="24"/>
              </w:rPr>
            </w:pPr>
            <w:r w:rsidRPr="00C63C22">
              <w:rPr>
                <w:sz w:val="24"/>
                <w:szCs w:val="24"/>
              </w:rPr>
              <w:t>88</w:t>
            </w:r>
          </w:p>
        </w:tc>
        <w:tc>
          <w:tcPr>
            <w:tcW w:w="1530" w:type="dxa"/>
            <w:tcBorders>
              <w:top w:val="nil"/>
              <w:left w:val="nil"/>
              <w:bottom w:val="nil"/>
              <w:right w:val="nil"/>
            </w:tcBorders>
            <w:vAlign w:val="center"/>
          </w:tcPr>
          <w:p w:rsidR="00BB441E" w:rsidRPr="00C63C22" w:rsidRDefault="00BB441E">
            <w:pPr>
              <w:suppressLineNumbers/>
              <w:suppressAutoHyphens/>
              <w:adjustRightInd w:val="0"/>
              <w:snapToGrid w:val="0"/>
              <w:jc w:val="center"/>
              <w:rPr>
                <w:color w:val="000000"/>
                <w:sz w:val="24"/>
                <w:szCs w:val="24"/>
              </w:rPr>
            </w:pPr>
            <w:r w:rsidRPr="00C63C22">
              <w:rPr>
                <w:sz w:val="24"/>
                <w:szCs w:val="24"/>
              </w:rPr>
              <w:t>32</w:t>
            </w:r>
          </w:p>
        </w:tc>
      </w:tr>
      <w:tr w:rsidR="00BB441E" w:rsidRPr="00C63C22">
        <w:trPr>
          <w:trHeight w:hRule="exact" w:val="340"/>
          <w:jc w:val="center"/>
        </w:trPr>
        <w:tc>
          <w:tcPr>
            <w:tcW w:w="664" w:type="dxa"/>
            <w:tcBorders>
              <w:right w:val="nil"/>
            </w:tcBorders>
            <w:shd w:val="clear" w:color="auto" w:fill="D0CECE"/>
            <w:vAlign w:val="center"/>
          </w:tcPr>
          <w:p w:rsidR="00BB441E" w:rsidRPr="00C63C22" w:rsidRDefault="00BB441E">
            <w:pPr>
              <w:suppressLineNumbers/>
              <w:suppressAutoHyphens/>
              <w:adjustRightInd w:val="0"/>
              <w:snapToGrid w:val="0"/>
              <w:jc w:val="center"/>
              <w:rPr>
                <w:color w:val="000000"/>
                <w:sz w:val="24"/>
                <w:szCs w:val="24"/>
              </w:rPr>
            </w:pPr>
            <w:r w:rsidRPr="00C63C22">
              <w:rPr>
                <w:color w:val="000000"/>
                <w:sz w:val="24"/>
                <w:szCs w:val="24"/>
              </w:rPr>
              <w:t>8</w:t>
            </w:r>
          </w:p>
        </w:tc>
        <w:tc>
          <w:tcPr>
            <w:tcW w:w="4043" w:type="dxa"/>
            <w:tcBorders>
              <w:top w:val="nil"/>
              <w:left w:val="nil"/>
              <w:bottom w:val="nil"/>
              <w:right w:val="nil"/>
            </w:tcBorders>
            <w:shd w:val="clear" w:color="auto" w:fill="D0CECE"/>
            <w:vAlign w:val="center"/>
          </w:tcPr>
          <w:p w:rsidR="00BB441E" w:rsidRPr="00C63C22" w:rsidRDefault="00BB441E">
            <w:pPr>
              <w:suppressLineNumbers/>
              <w:suppressAutoHyphens/>
              <w:adjustRightInd w:val="0"/>
              <w:snapToGrid w:val="0"/>
              <w:jc w:val="center"/>
              <w:rPr>
                <w:rFonts w:ascii="宋体" w:hAnsi="宋体" w:cs="宋体"/>
                <w:sz w:val="24"/>
                <w:szCs w:val="24"/>
              </w:rPr>
            </w:pPr>
            <w:r w:rsidRPr="00C63C22">
              <w:rPr>
                <w:rFonts w:ascii="宋体" w:hAnsi="宋体" w:cs="宋体" w:hint="eastAsia"/>
                <w:sz w:val="24"/>
                <w:szCs w:val="24"/>
              </w:rPr>
              <w:t>儿科学</w:t>
            </w:r>
          </w:p>
        </w:tc>
        <w:tc>
          <w:tcPr>
            <w:tcW w:w="1134" w:type="dxa"/>
            <w:tcBorders>
              <w:left w:val="nil"/>
              <w:right w:val="nil"/>
            </w:tcBorders>
            <w:shd w:val="clear" w:color="auto" w:fill="D0CECE"/>
            <w:vAlign w:val="center"/>
          </w:tcPr>
          <w:p w:rsidR="00BB441E" w:rsidRPr="00C63C22" w:rsidRDefault="00BB441E">
            <w:pPr>
              <w:suppressLineNumbers/>
              <w:suppressAutoHyphens/>
              <w:adjustRightInd w:val="0"/>
              <w:snapToGrid w:val="0"/>
              <w:jc w:val="center"/>
              <w:rPr>
                <w:rFonts w:ascii="宋体" w:hAnsi="宋体" w:cs="宋体"/>
                <w:color w:val="000000"/>
                <w:sz w:val="24"/>
                <w:szCs w:val="24"/>
              </w:rPr>
            </w:pPr>
            <w:r w:rsidRPr="00C63C22">
              <w:rPr>
                <w:rFonts w:ascii="宋体" w:hAnsi="宋体" w:cs="宋体" w:hint="eastAsia"/>
                <w:sz w:val="24"/>
                <w:szCs w:val="24"/>
              </w:rPr>
              <w:t>必修</w:t>
            </w:r>
          </w:p>
        </w:tc>
        <w:tc>
          <w:tcPr>
            <w:tcW w:w="1276" w:type="dxa"/>
            <w:tcBorders>
              <w:top w:val="nil"/>
              <w:left w:val="nil"/>
              <w:bottom w:val="nil"/>
              <w:right w:val="nil"/>
            </w:tcBorders>
            <w:shd w:val="clear" w:color="auto" w:fill="D0CECE"/>
            <w:vAlign w:val="center"/>
          </w:tcPr>
          <w:p w:rsidR="00BB441E" w:rsidRPr="00C63C22" w:rsidRDefault="00BB441E">
            <w:pPr>
              <w:suppressLineNumbers/>
              <w:suppressAutoHyphens/>
              <w:adjustRightInd w:val="0"/>
              <w:snapToGrid w:val="0"/>
              <w:jc w:val="center"/>
              <w:rPr>
                <w:sz w:val="24"/>
                <w:szCs w:val="24"/>
              </w:rPr>
            </w:pPr>
            <w:r w:rsidRPr="00C63C22">
              <w:rPr>
                <w:sz w:val="24"/>
                <w:szCs w:val="24"/>
              </w:rPr>
              <w:t>88</w:t>
            </w:r>
          </w:p>
        </w:tc>
        <w:tc>
          <w:tcPr>
            <w:tcW w:w="1530" w:type="dxa"/>
            <w:tcBorders>
              <w:top w:val="nil"/>
              <w:left w:val="nil"/>
              <w:bottom w:val="nil"/>
              <w:right w:val="nil"/>
            </w:tcBorders>
            <w:shd w:val="clear" w:color="auto" w:fill="D0CECE"/>
            <w:vAlign w:val="center"/>
          </w:tcPr>
          <w:p w:rsidR="00BB441E" w:rsidRPr="00C63C22" w:rsidRDefault="00BB441E">
            <w:pPr>
              <w:suppressLineNumbers/>
              <w:suppressAutoHyphens/>
              <w:adjustRightInd w:val="0"/>
              <w:snapToGrid w:val="0"/>
              <w:jc w:val="center"/>
              <w:rPr>
                <w:sz w:val="24"/>
                <w:szCs w:val="24"/>
              </w:rPr>
            </w:pPr>
            <w:r w:rsidRPr="00C63C22">
              <w:rPr>
                <w:sz w:val="24"/>
                <w:szCs w:val="24"/>
              </w:rPr>
              <w:t>32</w:t>
            </w:r>
          </w:p>
        </w:tc>
      </w:tr>
      <w:tr w:rsidR="00BB441E" w:rsidRPr="00C63C22">
        <w:trPr>
          <w:trHeight w:hRule="exact" w:val="340"/>
          <w:jc w:val="center"/>
        </w:trPr>
        <w:tc>
          <w:tcPr>
            <w:tcW w:w="664" w:type="dxa"/>
            <w:tcBorders>
              <w:right w:val="nil"/>
            </w:tcBorders>
            <w:vAlign w:val="center"/>
          </w:tcPr>
          <w:p w:rsidR="00BB441E" w:rsidRPr="00C63C22" w:rsidRDefault="00BB441E">
            <w:pPr>
              <w:suppressLineNumbers/>
              <w:suppressAutoHyphens/>
              <w:adjustRightInd w:val="0"/>
              <w:snapToGrid w:val="0"/>
              <w:jc w:val="center"/>
              <w:rPr>
                <w:color w:val="000000"/>
                <w:sz w:val="24"/>
                <w:szCs w:val="24"/>
              </w:rPr>
            </w:pPr>
            <w:r w:rsidRPr="00C63C22">
              <w:rPr>
                <w:color w:val="000000"/>
                <w:sz w:val="24"/>
                <w:szCs w:val="24"/>
              </w:rPr>
              <w:t>9</w:t>
            </w:r>
          </w:p>
        </w:tc>
        <w:tc>
          <w:tcPr>
            <w:tcW w:w="4043" w:type="dxa"/>
            <w:tcBorders>
              <w:top w:val="nil"/>
              <w:left w:val="nil"/>
              <w:bottom w:val="nil"/>
              <w:right w:val="nil"/>
            </w:tcBorders>
            <w:vAlign w:val="center"/>
          </w:tcPr>
          <w:p w:rsidR="00BB441E" w:rsidRPr="00C63C22" w:rsidRDefault="00BB441E">
            <w:pPr>
              <w:suppressLineNumbers/>
              <w:suppressAutoHyphens/>
              <w:adjustRightInd w:val="0"/>
              <w:snapToGrid w:val="0"/>
              <w:jc w:val="center"/>
              <w:rPr>
                <w:rFonts w:ascii="宋体" w:hAnsi="宋体" w:cs="宋体"/>
                <w:sz w:val="24"/>
                <w:szCs w:val="24"/>
              </w:rPr>
            </w:pPr>
            <w:r w:rsidRPr="00C63C22">
              <w:rPr>
                <w:rFonts w:ascii="宋体" w:hAnsi="宋体" w:cs="宋体" w:hint="eastAsia"/>
                <w:sz w:val="24"/>
                <w:szCs w:val="24"/>
              </w:rPr>
              <w:t>神经病学</w:t>
            </w:r>
          </w:p>
        </w:tc>
        <w:tc>
          <w:tcPr>
            <w:tcW w:w="1134" w:type="dxa"/>
            <w:tcBorders>
              <w:top w:val="nil"/>
              <w:left w:val="nil"/>
              <w:bottom w:val="nil"/>
              <w:right w:val="nil"/>
            </w:tcBorders>
            <w:vAlign w:val="center"/>
          </w:tcPr>
          <w:p w:rsidR="00BB441E" w:rsidRPr="00C63C22" w:rsidRDefault="00BB441E">
            <w:pPr>
              <w:suppressLineNumbers/>
              <w:suppressAutoHyphens/>
              <w:adjustRightInd w:val="0"/>
              <w:snapToGrid w:val="0"/>
              <w:jc w:val="center"/>
              <w:rPr>
                <w:rFonts w:ascii="宋体" w:hAnsi="宋体" w:cs="宋体"/>
                <w:color w:val="000000"/>
                <w:sz w:val="24"/>
                <w:szCs w:val="24"/>
              </w:rPr>
            </w:pPr>
            <w:r w:rsidRPr="00C63C22">
              <w:rPr>
                <w:rFonts w:ascii="宋体" w:hAnsi="宋体" w:cs="宋体" w:hint="eastAsia"/>
                <w:sz w:val="24"/>
                <w:szCs w:val="24"/>
              </w:rPr>
              <w:t>必修</w:t>
            </w:r>
          </w:p>
        </w:tc>
        <w:tc>
          <w:tcPr>
            <w:tcW w:w="1276" w:type="dxa"/>
            <w:tcBorders>
              <w:top w:val="nil"/>
              <w:left w:val="nil"/>
              <w:bottom w:val="nil"/>
              <w:right w:val="nil"/>
            </w:tcBorders>
            <w:vAlign w:val="center"/>
          </w:tcPr>
          <w:p w:rsidR="00BB441E" w:rsidRPr="00C63C22" w:rsidRDefault="00BB441E">
            <w:pPr>
              <w:suppressLineNumbers/>
              <w:suppressAutoHyphens/>
              <w:adjustRightInd w:val="0"/>
              <w:snapToGrid w:val="0"/>
              <w:jc w:val="center"/>
              <w:rPr>
                <w:sz w:val="24"/>
                <w:szCs w:val="24"/>
              </w:rPr>
            </w:pPr>
            <w:r w:rsidRPr="00C63C22">
              <w:rPr>
                <w:sz w:val="24"/>
                <w:szCs w:val="24"/>
              </w:rPr>
              <w:t>48</w:t>
            </w:r>
          </w:p>
        </w:tc>
        <w:tc>
          <w:tcPr>
            <w:tcW w:w="1530" w:type="dxa"/>
            <w:tcBorders>
              <w:top w:val="nil"/>
              <w:left w:val="nil"/>
              <w:bottom w:val="nil"/>
              <w:right w:val="nil"/>
            </w:tcBorders>
            <w:vAlign w:val="center"/>
          </w:tcPr>
          <w:p w:rsidR="00BB441E" w:rsidRPr="00C63C22" w:rsidRDefault="00BB441E">
            <w:pPr>
              <w:suppressLineNumbers/>
              <w:suppressAutoHyphens/>
              <w:adjustRightInd w:val="0"/>
              <w:snapToGrid w:val="0"/>
              <w:jc w:val="center"/>
              <w:rPr>
                <w:sz w:val="24"/>
                <w:szCs w:val="24"/>
              </w:rPr>
            </w:pPr>
            <w:r w:rsidRPr="00C63C22">
              <w:rPr>
                <w:sz w:val="24"/>
                <w:szCs w:val="24"/>
              </w:rPr>
              <w:t>16</w:t>
            </w:r>
          </w:p>
        </w:tc>
      </w:tr>
      <w:tr w:rsidR="00BB441E" w:rsidRPr="00C63C22">
        <w:trPr>
          <w:trHeight w:hRule="exact" w:val="340"/>
          <w:jc w:val="center"/>
        </w:trPr>
        <w:tc>
          <w:tcPr>
            <w:tcW w:w="664" w:type="dxa"/>
            <w:tcBorders>
              <w:right w:val="nil"/>
            </w:tcBorders>
            <w:shd w:val="clear" w:color="auto" w:fill="D0CECE"/>
            <w:vAlign w:val="center"/>
          </w:tcPr>
          <w:p w:rsidR="00BB441E" w:rsidRPr="00C63C22" w:rsidRDefault="00BB441E">
            <w:pPr>
              <w:suppressLineNumbers/>
              <w:suppressAutoHyphens/>
              <w:adjustRightInd w:val="0"/>
              <w:snapToGrid w:val="0"/>
              <w:jc w:val="center"/>
              <w:rPr>
                <w:color w:val="000000"/>
                <w:sz w:val="24"/>
                <w:szCs w:val="24"/>
              </w:rPr>
            </w:pPr>
            <w:r w:rsidRPr="00C63C22">
              <w:rPr>
                <w:color w:val="000000"/>
                <w:sz w:val="24"/>
                <w:szCs w:val="24"/>
              </w:rPr>
              <w:t>10</w:t>
            </w:r>
          </w:p>
        </w:tc>
        <w:tc>
          <w:tcPr>
            <w:tcW w:w="4043" w:type="dxa"/>
            <w:tcBorders>
              <w:top w:val="nil"/>
              <w:left w:val="nil"/>
              <w:bottom w:val="nil"/>
              <w:right w:val="nil"/>
            </w:tcBorders>
            <w:shd w:val="clear" w:color="auto" w:fill="D0CECE"/>
          </w:tcPr>
          <w:p w:rsidR="00BB441E" w:rsidRPr="00C63C22" w:rsidRDefault="00BB441E">
            <w:pPr>
              <w:suppressLineNumbers/>
              <w:suppressAutoHyphens/>
              <w:adjustRightInd w:val="0"/>
              <w:snapToGrid w:val="0"/>
              <w:jc w:val="center"/>
              <w:rPr>
                <w:rFonts w:ascii="宋体" w:hAnsi="宋体" w:cs="宋体"/>
                <w:sz w:val="24"/>
                <w:szCs w:val="24"/>
              </w:rPr>
            </w:pPr>
            <w:r w:rsidRPr="00C63C22">
              <w:rPr>
                <w:rFonts w:hint="eastAsia"/>
                <w:sz w:val="24"/>
              </w:rPr>
              <w:t>眼科学</w:t>
            </w:r>
          </w:p>
        </w:tc>
        <w:tc>
          <w:tcPr>
            <w:tcW w:w="1134" w:type="dxa"/>
            <w:tcBorders>
              <w:top w:val="nil"/>
              <w:left w:val="nil"/>
              <w:bottom w:val="nil"/>
              <w:right w:val="nil"/>
            </w:tcBorders>
            <w:shd w:val="clear" w:color="auto" w:fill="D0CECE"/>
          </w:tcPr>
          <w:p w:rsidR="00BB441E" w:rsidRPr="00C63C22" w:rsidRDefault="00BB441E">
            <w:pPr>
              <w:suppressLineNumbers/>
              <w:suppressAutoHyphens/>
              <w:adjustRightInd w:val="0"/>
              <w:snapToGrid w:val="0"/>
              <w:jc w:val="center"/>
              <w:rPr>
                <w:rFonts w:ascii="宋体" w:hAnsi="宋体" w:cs="宋体"/>
                <w:color w:val="000000"/>
                <w:sz w:val="24"/>
                <w:szCs w:val="24"/>
              </w:rPr>
            </w:pPr>
            <w:r w:rsidRPr="00C63C22">
              <w:rPr>
                <w:rFonts w:hint="eastAsia"/>
                <w:sz w:val="24"/>
              </w:rPr>
              <w:t>必修</w:t>
            </w:r>
          </w:p>
        </w:tc>
        <w:tc>
          <w:tcPr>
            <w:tcW w:w="1276" w:type="dxa"/>
            <w:tcBorders>
              <w:top w:val="nil"/>
              <w:left w:val="nil"/>
              <w:bottom w:val="nil"/>
              <w:right w:val="nil"/>
            </w:tcBorders>
            <w:shd w:val="clear" w:color="auto" w:fill="D0CECE"/>
          </w:tcPr>
          <w:p w:rsidR="00BB441E" w:rsidRPr="00C63C22" w:rsidRDefault="00BB441E">
            <w:pPr>
              <w:suppressLineNumbers/>
              <w:suppressAutoHyphens/>
              <w:adjustRightInd w:val="0"/>
              <w:snapToGrid w:val="0"/>
              <w:jc w:val="center"/>
              <w:rPr>
                <w:sz w:val="24"/>
                <w:szCs w:val="24"/>
              </w:rPr>
            </w:pPr>
            <w:r w:rsidRPr="00C63C22">
              <w:rPr>
                <w:sz w:val="24"/>
              </w:rPr>
              <w:t>40</w:t>
            </w:r>
          </w:p>
        </w:tc>
        <w:tc>
          <w:tcPr>
            <w:tcW w:w="1530" w:type="dxa"/>
            <w:tcBorders>
              <w:top w:val="nil"/>
              <w:left w:val="nil"/>
              <w:bottom w:val="nil"/>
              <w:right w:val="nil"/>
            </w:tcBorders>
            <w:shd w:val="clear" w:color="auto" w:fill="D0CECE"/>
          </w:tcPr>
          <w:p w:rsidR="00BB441E" w:rsidRPr="00C63C22" w:rsidRDefault="00BB441E">
            <w:pPr>
              <w:suppressLineNumbers/>
              <w:suppressAutoHyphens/>
              <w:adjustRightInd w:val="0"/>
              <w:snapToGrid w:val="0"/>
              <w:jc w:val="center"/>
              <w:rPr>
                <w:sz w:val="24"/>
                <w:szCs w:val="24"/>
              </w:rPr>
            </w:pPr>
            <w:r w:rsidRPr="00C63C22">
              <w:rPr>
                <w:sz w:val="24"/>
              </w:rPr>
              <w:t>8</w:t>
            </w:r>
          </w:p>
        </w:tc>
      </w:tr>
      <w:tr w:rsidR="00BB441E" w:rsidRPr="00C63C22">
        <w:trPr>
          <w:trHeight w:hRule="exact" w:val="340"/>
          <w:jc w:val="center"/>
        </w:trPr>
        <w:tc>
          <w:tcPr>
            <w:tcW w:w="664" w:type="dxa"/>
            <w:tcBorders>
              <w:right w:val="nil"/>
            </w:tcBorders>
            <w:vAlign w:val="center"/>
          </w:tcPr>
          <w:p w:rsidR="00BB441E" w:rsidRPr="00C63C22" w:rsidRDefault="00BB441E">
            <w:pPr>
              <w:suppressLineNumbers/>
              <w:suppressAutoHyphens/>
              <w:adjustRightInd w:val="0"/>
              <w:snapToGrid w:val="0"/>
              <w:jc w:val="center"/>
              <w:rPr>
                <w:color w:val="000000"/>
                <w:sz w:val="24"/>
                <w:szCs w:val="24"/>
              </w:rPr>
            </w:pPr>
            <w:r w:rsidRPr="00C63C22">
              <w:rPr>
                <w:color w:val="000000"/>
                <w:sz w:val="24"/>
                <w:szCs w:val="24"/>
              </w:rPr>
              <w:t>11</w:t>
            </w:r>
          </w:p>
        </w:tc>
        <w:tc>
          <w:tcPr>
            <w:tcW w:w="4043" w:type="dxa"/>
            <w:tcBorders>
              <w:top w:val="nil"/>
              <w:left w:val="nil"/>
              <w:bottom w:val="nil"/>
              <w:right w:val="nil"/>
            </w:tcBorders>
            <w:vAlign w:val="center"/>
          </w:tcPr>
          <w:p w:rsidR="00BB441E" w:rsidRPr="00C63C22" w:rsidRDefault="00BB441E">
            <w:pPr>
              <w:suppressLineNumbers/>
              <w:suppressAutoHyphens/>
              <w:adjustRightInd w:val="0"/>
              <w:snapToGrid w:val="0"/>
              <w:jc w:val="center"/>
              <w:rPr>
                <w:rFonts w:ascii="宋体" w:hAnsi="宋体" w:cs="宋体"/>
                <w:sz w:val="24"/>
                <w:szCs w:val="24"/>
              </w:rPr>
            </w:pPr>
            <w:r w:rsidRPr="00C63C22">
              <w:rPr>
                <w:rFonts w:ascii="宋体" w:hAnsi="宋体" w:cs="宋体" w:hint="eastAsia"/>
                <w:sz w:val="24"/>
                <w:szCs w:val="24"/>
              </w:rPr>
              <w:t>耳鼻咽喉头颈外科学</w:t>
            </w:r>
          </w:p>
        </w:tc>
        <w:tc>
          <w:tcPr>
            <w:tcW w:w="1134" w:type="dxa"/>
            <w:tcBorders>
              <w:left w:val="nil"/>
              <w:right w:val="nil"/>
            </w:tcBorders>
            <w:vAlign w:val="center"/>
          </w:tcPr>
          <w:p w:rsidR="00BB441E" w:rsidRPr="00C63C22" w:rsidRDefault="00BB441E">
            <w:pPr>
              <w:suppressLineNumbers/>
              <w:suppressAutoHyphens/>
              <w:adjustRightInd w:val="0"/>
              <w:snapToGrid w:val="0"/>
              <w:jc w:val="center"/>
              <w:rPr>
                <w:rFonts w:ascii="宋体" w:hAnsi="宋体" w:cs="宋体"/>
                <w:color w:val="000000"/>
                <w:sz w:val="24"/>
                <w:szCs w:val="24"/>
              </w:rPr>
            </w:pPr>
            <w:r w:rsidRPr="00C63C22">
              <w:rPr>
                <w:rFonts w:ascii="宋体" w:hAnsi="宋体" w:cs="宋体" w:hint="eastAsia"/>
                <w:sz w:val="24"/>
                <w:szCs w:val="24"/>
              </w:rPr>
              <w:t>必修</w:t>
            </w:r>
          </w:p>
        </w:tc>
        <w:tc>
          <w:tcPr>
            <w:tcW w:w="1276" w:type="dxa"/>
            <w:tcBorders>
              <w:top w:val="nil"/>
              <w:left w:val="nil"/>
              <w:bottom w:val="nil"/>
              <w:right w:val="nil"/>
            </w:tcBorders>
            <w:vAlign w:val="center"/>
          </w:tcPr>
          <w:p w:rsidR="00BB441E" w:rsidRPr="00C63C22" w:rsidRDefault="00BB441E">
            <w:pPr>
              <w:suppressLineNumbers/>
              <w:suppressAutoHyphens/>
              <w:adjustRightInd w:val="0"/>
              <w:snapToGrid w:val="0"/>
              <w:jc w:val="center"/>
              <w:rPr>
                <w:sz w:val="24"/>
                <w:szCs w:val="24"/>
              </w:rPr>
            </w:pPr>
            <w:r w:rsidRPr="00C63C22">
              <w:rPr>
                <w:sz w:val="24"/>
                <w:szCs w:val="24"/>
              </w:rPr>
              <w:t>40</w:t>
            </w:r>
          </w:p>
        </w:tc>
        <w:tc>
          <w:tcPr>
            <w:tcW w:w="1530" w:type="dxa"/>
            <w:tcBorders>
              <w:top w:val="nil"/>
              <w:left w:val="nil"/>
              <w:bottom w:val="nil"/>
              <w:right w:val="nil"/>
            </w:tcBorders>
            <w:vAlign w:val="center"/>
          </w:tcPr>
          <w:p w:rsidR="00BB441E" w:rsidRPr="00C63C22" w:rsidRDefault="00BB441E">
            <w:pPr>
              <w:suppressLineNumbers/>
              <w:suppressAutoHyphens/>
              <w:adjustRightInd w:val="0"/>
              <w:snapToGrid w:val="0"/>
              <w:jc w:val="center"/>
              <w:rPr>
                <w:sz w:val="24"/>
                <w:szCs w:val="24"/>
              </w:rPr>
            </w:pPr>
            <w:r w:rsidRPr="00C63C22">
              <w:rPr>
                <w:sz w:val="24"/>
                <w:szCs w:val="24"/>
              </w:rPr>
              <w:t>8</w:t>
            </w:r>
          </w:p>
        </w:tc>
      </w:tr>
      <w:tr w:rsidR="00BB441E" w:rsidRPr="00C63C22">
        <w:trPr>
          <w:trHeight w:hRule="exact" w:val="340"/>
          <w:jc w:val="center"/>
        </w:trPr>
        <w:tc>
          <w:tcPr>
            <w:tcW w:w="664" w:type="dxa"/>
            <w:tcBorders>
              <w:right w:val="nil"/>
            </w:tcBorders>
            <w:shd w:val="clear" w:color="auto" w:fill="D0CECE"/>
            <w:vAlign w:val="center"/>
          </w:tcPr>
          <w:p w:rsidR="00BB441E" w:rsidRPr="00C63C22" w:rsidRDefault="00BB441E">
            <w:pPr>
              <w:suppressLineNumbers/>
              <w:suppressAutoHyphens/>
              <w:adjustRightInd w:val="0"/>
              <w:snapToGrid w:val="0"/>
              <w:jc w:val="center"/>
              <w:rPr>
                <w:color w:val="000000"/>
                <w:sz w:val="24"/>
                <w:szCs w:val="24"/>
              </w:rPr>
            </w:pPr>
            <w:r w:rsidRPr="00C63C22">
              <w:rPr>
                <w:color w:val="000000"/>
                <w:sz w:val="24"/>
                <w:szCs w:val="24"/>
              </w:rPr>
              <w:t>12</w:t>
            </w:r>
          </w:p>
        </w:tc>
        <w:tc>
          <w:tcPr>
            <w:tcW w:w="4043" w:type="dxa"/>
            <w:tcBorders>
              <w:top w:val="nil"/>
              <w:left w:val="nil"/>
              <w:bottom w:val="nil"/>
              <w:right w:val="nil"/>
            </w:tcBorders>
            <w:shd w:val="clear" w:color="auto" w:fill="D0CECE"/>
            <w:vAlign w:val="center"/>
          </w:tcPr>
          <w:p w:rsidR="00BB441E" w:rsidRPr="00C63C22" w:rsidRDefault="00BB441E">
            <w:pPr>
              <w:suppressLineNumbers/>
              <w:suppressAutoHyphens/>
              <w:adjustRightInd w:val="0"/>
              <w:snapToGrid w:val="0"/>
              <w:jc w:val="center"/>
              <w:rPr>
                <w:rFonts w:ascii="宋体" w:hAnsi="宋体" w:cs="宋体"/>
                <w:sz w:val="24"/>
                <w:szCs w:val="24"/>
              </w:rPr>
            </w:pPr>
            <w:r w:rsidRPr="00C63C22">
              <w:rPr>
                <w:rFonts w:ascii="宋体" w:hAnsi="宋体" w:cs="宋体" w:hint="eastAsia"/>
                <w:sz w:val="24"/>
                <w:szCs w:val="24"/>
              </w:rPr>
              <w:t>全科医学概论</w:t>
            </w:r>
          </w:p>
        </w:tc>
        <w:tc>
          <w:tcPr>
            <w:tcW w:w="1134" w:type="dxa"/>
            <w:tcBorders>
              <w:left w:val="nil"/>
              <w:right w:val="nil"/>
            </w:tcBorders>
            <w:shd w:val="clear" w:color="auto" w:fill="D0CECE"/>
            <w:vAlign w:val="center"/>
          </w:tcPr>
          <w:p w:rsidR="00BB441E" w:rsidRPr="00C63C22" w:rsidRDefault="00BB441E">
            <w:pPr>
              <w:suppressLineNumbers/>
              <w:suppressAutoHyphens/>
              <w:adjustRightInd w:val="0"/>
              <w:snapToGrid w:val="0"/>
              <w:jc w:val="center"/>
              <w:rPr>
                <w:rFonts w:ascii="宋体" w:hAnsi="宋体" w:cs="宋体"/>
                <w:color w:val="000000"/>
                <w:sz w:val="24"/>
                <w:szCs w:val="24"/>
              </w:rPr>
            </w:pPr>
            <w:r w:rsidRPr="00C63C22">
              <w:rPr>
                <w:rFonts w:ascii="宋体" w:hAnsi="宋体" w:cs="宋体" w:hint="eastAsia"/>
                <w:sz w:val="24"/>
                <w:szCs w:val="24"/>
              </w:rPr>
              <w:t>必修</w:t>
            </w:r>
          </w:p>
        </w:tc>
        <w:tc>
          <w:tcPr>
            <w:tcW w:w="1276" w:type="dxa"/>
            <w:tcBorders>
              <w:top w:val="nil"/>
              <w:left w:val="nil"/>
              <w:bottom w:val="nil"/>
              <w:right w:val="nil"/>
            </w:tcBorders>
            <w:shd w:val="clear" w:color="auto" w:fill="D0CECE"/>
            <w:vAlign w:val="center"/>
          </w:tcPr>
          <w:p w:rsidR="00BB441E" w:rsidRPr="00C63C22" w:rsidRDefault="00BB441E">
            <w:pPr>
              <w:suppressLineNumbers/>
              <w:suppressAutoHyphens/>
              <w:adjustRightInd w:val="0"/>
              <w:snapToGrid w:val="0"/>
              <w:jc w:val="center"/>
              <w:rPr>
                <w:sz w:val="24"/>
                <w:szCs w:val="24"/>
              </w:rPr>
            </w:pPr>
            <w:r w:rsidRPr="00C63C22">
              <w:rPr>
                <w:sz w:val="24"/>
                <w:szCs w:val="24"/>
              </w:rPr>
              <w:t>24</w:t>
            </w:r>
          </w:p>
        </w:tc>
        <w:tc>
          <w:tcPr>
            <w:tcW w:w="1530" w:type="dxa"/>
            <w:tcBorders>
              <w:top w:val="nil"/>
              <w:left w:val="nil"/>
              <w:bottom w:val="nil"/>
              <w:right w:val="nil"/>
            </w:tcBorders>
            <w:shd w:val="clear" w:color="auto" w:fill="D0CECE"/>
            <w:vAlign w:val="center"/>
          </w:tcPr>
          <w:p w:rsidR="00BB441E" w:rsidRPr="00C63C22" w:rsidRDefault="00BB441E">
            <w:pPr>
              <w:suppressLineNumbers/>
              <w:suppressAutoHyphens/>
              <w:adjustRightInd w:val="0"/>
              <w:snapToGrid w:val="0"/>
              <w:jc w:val="center"/>
              <w:rPr>
                <w:sz w:val="24"/>
                <w:szCs w:val="24"/>
              </w:rPr>
            </w:pPr>
            <w:r w:rsidRPr="00C63C22">
              <w:rPr>
                <w:sz w:val="24"/>
                <w:szCs w:val="24"/>
              </w:rPr>
              <w:t>0</w:t>
            </w:r>
          </w:p>
        </w:tc>
      </w:tr>
      <w:tr w:rsidR="00BB441E" w:rsidRPr="00C63C22">
        <w:trPr>
          <w:trHeight w:hRule="exact" w:val="340"/>
          <w:jc w:val="center"/>
        </w:trPr>
        <w:tc>
          <w:tcPr>
            <w:tcW w:w="664" w:type="dxa"/>
            <w:tcBorders>
              <w:right w:val="nil"/>
            </w:tcBorders>
            <w:vAlign w:val="center"/>
          </w:tcPr>
          <w:p w:rsidR="00BB441E" w:rsidRPr="00C63C22" w:rsidRDefault="00BB441E">
            <w:pPr>
              <w:suppressLineNumbers/>
              <w:suppressAutoHyphens/>
              <w:adjustRightInd w:val="0"/>
              <w:snapToGrid w:val="0"/>
              <w:jc w:val="center"/>
              <w:rPr>
                <w:color w:val="000000"/>
                <w:sz w:val="24"/>
                <w:szCs w:val="24"/>
              </w:rPr>
            </w:pPr>
            <w:r w:rsidRPr="00C63C22">
              <w:rPr>
                <w:color w:val="000000"/>
                <w:sz w:val="24"/>
                <w:szCs w:val="24"/>
              </w:rPr>
              <w:t>13</w:t>
            </w:r>
          </w:p>
        </w:tc>
        <w:tc>
          <w:tcPr>
            <w:tcW w:w="4043" w:type="dxa"/>
            <w:tcBorders>
              <w:top w:val="nil"/>
              <w:left w:val="nil"/>
              <w:bottom w:val="nil"/>
              <w:right w:val="nil"/>
            </w:tcBorders>
            <w:vAlign w:val="center"/>
          </w:tcPr>
          <w:p w:rsidR="00BB441E" w:rsidRPr="00C63C22" w:rsidRDefault="00BB441E">
            <w:pPr>
              <w:suppressLineNumbers/>
              <w:suppressAutoHyphens/>
              <w:jc w:val="center"/>
              <w:rPr>
                <w:rFonts w:hint="eastAsia"/>
                <w:sz w:val="24"/>
              </w:rPr>
            </w:pPr>
            <w:r w:rsidRPr="00C63C22">
              <w:rPr>
                <w:rFonts w:ascii="宋体" w:hAnsi="宋体" w:cs="宋体" w:hint="eastAsia"/>
                <w:sz w:val="24"/>
                <w:szCs w:val="24"/>
              </w:rPr>
              <w:t>精神病学</w:t>
            </w:r>
          </w:p>
        </w:tc>
        <w:tc>
          <w:tcPr>
            <w:tcW w:w="1134" w:type="dxa"/>
            <w:tcBorders>
              <w:top w:val="nil"/>
              <w:left w:val="nil"/>
              <w:bottom w:val="nil"/>
              <w:right w:val="nil"/>
            </w:tcBorders>
            <w:vAlign w:val="center"/>
          </w:tcPr>
          <w:p w:rsidR="00BB441E" w:rsidRPr="00C63C22" w:rsidRDefault="00BB441E">
            <w:pPr>
              <w:suppressLineNumbers/>
              <w:suppressAutoHyphens/>
              <w:jc w:val="center"/>
              <w:rPr>
                <w:rFonts w:hint="eastAsia"/>
                <w:sz w:val="24"/>
              </w:rPr>
            </w:pPr>
            <w:r w:rsidRPr="00C63C22">
              <w:rPr>
                <w:rFonts w:ascii="宋体" w:hAnsi="宋体" w:cs="宋体" w:hint="eastAsia"/>
                <w:color w:val="000000"/>
                <w:sz w:val="24"/>
                <w:szCs w:val="24"/>
              </w:rPr>
              <w:t>必修</w:t>
            </w:r>
          </w:p>
        </w:tc>
        <w:tc>
          <w:tcPr>
            <w:tcW w:w="1276" w:type="dxa"/>
            <w:tcBorders>
              <w:top w:val="nil"/>
              <w:left w:val="nil"/>
              <w:bottom w:val="nil"/>
              <w:right w:val="nil"/>
            </w:tcBorders>
            <w:vAlign w:val="center"/>
          </w:tcPr>
          <w:p w:rsidR="00BB441E" w:rsidRPr="00C63C22" w:rsidRDefault="00BB441E">
            <w:pPr>
              <w:suppressLineNumbers/>
              <w:suppressAutoHyphens/>
              <w:jc w:val="center"/>
              <w:rPr>
                <w:rFonts w:hint="eastAsia"/>
                <w:sz w:val="24"/>
              </w:rPr>
            </w:pPr>
            <w:r w:rsidRPr="00C63C22">
              <w:rPr>
                <w:sz w:val="24"/>
                <w:szCs w:val="24"/>
              </w:rPr>
              <w:t>32</w:t>
            </w:r>
          </w:p>
        </w:tc>
        <w:tc>
          <w:tcPr>
            <w:tcW w:w="1530" w:type="dxa"/>
            <w:tcBorders>
              <w:top w:val="nil"/>
              <w:left w:val="nil"/>
              <w:bottom w:val="nil"/>
              <w:right w:val="nil"/>
            </w:tcBorders>
            <w:vAlign w:val="center"/>
          </w:tcPr>
          <w:p w:rsidR="00BB441E" w:rsidRPr="00C63C22" w:rsidRDefault="00BB441E">
            <w:pPr>
              <w:suppressLineNumbers/>
              <w:suppressAutoHyphens/>
              <w:jc w:val="center"/>
              <w:rPr>
                <w:sz w:val="24"/>
              </w:rPr>
            </w:pPr>
            <w:r w:rsidRPr="00C63C22">
              <w:rPr>
                <w:sz w:val="24"/>
                <w:szCs w:val="24"/>
              </w:rPr>
              <w:t>16</w:t>
            </w:r>
          </w:p>
        </w:tc>
      </w:tr>
      <w:tr w:rsidR="00BB441E" w:rsidRPr="00C63C22">
        <w:trPr>
          <w:trHeight w:hRule="exact" w:val="340"/>
          <w:jc w:val="center"/>
        </w:trPr>
        <w:tc>
          <w:tcPr>
            <w:tcW w:w="664" w:type="dxa"/>
            <w:tcBorders>
              <w:right w:val="nil"/>
            </w:tcBorders>
            <w:shd w:val="clear" w:color="auto" w:fill="D0CECE"/>
            <w:vAlign w:val="center"/>
          </w:tcPr>
          <w:p w:rsidR="00BB441E" w:rsidRPr="00C63C22" w:rsidRDefault="00BB441E">
            <w:pPr>
              <w:suppressLineNumbers/>
              <w:suppressAutoHyphens/>
              <w:adjustRightInd w:val="0"/>
              <w:snapToGrid w:val="0"/>
              <w:jc w:val="center"/>
              <w:rPr>
                <w:color w:val="000000"/>
                <w:sz w:val="24"/>
                <w:szCs w:val="24"/>
              </w:rPr>
            </w:pPr>
            <w:r w:rsidRPr="00C63C22">
              <w:rPr>
                <w:color w:val="000000"/>
                <w:sz w:val="24"/>
                <w:szCs w:val="24"/>
              </w:rPr>
              <w:t>14</w:t>
            </w:r>
          </w:p>
        </w:tc>
        <w:tc>
          <w:tcPr>
            <w:tcW w:w="4043" w:type="dxa"/>
            <w:tcBorders>
              <w:top w:val="nil"/>
              <w:left w:val="nil"/>
              <w:bottom w:val="nil"/>
              <w:right w:val="nil"/>
            </w:tcBorders>
            <w:shd w:val="clear" w:color="auto" w:fill="D0CECE"/>
            <w:vAlign w:val="center"/>
          </w:tcPr>
          <w:p w:rsidR="00BB441E" w:rsidRPr="00C63C22" w:rsidRDefault="00BB441E">
            <w:pPr>
              <w:suppressLineNumbers/>
              <w:suppressAutoHyphens/>
              <w:adjustRightInd w:val="0"/>
              <w:snapToGrid w:val="0"/>
              <w:jc w:val="center"/>
              <w:rPr>
                <w:rFonts w:ascii="宋体" w:hAnsi="宋体" w:cs="宋体"/>
                <w:sz w:val="24"/>
                <w:szCs w:val="24"/>
              </w:rPr>
            </w:pPr>
            <w:r w:rsidRPr="00C63C22">
              <w:rPr>
                <w:rFonts w:ascii="宋体" w:hAnsi="宋体" w:cs="宋体" w:hint="eastAsia"/>
                <w:sz w:val="24"/>
                <w:szCs w:val="24"/>
              </w:rPr>
              <w:t>皮肤性病学</w:t>
            </w:r>
          </w:p>
        </w:tc>
        <w:tc>
          <w:tcPr>
            <w:tcW w:w="1134" w:type="dxa"/>
            <w:tcBorders>
              <w:left w:val="nil"/>
              <w:right w:val="nil"/>
            </w:tcBorders>
            <w:shd w:val="clear" w:color="auto" w:fill="D0CECE"/>
            <w:vAlign w:val="center"/>
          </w:tcPr>
          <w:p w:rsidR="00BB441E" w:rsidRPr="00C63C22" w:rsidRDefault="00BB441E">
            <w:pPr>
              <w:suppressLineNumbers/>
              <w:suppressAutoHyphens/>
              <w:adjustRightInd w:val="0"/>
              <w:snapToGrid w:val="0"/>
              <w:jc w:val="center"/>
              <w:rPr>
                <w:rFonts w:ascii="宋体" w:hAnsi="宋体" w:cs="宋体"/>
                <w:color w:val="000000"/>
                <w:sz w:val="24"/>
                <w:szCs w:val="24"/>
              </w:rPr>
            </w:pPr>
            <w:r w:rsidRPr="00C63C22">
              <w:rPr>
                <w:rFonts w:ascii="宋体" w:hAnsi="宋体" w:cs="宋体" w:hint="eastAsia"/>
                <w:sz w:val="24"/>
                <w:szCs w:val="24"/>
              </w:rPr>
              <w:t>必修</w:t>
            </w:r>
          </w:p>
        </w:tc>
        <w:tc>
          <w:tcPr>
            <w:tcW w:w="1276" w:type="dxa"/>
            <w:tcBorders>
              <w:top w:val="nil"/>
              <w:left w:val="nil"/>
              <w:bottom w:val="nil"/>
              <w:right w:val="nil"/>
            </w:tcBorders>
            <w:shd w:val="clear" w:color="auto" w:fill="D0CECE"/>
            <w:vAlign w:val="center"/>
          </w:tcPr>
          <w:p w:rsidR="00BB441E" w:rsidRPr="00C63C22" w:rsidRDefault="00BB441E">
            <w:pPr>
              <w:suppressLineNumbers/>
              <w:suppressAutoHyphens/>
              <w:adjustRightInd w:val="0"/>
              <w:snapToGrid w:val="0"/>
              <w:jc w:val="center"/>
              <w:rPr>
                <w:sz w:val="24"/>
                <w:szCs w:val="24"/>
              </w:rPr>
            </w:pPr>
            <w:r w:rsidRPr="00C63C22">
              <w:rPr>
                <w:sz w:val="24"/>
                <w:szCs w:val="24"/>
              </w:rPr>
              <w:t>24</w:t>
            </w:r>
          </w:p>
        </w:tc>
        <w:tc>
          <w:tcPr>
            <w:tcW w:w="1530" w:type="dxa"/>
            <w:tcBorders>
              <w:top w:val="nil"/>
              <w:left w:val="nil"/>
              <w:bottom w:val="nil"/>
              <w:right w:val="nil"/>
            </w:tcBorders>
            <w:shd w:val="clear" w:color="auto" w:fill="D0CECE"/>
            <w:vAlign w:val="center"/>
          </w:tcPr>
          <w:p w:rsidR="00BB441E" w:rsidRPr="00C63C22" w:rsidRDefault="00BB441E">
            <w:pPr>
              <w:suppressLineNumbers/>
              <w:suppressAutoHyphens/>
              <w:adjustRightInd w:val="0"/>
              <w:snapToGrid w:val="0"/>
              <w:jc w:val="center"/>
              <w:rPr>
                <w:sz w:val="24"/>
                <w:szCs w:val="24"/>
              </w:rPr>
            </w:pPr>
            <w:r w:rsidRPr="00C63C22">
              <w:rPr>
                <w:sz w:val="24"/>
                <w:szCs w:val="24"/>
              </w:rPr>
              <w:t>8</w:t>
            </w:r>
          </w:p>
        </w:tc>
      </w:tr>
      <w:tr w:rsidR="00BB441E" w:rsidRPr="00C63C22">
        <w:trPr>
          <w:trHeight w:hRule="exact" w:val="340"/>
          <w:jc w:val="center"/>
        </w:trPr>
        <w:tc>
          <w:tcPr>
            <w:tcW w:w="664" w:type="dxa"/>
            <w:tcBorders>
              <w:right w:val="nil"/>
            </w:tcBorders>
            <w:vAlign w:val="center"/>
          </w:tcPr>
          <w:p w:rsidR="00BB441E" w:rsidRPr="00C63C22" w:rsidRDefault="00BB441E">
            <w:pPr>
              <w:suppressLineNumbers/>
              <w:suppressAutoHyphens/>
              <w:adjustRightInd w:val="0"/>
              <w:snapToGrid w:val="0"/>
              <w:jc w:val="center"/>
              <w:rPr>
                <w:color w:val="000000"/>
                <w:sz w:val="24"/>
                <w:szCs w:val="24"/>
              </w:rPr>
            </w:pPr>
            <w:r w:rsidRPr="00C63C22">
              <w:rPr>
                <w:color w:val="000000"/>
                <w:sz w:val="24"/>
                <w:szCs w:val="24"/>
              </w:rPr>
              <w:t>15</w:t>
            </w:r>
          </w:p>
        </w:tc>
        <w:tc>
          <w:tcPr>
            <w:tcW w:w="4043" w:type="dxa"/>
            <w:tcBorders>
              <w:top w:val="nil"/>
              <w:left w:val="nil"/>
              <w:bottom w:val="nil"/>
              <w:right w:val="nil"/>
            </w:tcBorders>
            <w:vAlign w:val="center"/>
          </w:tcPr>
          <w:p w:rsidR="00BB441E" w:rsidRPr="00C63C22" w:rsidRDefault="00BB441E">
            <w:pPr>
              <w:suppressLineNumbers/>
              <w:suppressAutoHyphens/>
              <w:adjustRightInd w:val="0"/>
              <w:snapToGrid w:val="0"/>
              <w:jc w:val="center"/>
              <w:rPr>
                <w:rFonts w:ascii="宋体" w:hAnsi="宋体" w:cs="宋体"/>
                <w:sz w:val="24"/>
                <w:szCs w:val="24"/>
              </w:rPr>
            </w:pPr>
            <w:r w:rsidRPr="00C63C22">
              <w:rPr>
                <w:rFonts w:ascii="宋体" w:hAnsi="宋体" w:cs="宋体" w:hint="eastAsia"/>
                <w:sz w:val="24"/>
                <w:szCs w:val="24"/>
              </w:rPr>
              <w:t>传染病学</w:t>
            </w:r>
          </w:p>
        </w:tc>
        <w:tc>
          <w:tcPr>
            <w:tcW w:w="1134" w:type="dxa"/>
            <w:tcBorders>
              <w:left w:val="nil"/>
              <w:right w:val="nil"/>
            </w:tcBorders>
            <w:vAlign w:val="center"/>
          </w:tcPr>
          <w:p w:rsidR="00BB441E" w:rsidRPr="00C63C22" w:rsidRDefault="00BB441E">
            <w:pPr>
              <w:suppressLineNumbers/>
              <w:suppressAutoHyphens/>
              <w:adjustRightInd w:val="0"/>
              <w:snapToGrid w:val="0"/>
              <w:jc w:val="center"/>
              <w:rPr>
                <w:rFonts w:ascii="宋体" w:hAnsi="宋体" w:cs="宋体"/>
                <w:color w:val="000000"/>
                <w:sz w:val="24"/>
                <w:szCs w:val="24"/>
              </w:rPr>
            </w:pPr>
            <w:r w:rsidRPr="00C63C22">
              <w:rPr>
                <w:rFonts w:ascii="宋体" w:hAnsi="宋体" w:cs="宋体" w:hint="eastAsia"/>
                <w:sz w:val="24"/>
                <w:szCs w:val="24"/>
              </w:rPr>
              <w:t>必修</w:t>
            </w:r>
          </w:p>
        </w:tc>
        <w:tc>
          <w:tcPr>
            <w:tcW w:w="1276" w:type="dxa"/>
            <w:tcBorders>
              <w:top w:val="nil"/>
              <w:left w:val="nil"/>
              <w:bottom w:val="nil"/>
              <w:right w:val="nil"/>
            </w:tcBorders>
            <w:vAlign w:val="center"/>
          </w:tcPr>
          <w:p w:rsidR="00BB441E" w:rsidRPr="00C63C22" w:rsidRDefault="00BB441E">
            <w:pPr>
              <w:suppressLineNumbers/>
              <w:suppressAutoHyphens/>
              <w:adjustRightInd w:val="0"/>
              <w:snapToGrid w:val="0"/>
              <w:jc w:val="center"/>
              <w:rPr>
                <w:sz w:val="24"/>
                <w:szCs w:val="24"/>
              </w:rPr>
            </w:pPr>
            <w:r w:rsidRPr="00C63C22">
              <w:rPr>
                <w:sz w:val="24"/>
                <w:szCs w:val="24"/>
              </w:rPr>
              <w:t>32</w:t>
            </w:r>
          </w:p>
        </w:tc>
        <w:tc>
          <w:tcPr>
            <w:tcW w:w="1530" w:type="dxa"/>
            <w:tcBorders>
              <w:top w:val="nil"/>
              <w:left w:val="nil"/>
              <w:bottom w:val="nil"/>
              <w:right w:val="nil"/>
            </w:tcBorders>
            <w:vAlign w:val="center"/>
          </w:tcPr>
          <w:p w:rsidR="00BB441E" w:rsidRPr="00C63C22" w:rsidRDefault="00BB441E">
            <w:pPr>
              <w:suppressLineNumbers/>
              <w:suppressAutoHyphens/>
              <w:adjustRightInd w:val="0"/>
              <w:snapToGrid w:val="0"/>
              <w:jc w:val="center"/>
              <w:rPr>
                <w:sz w:val="24"/>
                <w:szCs w:val="24"/>
              </w:rPr>
            </w:pPr>
            <w:r w:rsidRPr="00C63C22">
              <w:rPr>
                <w:sz w:val="24"/>
                <w:szCs w:val="24"/>
              </w:rPr>
              <w:t>8</w:t>
            </w:r>
          </w:p>
        </w:tc>
      </w:tr>
      <w:tr w:rsidR="00BB441E" w:rsidRPr="00C63C22">
        <w:trPr>
          <w:trHeight w:hRule="exact" w:val="340"/>
          <w:jc w:val="center"/>
        </w:trPr>
        <w:tc>
          <w:tcPr>
            <w:tcW w:w="664" w:type="dxa"/>
            <w:tcBorders>
              <w:right w:val="nil"/>
            </w:tcBorders>
            <w:shd w:val="clear" w:color="auto" w:fill="D0CECE"/>
            <w:vAlign w:val="center"/>
          </w:tcPr>
          <w:p w:rsidR="00BB441E" w:rsidRPr="00C63C22" w:rsidRDefault="00BB441E">
            <w:pPr>
              <w:suppressLineNumbers/>
              <w:suppressAutoHyphens/>
              <w:adjustRightInd w:val="0"/>
              <w:snapToGrid w:val="0"/>
              <w:jc w:val="center"/>
              <w:rPr>
                <w:color w:val="000000"/>
                <w:sz w:val="24"/>
                <w:szCs w:val="24"/>
              </w:rPr>
            </w:pPr>
            <w:r w:rsidRPr="00C63C22">
              <w:rPr>
                <w:color w:val="000000"/>
                <w:sz w:val="24"/>
                <w:szCs w:val="24"/>
              </w:rPr>
              <w:t>16</w:t>
            </w:r>
          </w:p>
        </w:tc>
        <w:tc>
          <w:tcPr>
            <w:tcW w:w="4043" w:type="dxa"/>
            <w:tcBorders>
              <w:top w:val="nil"/>
              <w:left w:val="nil"/>
              <w:bottom w:val="nil"/>
              <w:right w:val="nil"/>
            </w:tcBorders>
            <w:shd w:val="clear" w:color="auto" w:fill="D0CECE"/>
            <w:vAlign w:val="center"/>
          </w:tcPr>
          <w:p w:rsidR="00BB441E" w:rsidRPr="00C63C22" w:rsidRDefault="00BB441E">
            <w:pPr>
              <w:suppressLineNumbers/>
              <w:suppressAutoHyphens/>
              <w:adjustRightInd w:val="0"/>
              <w:snapToGrid w:val="0"/>
              <w:jc w:val="center"/>
              <w:rPr>
                <w:rFonts w:ascii="宋体" w:hAnsi="宋体" w:cs="宋体"/>
                <w:sz w:val="24"/>
                <w:szCs w:val="24"/>
              </w:rPr>
            </w:pPr>
            <w:r w:rsidRPr="00C63C22">
              <w:rPr>
                <w:rFonts w:ascii="宋体" w:hAnsi="宋体" w:cs="宋体" w:hint="eastAsia"/>
                <w:sz w:val="24"/>
                <w:szCs w:val="24"/>
              </w:rPr>
              <w:t>口腔科学</w:t>
            </w:r>
          </w:p>
        </w:tc>
        <w:tc>
          <w:tcPr>
            <w:tcW w:w="1134" w:type="dxa"/>
            <w:tcBorders>
              <w:left w:val="nil"/>
              <w:right w:val="nil"/>
            </w:tcBorders>
            <w:shd w:val="clear" w:color="auto" w:fill="D0CECE"/>
            <w:vAlign w:val="center"/>
          </w:tcPr>
          <w:p w:rsidR="00BB441E" w:rsidRPr="00C63C22" w:rsidRDefault="00BB441E">
            <w:pPr>
              <w:suppressLineNumbers/>
              <w:suppressAutoHyphens/>
              <w:adjustRightInd w:val="0"/>
              <w:snapToGrid w:val="0"/>
              <w:jc w:val="center"/>
              <w:rPr>
                <w:rFonts w:ascii="宋体" w:hAnsi="宋体" w:cs="宋体"/>
                <w:color w:val="000000"/>
                <w:sz w:val="24"/>
                <w:szCs w:val="24"/>
              </w:rPr>
            </w:pPr>
            <w:r w:rsidRPr="00C63C22">
              <w:rPr>
                <w:rFonts w:ascii="宋体" w:hAnsi="宋体" w:cs="宋体" w:hint="eastAsia"/>
                <w:sz w:val="24"/>
                <w:szCs w:val="24"/>
              </w:rPr>
              <w:t>必修</w:t>
            </w:r>
          </w:p>
        </w:tc>
        <w:tc>
          <w:tcPr>
            <w:tcW w:w="1276" w:type="dxa"/>
            <w:tcBorders>
              <w:top w:val="nil"/>
              <w:left w:val="nil"/>
              <w:bottom w:val="nil"/>
              <w:right w:val="nil"/>
            </w:tcBorders>
            <w:shd w:val="clear" w:color="auto" w:fill="D0CECE"/>
            <w:vAlign w:val="center"/>
          </w:tcPr>
          <w:p w:rsidR="00BB441E" w:rsidRPr="00C63C22" w:rsidRDefault="00BB441E">
            <w:pPr>
              <w:suppressLineNumbers/>
              <w:suppressAutoHyphens/>
              <w:adjustRightInd w:val="0"/>
              <w:snapToGrid w:val="0"/>
              <w:jc w:val="center"/>
              <w:rPr>
                <w:sz w:val="24"/>
                <w:szCs w:val="24"/>
              </w:rPr>
            </w:pPr>
            <w:r w:rsidRPr="00C63C22">
              <w:rPr>
                <w:sz w:val="24"/>
                <w:szCs w:val="24"/>
              </w:rPr>
              <w:t>16</w:t>
            </w:r>
          </w:p>
        </w:tc>
        <w:tc>
          <w:tcPr>
            <w:tcW w:w="1530" w:type="dxa"/>
            <w:tcBorders>
              <w:top w:val="nil"/>
              <w:left w:val="nil"/>
              <w:bottom w:val="nil"/>
              <w:right w:val="nil"/>
            </w:tcBorders>
            <w:shd w:val="clear" w:color="auto" w:fill="D0CECE"/>
            <w:vAlign w:val="center"/>
          </w:tcPr>
          <w:p w:rsidR="00BB441E" w:rsidRPr="00C63C22" w:rsidRDefault="00BB441E">
            <w:pPr>
              <w:suppressLineNumbers/>
              <w:suppressAutoHyphens/>
              <w:adjustRightInd w:val="0"/>
              <w:snapToGrid w:val="0"/>
              <w:jc w:val="center"/>
              <w:rPr>
                <w:sz w:val="24"/>
                <w:szCs w:val="24"/>
              </w:rPr>
            </w:pPr>
            <w:r w:rsidRPr="00C63C22">
              <w:rPr>
                <w:sz w:val="24"/>
                <w:szCs w:val="24"/>
              </w:rPr>
              <w:t>0</w:t>
            </w:r>
          </w:p>
        </w:tc>
      </w:tr>
      <w:tr w:rsidR="00BB441E" w:rsidRPr="00C63C22">
        <w:trPr>
          <w:trHeight w:hRule="exact" w:val="340"/>
          <w:jc w:val="center"/>
        </w:trPr>
        <w:tc>
          <w:tcPr>
            <w:tcW w:w="664" w:type="dxa"/>
            <w:tcBorders>
              <w:right w:val="nil"/>
            </w:tcBorders>
            <w:vAlign w:val="center"/>
          </w:tcPr>
          <w:p w:rsidR="00BB441E" w:rsidRPr="00C63C22" w:rsidRDefault="00BB441E">
            <w:pPr>
              <w:suppressLineNumbers/>
              <w:suppressAutoHyphens/>
              <w:adjustRightInd w:val="0"/>
              <w:snapToGrid w:val="0"/>
              <w:jc w:val="center"/>
              <w:rPr>
                <w:color w:val="000000"/>
                <w:sz w:val="24"/>
                <w:szCs w:val="24"/>
              </w:rPr>
            </w:pPr>
            <w:r w:rsidRPr="00C63C22">
              <w:rPr>
                <w:color w:val="000000"/>
                <w:sz w:val="24"/>
                <w:szCs w:val="24"/>
              </w:rPr>
              <w:t>17</w:t>
            </w:r>
          </w:p>
        </w:tc>
        <w:tc>
          <w:tcPr>
            <w:tcW w:w="4043" w:type="dxa"/>
            <w:tcBorders>
              <w:top w:val="nil"/>
              <w:left w:val="nil"/>
              <w:bottom w:val="nil"/>
              <w:right w:val="nil"/>
            </w:tcBorders>
            <w:vAlign w:val="center"/>
          </w:tcPr>
          <w:p w:rsidR="00BB441E" w:rsidRPr="00C63C22" w:rsidRDefault="00BB441E">
            <w:pPr>
              <w:suppressLineNumbers/>
              <w:suppressAutoHyphens/>
              <w:adjustRightInd w:val="0"/>
              <w:snapToGrid w:val="0"/>
              <w:jc w:val="center"/>
              <w:rPr>
                <w:rFonts w:ascii="宋体" w:hAnsi="宋体" w:cs="宋体"/>
                <w:sz w:val="24"/>
                <w:szCs w:val="24"/>
              </w:rPr>
            </w:pPr>
            <w:r w:rsidRPr="00C63C22">
              <w:rPr>
                <w:rFonts w:ascii="宋体" w:hAnsi="宋体" w:cs="宋体" w:hint="eastAsia"/>
                <w:sz w:val="24"/>
                <w:szCs w:val="24"/>
              </w:rPr>
              <w:t>中医学</w:t>
            </w:r>
          </w:p>
        </w:tc>
        <w:tc>
          <w:tcPr>
            <w:tcW w:w="1134" w:type="dxa"/>
            <w:tcBorders>
              <w:top w:val="nil"/>
              <w:left w:val="nil"/>
              <w:bottom w:val="nil"/>
              <w:right w:val="nil"/>
            </w:tcBorders>
            <w:vAlign w:val="center"/>
          </w:tcPr>
          <w:p w:rsidR="00BB441E" w:rsidRPr="00C63C22" w:rsidRDefault="00BB441E">
            <w:pPr>
              <w:suppressLineNumbers/>
              <w:suppressAutoHyphens/>
              <w:adjustRightInd w:val="0"/>
              <w:snapToGrid w:val="0"/>
              <w:jc w:val="center"/>
              <w:rPr>
                <w:rFonts w:ascii="宋体" w:hAnsi="宋体" w:cs="宋体"/>
                <w:sz w:val="24"/>
                <w:szCs w:val="24"/>
              </w:rPr>
            </w:pPr>
            <w:r w:rsidRPr="00C63C22">
              <w:rPr>
                <w:rFonts w:ascii="宋体" w:hAnsi="宋体" w:cs="宋体" w:hint="eastAsia"/>
                <w:sz w:val="24"/>
                <w:szCs w:val="24"/>
              </w:rPr>
              <w:t>必修</w:t>
            </w:r>
          </w:p>
        </w:tc>
        <w:tc>
          <w:tcPr>
            <w:tcW w:w="1276" w:type="dxa"/>
            <w:tcBorders>
              <w:top w:val="nil"/>
              <w:left w:val="nil"/>
              <w:bottom w:val="nil"/>
              <w:right w:val="nil"/>
            </w:tcBorders>
            <w:vAlign w:val="center"/>
          </w:tcPr>
          <w:p w:rsidR="00BB441E" w:rsidRPr="00C63C22" w:rsidRDefault="00BB441E">
            <w:pPr>
              <w:suppressLineNumbers/>
              <w:suppressAutoHyphens/>
              <w:adjustRightInd w:val="0"/>
              <w:snapToGrid w:val="0"/>
              <w:jc w:val="center"/>
              <w:rPr>
                <w:sz w:val="24"/>
                <w:szCs w:val="24"/>
              </w:rPr>
            </w:pPr>
            <w:r w:rsidRPr="00C63C22">
              <w:rPr>
                <w:sz w:val="24"/>
                <w:szCs w:val="24"/>
              </w:rPr>
              <w:t>88</w:t>
            </w:r>
          </w:p>
        </w:tc>
        <w:tc>
          <w:tcPr>
            <w:tcW w:w="1530" w:type="dxa"/>
            <w:tcBorders>
              <w:top w:val="nil"/>
              <w:left w:val="nil"/>
              <w:bottom w:val="nil"/>
              <w:right w:val="nil"/>
            </w:tcBorders>
            <w:vAlign w:val="center"/>
          </w:tcPr>
          <w:p w:rsidR="00BB441E" w:rsidRPr="00C63C22" w:rsidRDefault="00BB441E">
            <w:pPr>
              <w:suppressLineNumbers/>
              <w:suppressAutoHyphens/>
              <w:adjustRightInd w:val="0"/>
              <w:snapToGrid w:val="0"/>
              <w:jc w:val="center"/>
              <w:rPr>
                <w:sz w:val="24"/>
                <w:szCs w:val="24"/>
              </w:rPr>
            </w:pPr>
            <w:r w:rsidRPr="00C63C22">
              <w:rPr>
                <w:sz w:val="24"/>
                <w:szCs w:val="24"/>
              </w:rPr>
              <w:t>8</w:t>
            </w:r>
          </w:p>
        </w:tc>
      </w:tr>
      <w:tr w:rsidR="00BB441E" w:rsidRPr="00C63C22">
        <w:trPr>
          <w:trHeight w:hRule="exact" w:val="340"/>
          <w:jc w:val="center"/>
        </w:trPr>
        <w:tc>
          <w:tcPr>
            <w:tcW w:w="664" w:type="dxa"/>
            <w:tcBorders>
              <w:right w:val="nil"/>
            </w:tcBorders>
            <w:shd w:val="clear" w:color="auto" w:fill="D0CECE"/>
            <w:vAlign w:val="center"/>
          </w:tcPr>
          <w:p w:rsidR="00BB441E" w:rsidRPr="00C63C22" w:rsidRDefault="00BB441E">
            <w:pPr>
              <w:suppressLineNumbers/>
              <w:suppressAutoHyphens/>
              <w:adjustRightInd w:val="0"/>
              <w:snapToGrid w:val="0"/>
              <w:jc w:val="center"/>
              <w:rPr>
                <w:color w:val="000000"/>
                <w:sz w:val="24"/>
                <w:szCs w:val="24"/>
              </w:rPr>
            </w:pPr>
            <w:r w:rsidRPr="00C63C22">
              <w:rPr>
                <w:color w:val="000000"/>
                <w:sz w:val="24"/>
                <w:szCs w:val="24"/>
              </w:rPr>
              <w:t>18</w:t>
            </w:r>
          </w:p>
        </w:tc>
        <w:tc>
          <w:tcPr>
            <w:tcW w:w="4043" w:type="dxa"/>
            <w:tcBorders>
              <w:top w:val="nil"/>
              <w:left w:val="nil"/>
              <w:bottom w:val="nil"/>
              <w:right w:val="nil"/>
            </w:tcBorders>
            <w:shd w:val="clear" w:color="auto" w:fill="D0CECE"/>
            <w:vAlign w:val="center"/>
          </w:tcPr>
          <w:p w:rsidR="00BB441E" w:rsidRPr="00C63C22" w:rsidRDefault="00BB441E">
            <w:pPr>
              <w:suppressLineNumbers/>
              <w:suppressAutoHyphens/>
              <w:adjustRightInd w:val="0"/>
              <w:snapToGrid w:val="0"/>
              <w:jc w:val="center"/>
              <w:rPr>
                <w:rFonts w:ascii="宋体" w:hAnsi="宋体" w:cs="宋体"/>
                <w:color w:val="000000"/>
                <w:sz w:val="24"/>
                <w:szCs w:val="24"/>
              </w:rPr>
            </w:pPr>
            <w:r w:rsidRPr="00C63C22">
              <w:rPr>
                <w:rFonts w:ascii="宋体" w:hAnsi="宋体" w:cs="宋体" w:hint="eastAsia"/>
                <w:sz w:val="24"/>
                <w:szCs w:val="24"/>
              </w:rPr>
              <w:t>临床技能综合训练</w:t>
            </w:r>
          </w:p>
        </w:tc>
        <w:tc>
          <w:tcPr>
            <w:tcW w:w="1134" w:type="dxa"/>
            <w:tcBorders>
              <w:left w:val="nil"/>
              <w:right w:val="nil"/>
            </w:tcBorders>
            <w:shd w:val="clear" w:color="auto" w:fill="D0CECE"/>
            <w:vAlign w:val="center"/>
          </w:tcPr>
          <w:p w:rsidR="00BB441E" w:rsidRPr="00C63C22" w:rsidRDefault="00BB441E">
            <w:pPr>
              <w:suppressLineNumbers/>
              <w:suppressAutoHyphens/>
              <w:adjustRightInd w:val="0"/>
              <w:snapToGrid w:val="0"/>
              <w:jc w:val="center"/>
              <w:rPr>
                <w:rFonts w:ascii="宋体" w:hAnsi="宋体" w:cs="宋体"/>
                <w:color w:val="000000"/>
                <w:sz w:val="24"/>
                <w:szCs w:val="24"/>
              </w:rPr>
            </w:pPr>
            <w:r w:rsidRPr="00C63C22">
              <w:rPr>
                <w:rFonts w:ascii="宋体" w:hAnsi="宋体" w:cs="宋体" w:hint="eastAsia"/>
                <w:sz w:val="24"/>
                <w:szCs w:val="24"/>
              </w:rPr>
              <w:t>必修</w:t>
            </w:r>
          </w:p>
        </w:tc>
        <w:tc>
          <w:tcPr>
            <w:tcW w:w="1276" w:type="dxa"/>
            <w:tcBorders>
              <w:top w:val="nil"/>
              <w:left w:val="nil"/>
              <w:bottom w:val="nil"/>
              <w:right w:val="nil"/>
            </w:tcBorders>
            <w:shd w:val="clear" w:color="auto" w:fill="D0CECE"/>
            <w:vAlign w:val="center"/>
          </w:tcPr>
          <w:p w:rsidR="00BB441E" w:rsidRPr="00C63C22" w:rsidRDefault="00BB441E">
            <w:pPr>
              <w:suppressLineNumbers/>
              <w:suppressAutoHyphens/>
              <w:adjustRightInd w:val="0"/>
              <w:snapToGrid w:val="0"/>
              <w:jc w:val="center"/>
              <w:rPr>
                <w:color w:val="000000"/>
                <w:sz w:val="24"/>
                <w:szCs w:val="24"/>
              </w:rPr>
            </w:pPr>
            <w:r w:rsidRPr="00C63C22">
              <w:rPr>
                <w:sz w:val="24"/>
                <w:szCs w:val="24"/>
              </w:rPr>
              <w:t>80</w:t>
            </w:r>
          </w:p>
        </w:tc>
        <w:tc>
          <w:tcPr>
            <w:tcW w:w="1530" w:type="dxa"/>
            <w:tcBorders>
              <w:top w:val="nil"/>
              <w:left w:val="nil"/>
              <w:bottom w:val="nil"/>
              <w:right w:val="nil"/>
            </w:tcBorders>
            <w:shd w:val="clear" w:color="auto" w:fill="D0CECE"/>
            <w:vAlign w:val="center"/>
          </w:tcPr>
          <w:p w:rsidR="00BB441E" w:rsidRPr="00C63C22" w:rsidRDefault="00BB441E">
            <w:pPr>
              <w:suppressLineNumbers/>
              <w:suppressAutoHyphens/>
              <w:adjustRightInd w:val="0"/>
              <w:snapToGrid w:val="0"/>
              <w:jc w:val="center"/>
              <w:rPr>
                <w:color w:val="000000"/>
                <w:sz w:val="24"/>
                <w:szCs w:val="24"/>
              </w:rPr>
            </w:pPr>
            <w:r w:rsidRPr="00C63C22">
              <w:rPr>
                <w:color w:val="000000"/>
                <w:sz w:val="24"/>
                <w:szCs w:val="24"/>
              </w:rPr>
              <w:t>80</w:t>
            </w:r>
          </w:p>
        </w:tc>
      </w:tr>
      <w:tr w:rsidR="00BB441E" w:rsidRPr="00C63C22">
        <w:trPr>
          <w:trHeight w:hRule="exact" w:val="340"/>
          <w:jc w:val="center"/>
        </w:trPr>
        <w:tc>
          <w:tcPr>
            <w:tcW w:w="664" w:type="dxa"/>
            <w:tcBorders>
              <w:top w:val="nil"/>
              <w:bottom w:val="nil"/>
            </w:tcBorders>
            <w:vAlign w:val="center"/>
          </w:tcPr>
          <w:p w:rsidR="00BB441E" w:rsidRPr="00C63C22" w:rsidRDefault="00BB441E">
            <w:pPr>
              <w:suppressLineNumbers/>
              <w:suppressAutoHyphens/>
              <w:adjustRightInd w:val="0"/>
              <w:snapToGrid w:val="0"/>
              <w:jc w:val="center"/>
              <w:rPr>
                <w:color w:val="000000"/>
                <w:sz w:val="24"/>
                <w:szCs w:val="24"/>
              </w:rPr>
            </w:pPr>
            <w:r w:rsidRPr="00C63C22">
              <w:rPr>
                <w:color w:val="000000"/>
                <w:sz w:val="24"/>
                <w:szCs w:val="24"/>
              </w:rPr>
              <w:t>19</w:t>
            </w:r>
          </w:p>
        </w:tc>
        <w:tc>
          <w:tcPr>
            <w:tcW w:w="4043" w:type="dxa"/>
            <w:tcBorders>
              <w:top w:val="nil"/>
              <w:bottom w:val="nil"/>
            </w:tcBorders>
            <w:vAlign w:val="center"/>
          </w:tcPr>
          <w:p w:rsidR="00BB441E" w:rsidRPr="00C63C22" w:rsidRDefault="00BB441E">
            <w:pPr>
              <w:suppressLineNumbers/>
              <w:suppressAutoHyphens/>
              <w:adjustRightInd w:val="0"/>
              <w:snapToGrid w:val="0"/>
              <w:jc w:val="center"/>
              <w:rPr>
                <w:rFonts w:ascii="宋体" w:hAnsi="宋体" w:cs="宋体"/>
                <w:sz w:val="24"/>
                <w:szCs w:val="24"/>
              </w:rPr>
            </w:pPr>
            <w:r w:rsidRPr="00C63C22">
              <w:rPr>
                <w:rFonts w:ascii="宋体" w:hAnsi="宋体" w:cs="宋体" w:hint="eastAsia"/>
                <w:sz w:val="24"/>
                <w:szCs w:val="24"/>
              </w:rPr>
              <w:t>核医学</w:t>
            </w:r>
          </w:p>
        </w:tc>
        <w:tc>
          <w:tcPr>
            <w:tcW w:w="1134" w:type="dxa"/>
            <w:tcBorders>
              <w:top w:val="nil"/>
              <w:bottom w:val="nil"/>
              <w:right w:val="nil"/>
            </w:tcBorders>
            <w:vAlign w:val="center"/>
          </w:tcPr>
          <w:p w:rsidR="00BB441E" w:rsidRPr="00C63C22" w:rsidRDefault="00BB441E">
            <w:pPr>
              <w:suppressLineNumbers/>
              <w:suppressAutoHyphens/>
              <w:adjustRightInd w:val="0"/>
              <w:snapToGrid w:val="0"/>
              <w:jc w:val="center"/>
              <w:rPr>
                <w:rFonts w:ascii="宋体" w:hAnsi="宋体" w:cs="宋体"/>
                <w:sz w:val="24"/>
                <w:szCs w:val="24"/>
              </w:rPr>
            </w:pPr>
            <w:r w:rsidRPr="00C63C22">
              <w:rPr>
                <w:rFonts w:ascii="宋体" w:hAnsi="宋体" w:cs="宋体" w:hint="eastAsia"/>
                <w:sz w:val="24"/>
                <w:szCs w:val="24"/>
              </w:rPr>
              <w:t>选修</w:t>
            </w:r>
          </w:p>
        </w:tc>
        <w:tc>
          <w:tcPr>
            <w:tcW w:w="1276" w:type="dxa"/>
            <w:tcBorders>
              <w:top w:val="nil"/>
              <w:left w:val="nil"/>
              <w:bottom w:val="nil"/>
              <w:right w:val="nil"/>
            </w:tcBorders>
            <w:vAlign w:val="center"/>
          </w:tcPr>
          <w:p w:rsidR="00BB441E" w:rsidRPr="00C63C22" w:rsidRDefault="00BB441E">
            <w:pPr>
              <w:suppressLineNumbers/>
              <w:suppressAutoHyphens/>
              <w:adjustRightInd w:val="0"/>
              <w:snapToGrid w:val="0"/>
              <w:jc w:val="center"/>
              <w:rPr>
                <w:sz w:val="24"/>
                <w:szCs w:val="24"/>
              </w:rPr>
            </w:pPr>
            <w:r w:rsidRPr="00C63C22">
              <w:rPr>
                <w:sz w:val="24"/>
                <w:szCs w:val="24"/>
              </w:rPr>
              <w:t>16</w:t>
            </w:r>
          </w:p>
        </w:tc>
        <w:tc>
          <w:tcPr>
            <w:tcW w:w="1530" w:type="dxa"/>
            <w:tcBorders>
              <w:top w:val="nil"/>
              <w:left w:val="nil"/>
              <w:bottom w:val="nil"/>
              <w:right w:val="nil"/>
            </w:tcBorders>
            <w:vAlign w:val="center"/>
          </w:tcPr>
          <w:p w:rsidR="00BB441E" w:rsidRPr="00C63C22" w:rsidRDefault="00BB441E">
            <w:pPr>
              <w:suppressLineNumbers/>
              <w:suppressAutoHyphens/>
              <w:adjustRightInd w:val="0"/>
              <w:snapToGrid w:val="0"/>
              <w:jc w:val="center"/>
              <w:rPr>
                <w:sz w:val="24"/>
                <w:szCs w:val="24"/>
              </w:rPr>
            </w:pPr>
            <w:r w:rsidRPr="00C63C22">
              <w:rPr>
                <w:sz w:val="24"/>
                <w:szCs w:val="24"/>
              </w:rPr>
              <w:t>0</w:t>
            </w:r>
          </w:p>
        </w:tc>
      </w:tr>
      <w:tr w:rsidR="00BB441E" w:rsidRPr="00C63C22">
        <w:trPr>
          <w:trHeight w:hRule="exact" w:val="340"/>
          <w:jc w:val="center"/>
        </w:trPr>
        <w:tc>
          <w:tcPr>
            <w:tcW w:w="664" w:type="dxa"/>
            <w:tcBorders>
              <w:top w:val="nil"/>
              <w:bottom w:val="nil"/>
            </w:tcBorders>
            <w:shd w:val="clear" w:color="auto" w:fill="D0CECE"/>
            <w:vAlign w:val="center"/>
          </w:tcPr>
          <w:p w:rsidR="00BB441E" w:rsidRPr="00C63C22" w:rsidRDefault="00BB441E">
            <w:pPr>
              <w:suppressLineNumbers/>
              <w:suppressAutoHyphens/>
              <w:adjustRightInd w:val="0"/>
              <w:snapToGrid w:val="0"/>
              <w:jc w:val="center"/>
              <w:rPr>
                <w:color w:val="000000"/>
                <w:sz w:val="24"/>
                <w:szCs w:val="24"/>
              </w:rPr>
            </w:pPr>
            <w:r w:rsidRPr="00C63C22">
              <w:rPr>
                <w:color w:val="000000"/>
                <w:sz w:val="24"/>
                <w:szCs w:val="24"/>
              </w:rPr>
              <w:t>20</w:t>
            </w:r>
          </w:p>
        </w:tc>
        <w:tc>
          <w:tcPr>
            <w:tcW w:w="4043" w:type="dxa"/>
            <w:tcBorders>
              <w:top w:val="nil"/>
              <w:bottom w:val="nil"/>
            </w:tcBorders>
            <w:shd w:val="clear" w:color="auto" w:fill="D0CECE"/>
            <w:vAlign w:val="center"/>
          </w:tcPr>
          <w:p w:rsidR="00BB441E" w:rsidRPr="00C63C22" w:rsidRDefault="00BB441E">
            <w:pPr>
              <w:suppressLineNumbers/>
              <w:suppressAutoHyphens/>
              <w:adjustRightInd w:val="0"/>
              <w:snapToGrid w:val="0"/>
              <w:jc w:val="center"/>
              <w:rPr>
                <w:rFonts w:ascii="宋体" w:hAnsi="宋体" w:cs="宋体"/>
                <w:sz w:val="24"/>
                <w:szCs w:val="24"/>
              </w:rPr>
            </w:pPr>
            <w:r w:rsidRPr="00C63C22">
              <w:rPr>
                <w:rFonts w:ascii="宋体" w:hAnsi="宋体" w:cs="宋体" w:hint="eastAsia"/>
                <w:sz w:val="24"/>
                <w:szCs w:val="24"/>
              </w:rPr>
              <w:t>麻醉学</w:t>
            </w:r>
          </w:p>
        </w:tc>
        <w:tc>
          <w:tcPr>
            <w:tcW w:w="1134" w:type="dxa"/>
            <w:tcBorders>
              <w:top w:val="nil"/>
              <w:bottom w:val="nil"/>
              <w:right w:val="nil"/>
            </w:tcBorders>
            <w:shd w:val="clear" w:color="auto" w:fill="D0CECE"/>
            <w:vAlign w:val="center"/>
          </w:tcPr>
          <w:p w:rsidR="00BB441E" w:rsidRPr="00C63C22" w:rsidRDefault="00BB441E">
            <w:pPr>
              <w:suppressLineNumbers/>
              <w:suppressAutoHyphens/>
              <w:adjustRightInd w:val="0"/>
              <w:snapToGrid w:val="0"/>
              <w:jc w:val="center"/>
              <w:rPr>
                <w:rFonts w:ascii="宋体" w:hAnsi="宋体" w:cs="宋体"/>
                <w:sz w:val="24"/>
                <w:szCs w:val="24"/>
              </w:rPr>
            </w:pPr>
            <w:r w:rsidRPr="00C63C22">
              <w:rPr>
                <w:rFonts w:ascii="宋体" w:hAnsi="宋体" w:cs="宋体" w:hint="eastAsia"/>
                <w:sz w:val="24"/>
                <w:szCs w:val="24"/>
              </w:rPr>
              <w:t>选修</w:t>
            </w:r>
          </w:p>
        </w:tc>
        <w:tc>
          <w:tcPr>
            <w:tcW w:w="1276" w:type="dxa"/>
            <w:tcBorders>
              <w:top w:val="nil"/>
              <w:left w:val="nil"/>
              <w:bottom w:val="nil"/>
              <w:right w:val="nil"/>
            </w:tcBorders>
            <w:shd w:val="clear" w:color="auto" w:fill="D0CECE"/>
            <w:vAlign w:val="center"/>
          </w:tcPr>
          <w:p w:rsidR="00BB441E" w:rsidRPr="00C63C22" w:rsidRDefault="00BB441E">
            <w:pPr>
              <w:suppressLineNumbers/>
              <w:suppressAutoHyphens/>
              <w:adjustRightInd w:val="0"/>
              <w:snapToGrid w:val="0"/>
              <w:jc w:val="center"/>
              <w:rPr>
                <w:sz w:val="24"/>
                <w:szCs w:val="24"/>
              </w:rPr>
            </w:pPr>
            <w:r w:rsidRPr="00C63C22">
              <w:rPr>
                <w:sz w:val="24"/>
                <w:szCs w:val="24"/>
              </w:rPr>
              <w:t>16</w:t>
            </w:r>
          </w:p>
        </w:tc>
        <w:tc>
          <w:tcPr>
            <w:tcW w:w="1530" w:type="dxa"/>
            <w:tcBorders>
              <w:top w:val="nil"/>
              <w:left w:val="nil"/>
              <w:bottom w:val="nil"/>
              <w:right w:val="nil"/>
            </w:tcBorders>
            <w:shd w:val="clear" w:color="auto" w:fill="D0CECE"/>
            <w:vAlign w:val="center"/>
          </w:tcPr>
          <w:p w:rsidR="00BB441E" w:rsidRPr="00C63C22" w:rsidRDefault="00BB441E">
            <w:pPr>
              <w:suppressLineNumbers/>
              <w:suppressAutoHyphens/>
              <w:adjustRightInd w:val="0"/>
              <w:snapToGrid w:val="0"/>
              <w:jc w:val="center"/>
              <w:rPr>
                <w:sz w:val="24"/>
                <w:szCs w:val="24"/>
              </w:rPr>
            </w:pPr>
            <w:r w:rsidRPr="00C63C22">
              <w:rPr>
                <w:sz w:val="24"/>
                <w:szCs w:val="24"/>
              </w:rPr>
              <w:t>0</w:t>
            </w:r>
          </w:p>
        </w:tc>
      </w:tr>
      <w:tr w:rsidR="00BB441E" w:rsidRPr="00C63C22">
        <w:trPr>
          <w:trHeight w:hRule="exact" w:val="340"/>
          <w:jc w:val="center"/>
        </w:trPr>
        <w:tc>
          <w:tcPr>
            <w:tcW w:w="664" w:type="dxa"/>
            <w:tcBorders>
              <w:top w:val="nil"/>
              <w:bottom w:val="nil"/>
            </w:tcBorders>
            <w:vAlign w:val="center"/>
          </w:tcPr>
          <w:p w:rsidR="00BB441E" w:rsidRPr="00C63C22" w:rsidRDefault="00BB441E">
            <w:pPr>
              <w:suppressLineNumbers/>
              <w:suppressAutoHyphens/>
              <w:adjustRightInd w:val="0"/>
              <w:snapToGrid w:val="0"/>
              <w:jc w:val="center"/>
              <w:rPr>
                <w:color w:val="000000"/>
                <w:sz w:val="24"/>
                <w:szCs w:val="24"/>
              </w:rPr>
            </w:pPr>
            <w:r w:rsidRPr="00C63C22">
              <w:rPr>
                <w:color w:val="000000"/>
                <w:sz w:val="24"/>
                <w:szCs w:val="24"/>
              </w:rPr>
              <w:t>21</w:t>
            </w:r>
          </w:p>
        </w:tc>
        <w:tc>
          <w:tcPr>
            <w:tcW w:w="4043" w:type="dxa"/>
            <w:tcBorders>
              <w:top w:val="nil"/>
              <w:bottom w:val="nil"/>
            </w:tcBorders>
            <w:vAlign w:val="center"/>
          </w:tcPr>
          <w:p w:rsidR="00BB441E" w:rsidRPr="00C63C22" w:rsidRDefault="00BB441E">
            <w:pPr>
              <w:suppressLineNumbers/>
              <w:suppressAutoHyphens/>
              <w:adjustRightInd w:val="0"/>
              <w:snapToGrid w:val="0"/>
              <w:jc w:val="center"/>
              <w:rPr>
                <w:rFonts w:ascii="宋体" w:hAnsi="宋体" w:cs="宋体"/>
                <w:sz w:val="24"/>
                <w:szCs w:val="24"/>
              </w:rPr>
            </w:pPr>
            <w:r w:rsidRPr="00C63C22">
              <w:rPr>
                <w:rFonts w:ascii="宋体" w:hAnsi="宋体" w:cs="宋体" w:hint="eastAsia"/>
                <w:sz w:val="24"/>
                <w:szCs w:val="24"/>
              </w:rPr>
              <w:t>老年医学</w:t>
            </w:r>
          </w:p>
        </w:tc>
        <w:tc>
          <w:tcPr>
            <w:tcW w:w="1134" w:type="dxa"/>
            <w:tcBorders>
              <w:top w:val="nil"/>
              <w:bottom w:val="nil"/>
              <w:right w:val="nil"/>
            </w:tcBorders>
            <w:vAlign w:val="center"/>
          </w:tcPr>
          <w:p w:rsidR="00BB441E" w:rsidRPr="00C63C22" w:rsidRDefault="00BB441E">
            <w:pPr>
              <w:suppressLineNumbers/>
              <w:suppressAutoHyphens/>
              <w:adjustRightInd w:val="0"/>
              <w:snapToGrid w:val="0"/>
              <w:jc w:val="center"/>
              <w:rPr>
                <w:rFonts w:ascii="宋体" w:hAnsi="宋体" w:cs="宋体"/>
                <w:sz w:val="24"/>
                <w:szCs w:val="24"/>
              </w:rPr>
            </w:pPr>
            <w:r w:rsidRPr="00C63C22">
              <w:rPr>
                <w:rFonts w:ascii="宋体" w:hAnsi="宋体" w:cs="宋体" w:hint="eastAsia"/>
                <w:sz w:val="24"/>
                <w:szCs w:val="24"/>
              </w:rPr>
              <w:t>选修</w:t>
            </w:r>
          </w:p>
        </w:tc>
        <w:tc>
          <w:tcPr>
            <w:tcW w:w="1276" w:type="dxa"/>
            <w:tcBorders>
              <w:top w:val="nil"/>
              <w:left w:val="nil"/>
              <w:bottom w:val="nil"/>
              <w:right w:val="nil"/>
            </w:tcBorders>
            <w:vAlign w:val="center"/>
          </w:tcPr>
          <w:p w:rsidR="00BB441E" w:rsidRPr="00C63C22" w:rsidRDefault="00BB441E">
            <w:pPr>
              <w:suppressLineNumbers/>
              <w:suppressAutoHyphens/>
              <w:adjustRightInd w:val="0"/>
              <w:snapToGrid w:val="0"/>
              <w:jc w:val="center"/>
              <w:rPr>
                <w:sz w:val="24"/>
                <w:szCs w:val="24"/>
              </w:rPr>
            </w:pPr>
            <w:r w:rsidRPr="00C63C22">
              <w:rPr>
                <w:sz w:val="24"/>
                <w:szCs w:val="24"/>
              </w:rPr>
              <w:t>24</w:t>
            </w:r>
          </w:p>
        </w:tc>
        <w:tc>
          <w:tcPr>
            <w:tcW w:w="1530" w:type="dxa"/>
            <w:tcBorders>
              <w:top w:val="nil"/>
              <w:left w:val="nil"/>
              <w:bottom w:val="nil"/>
              <w:right w:val="nil"/>
            </w:tcBorders>
            <w:vAlign w:val="center"/>
          </w:tcPr>
          <w:p w:rsidR="00BB441E" w:rsidRPr="00C63C22" w:rsidRDefault="00BB441E">
            <w:pPr>
              <w:suppressLineNumbers/>
              <w:suppressAutoHyphens/>
              <w:adjustRightInd w:val="0"/>
              <w:snapToGrid w:val="0"/>
              <w:jc w:val="center"/>
              <w:rPr>
                <w:sz w:val="24"/>
                <w:szCs w:val="24"/>
              </w:rPr>
            </w:pPr>
            <w:r w:rsidRPr="00C63C22">
              <w:rPr>
                <w:sz w:val="24"/>
                <w:szCs w:val="24"/>
              </w:rPr>
              <w:t>0</w:t>
            </w:r>
          </w:p>
        </w:tc>
      </w:tr>
      <w:tr w:rsidR="00BB441E" w:rsidRPr="00C63C22">
        <w:trPr>
          <w:trHeight w:hRule="exact" w:val="340"/>
          <w:jc w:val="center"/>
        </w:trPr>
        <w:tc>
          <w:tcPr>
            <w:tcW w:w="664" w:type="dxa"/>
            <w:tcBorders>
              <w:top w:val="nil"/>
              <w:bottom w:val="nil"/>
            </w:tcBorders>
            <w:shd w:val="clear" w:color="auto" w:fill="D0CECE"/>
            <w:vAlign w:val="center"/>
          </w:tcPr>
          <w:p w:rsidR="00BB441E" w:rsidRPr="00C63C22" w:rsidRDefault="00BB441E">
            <w:pPr>
              <w:suppressLineNumbers/>
              <w:suppressAutoHyphens/>
              <w:adjustRightInd w:val="0"/>
              <w:snapToGrid w:val="0"/>
              <w:jc w:val="center"/>
              <w:rPr>
                <w:color w:val="000000"/>
                <w:sz w:val="24"/>
                <w:szCs w:val="24"/>
              </w:rPr>
            </w:pPr>
            <w:r w:rsidRPr="00C63C22">
              <w:rPr>
                <w:color w:val="000000"/>
                <w:sz w:val="24"/>
                <w:szCs w:val="24"/>
              </w:rPr>
              <w:t>22</w:t>
            </w:r>
          </w:p>
        </w:tc>
        <w:tc>
          <w:tcPr>
            <w:tcW w:w="4043" w:type="dxa"/>
            <w:tcBorders>
              <w:top w:val="nil"/>
              <w:bottom w:val="nil"/>
            </w:tcBorders>
            <w:shd w:val="clear" w:color="auto" w:fill="D0CECE"/>
            <w:vAlign w:val="center"/>
          </w:tcPr>
          <w:p w:rsidR="00BB441E" w:rsidRPr="00C63C22" w:rsidRDefault="00BB441E">
            <w:pPr>
              <w:suppressLineNumbers/>
              <w:suppressAutoHyphens/>
              <w:adjustRightInd w:val="0"/>
              <w:snapToGrid w:val="0"/>
              <w:jc w:val="center"/>
              <w:rPr>
                <w:rFonts w:ascii="宋体" w:hAnsi="宋体" w:cs="宋体"/>
                <w:sz w:val="24"/>
                <w:szCs w:val="24"/>
              </w:rPr>
            </w:pPr>
            <w:r w:rsidRPr="00C63C22">
              <w:rPr>
                <w:rFonts w:ascii="宋体" w:hAnsi="宋体" w:cs="宋体" w:hint="eastAsia"/>
                <w:sz w:val="24"/>
                <w:szCs w:val="24"/>
              </w:rPr>
              <w:t>康复医学基础</w:t>
            </w:r>
          </w:p>
        </w:tc>
        <w:tc>
          <w:tcPr>
            <w:tcW w:w="1134" w:type="dxa"/>
            <w:tcBorders>
              <w:top w:val="nil"/>
              <w:bottom w:val="nil"/>
              <w:right w:val="nil"/>
            </w:tcBorders>
            <w:shd w:val="clear" w:color="auto" w:fill="D0CECE"/>
            <w:vAlign w:val="center"/>
          </w:tcPr>
          <w:p w:rsidR="00BB441E" w:rsidRPr="00C63C22" w:rsidRDefault="00BB441E">
            <w:pPr>
              <w:suppressLineNumbers/>
              <w:suppressAutoHyphens/>
              <w:adjustRightInd w:val="0"/>
              <w:snapToGrid w:val="0"/>
              <w:jc w:val="center"/>
              <w:rPr>
                <w:rFonts w:ascii="宋体" w:hAnsi="宋体" w:cs="宋体"/>
                <w:sz w:val="24"/>
                <w:szCs w:val="24"/>
              </w:rPr>
            </w:pPr>
            <w:r w:rsidRPr="00C63C22">
              <w:rPr>
                <w:rFonts w:ascii="宋体" w:hAnsi="宋体" w:cs="宋体" w:hint="eastAsia"/>
                <w:sz w:val="24"/>
                <w:szCs w:val="24"/>
              </w:rPr>
              <w:t>选修</w:t>
            </w:r>
          </w:p>
        </w:tc>
        <w:tc>
          <w:tcPr>
            <w:tcW w:w="1276" w:type="dxa"/>
            <w:tcBorders>
              <w:top w:val="nil"/>
              <w:left w:val="nil"/>
              <w:bottom w:val="nil"/>
              <w:right w:val="nil"/>
            </w:tcBorders>
            <w:shd w:val="clear" w:color="auto" w:fill="D0CECE"/>
            <w:vAlign w:val="center"/>
          </w:tcPr>
          <w:p w:rsidR="00BB441E" w:rsidRPr="00C63C22" w:rsidRDefault="00BB441E">
            <w:pPr>
              <w:suppressLineNumbers/>
              <w:suppressAutoHyphens/>
              <w:adjustRightInd w:val="0"/>
              <w:snapToGrid w:val="0"/>
              <w:jc w:val="center"/>
              <w:rPr>
                <w:sz w:val="24"/>
                <w:szCs w:val="24"/>
              </w:rPr>
            </w:pPr>
            <w:r w:rsidRPr="00C63C22">
              <w:rPr>
                <w:sz w:val="24"/>
                <w:szCs w:val="24"/>
              </w:rPr>
              <w:t>16</w:t>
            </w:r>
          </w:p>
        </w:tc>
        <w:tc>
          <w:tcPr>
            <w:tcW w:w="1530" w:type="dxa"/>
            <w:tcBorders>
              <w:top w:val="nil"/>
              <w:left w:val="nil"/>
              <w:bottom w:val="nil"/>
              <w:right w:val="nil"/>
            </w:tcBorders>
            <w:shd w:val="clear" w:color="auto" w:fill="D0CECE"/>
            <w:vAlign w:val="center"/>
          </w:tcPr>
          <w:p w:rsidR="00BB441E" w:rsidRPr="00C63C22" w:rsidRDefault="00BB441E">
            <w:pPr>
              <w:suppressLineNumbers/>
              <w:suppressAutoHyphens/>
              <w:adjustRightInd w:val="0"/>
              <w:snapToGrid w:val="0"/>
              <w:jc w:val="center"/>
              <w:rPr>
                <w:sz w:val="24"/>
                <w:szCs w:val="24"/>
              </w:rPr>
            </w:pPr>
            <w:r w:rsidRPr="00C63C22">
              <w:rPr>
                <w:sz w:val="24"/>
                <w:szCs w:val="24"/>
              </w:rPr>
              <w:t>0</w:t>
            </w:r>
          </w:p>
        </w:tc>
      </w:tr>
      <w:tr w:rsidR="00BB441E" w:rsidRPr="00C63C22">
        <w:trPr>
          <w:trHeight w:hRule="exact" w:val="340"/>
          <w:jc w:val="center"/>
        </w:trPr>
        <w:tc>
          <w:tcPr>
            <w:tcW w:w="664" w:type="dxa"/>
            <w:tcBorders>
              <w:top w:val="nil"/>
              <w:bottom w:val="nil"/>
            </w:tcBorders>
            <w:vAlign w:val="center"/>
          </w:tcPr>
          <w:p w:rsidR="00BB441E" w:rsidRPr="00C63C22" w:rsidRDefault="00BB441E">
            <w:pPr>
              <w:suppressLineNumbers/>
              <w:suppressAutoHyphens/>
              <w:adjustRightInd w:val="0"/>
              <w:snapToGrid w:val="0"/>
              <w:jc w:val="center"/>
              <w:rPr>
                <w:color w:val="000000"/>
                <w:sz w:val="24"/>
                <w:szCs w:val="24"/>
              </w:rPr>
            </w:pPr>
            <w:r w:rsidRPr="00C63C22">
              <w:rPr>
                <w:color w:val="000000"/>
                <w:sz w:val="24"/>
                <w:szCs w:val="24"/>
              </w:rPr>
              <w:t>23</w:t>
            </w:r>
          </w:p>
        </w:tc>
        <w:tc>
          <w:tcPr>
            <w:tcW w:w="4043" w:type="dxa"/>
            <w:tcBorders>
              <w:top w:val="nil"/>
              <w:bottom w:val="nil"/>
            </w:tcBorders>
            <w:vAlign w:val="center"/>
          </w:tcPr>
          <w:p w:rsidR="00BB441E" w:rsidRPr="00C63C22" w:rsidRDefault="00BB441E">
            <w:pPr>
              <w:suppressLineNumbers/>
              <w:suppressAutoHyphens/>
              <w:adjustRightInd w:val="0"/>
              <w:snapToGrid w:val="0"/>
              <w:jc w:val="center"/>
              <w:rPr>
                <w:rFonts w:ascii="宋体" w:hAnsi="宋体" w:cs="宋体"/>
                <w:sz w:val="24"/>
                <w:szCs w:val="24"/>
              </w:rPr>
            </w:pPr>
            <w:r w:rsidRPr="00C63C22">
              <w:rPr>
                <w:rFonts w:ascii="宋体" w:hAnsi="宋体" w:cs="宋体" w:hint="eastAsia"/>
                <w:sz w:val="24"/>
                <w:szCs w:val="24"/>
              </w:rPr>
              <w:t>中西医结合骨伤科学</w:t>
            </w:r>
          </w:p>
        </w:tc>
        <w:tc>
          <w:tcPr>
            <w:tcW w:w="1134" w:type="dxa"/>
            <w:tcBorders>
              <w:top w:val="nil"/>
              <w:bottom w:val="nil"/>
              <w:right w:val="nil"/>
            </w:tcBorders>
            <w:vAlign w:val="center"/>
          </w:tcPr>
          <w:p w:rsidR="00BB441E" w:rsidRPr="00C63C22" w:rsidRDefault="00BB441E">
            <w:pPr>
              <w:suppressLineNumbers/>
              <w:suppressAutoHyphens/>
              <w:adjustRightInd w:val="0"/>
              <w:snapToGrid w:val="0"/>
              <w:jc w:val="center"/>
              <w:rPr>
                <w:rFonts w:ascii="宋体" w:hAnsi="宋体" w:cs="宋体"/>
                <w:sz w:val="24"/>
                <w:szCs w:val="24"/>
              </w:rPr>
            </w:pPr>
            <w:r w:rsidRPr="00C63C22">
              <w:rPr>
                <w:rFonts w:ascii="宋体" w:hAnsi="宋体" w:cs="宋体" w:hint="eastAsia"/>
                <w:sz w:val="24"/>
                <w:szCs w:val="24"/>
              </w:rPr>
              <w:t>选修</w:t>
            </w:r>
          </w:p>
        </w:tc>
        <w:tc>
          <w:tcPr>
            <w:tcW w:w="1276" w:type="dxa"/>
            <w:tcBorders>
              <w:top w:val="nil"/>
              <w:left w:val="nil"/>
              <w:bottom w:val="nil"/>
              <w:right w:val="nil"/>
            </w:tcBorders>
            <w:vAlign w:val="center"/>
          </w:tcPr>
          <w:p w:rsidR="00BB441E" w:rsidRPr="00C63C22" w:rsidRDefault="00BB441E">
            <w:pPr>
              <w:suppressLineNumbers/>
              <w:suppressAutoHyphens/>
              <w:adjustRightInd w:val="0"/>
              <w:snapToGrid w:val="0"/>
              <w:jc w:val="center"/>
              <w:rPr>
                <w:sz w:val="24"/>
                <w:szCs w:val="24"/>
              </w:rPr>
            </w:pPr>
            <w:r w:rsidRPr="00C63C22">
              <w:rPr>
                <w:sz w:val="24"/>
                <w:szCs w:val="24"/>
              </w:rPr>
              <w:t>32</w:t>
            </w:r>
          </w:p>
        </w:tc>
        <w:tc>
          <w:tcPr>
            <w:tcW w:w="1530" w:type="dxa"/>
            <w:tcBorders>
              <w:top w:val="nil"/>
              <w:left w:val="nil"/>
              <w:bottom w:val="nil"/>
              <w:right w:val="nil"/>
            </w:tcBorders>
            <w:vAlign w:val="center"/>
          </w:tcPr>
          <w:p w:rsidR="00BB441E" w:rsidRPr="00C63C22" w:rsidRDefault="00BB441E">
            <w:pPr>
              <w:suppressLineNumbers/>
              <w:suppressAutoHyphens/>
              <w:adjustRightInd w:val="0"/>
              <w:snapToGrid w:val="0"/>
              <w:jc w:val="center"/>
              <w:rPr>
                <w:sz w:val="24"/>
                <w:szCs w:val="24"/>
              </w:rPr>
            </w:pPr>
            <w:r w:rsidRPr="00C63C22">
              <w:rPr>
                <w:sz w:val="24"/>
                <w:szCs w:val="24"/>
              </w:rPr>
              <w:t>0</w:t>
            </w:r>
          </w:p>
        </w:tc>
      </w:tr>
      <w:tr w:rsidR="00BB441E" w:rsidRPr="00C63C22">
        <w:trPr>
          <w:trHeight w:hRule="exact" w:val="340"/>
          <w:jc w:val="center"/>
        </w:trPr>
        <w:tc>
          <w:tcPr>
            <w:tcW w:w="664" w:type="dxa"/>
            <w:tcBorders>
              <w:top w:val="nil"/>
              <w:bottom w:val="nil"/>
            </w:tcBorders>
            <w:shd w:val="clear" w:color="auto" w:fill="D0CECE"/>
            <w:vAlign w:val="center"/>
          </w:tcPr>
          <w:p w:rsidR="00BB441E" w:rsidRPr="00C63C22" w:rsidRDefault="00BB441E">
            <w:pPr>
              <w:suppressLineNumbers/>
              <w:suppressAutoHyphens/>
              <w:adjustRightInd w:val="0"/>
              <w:snapToGrid w:val="0"/>
              <w:jc w:val="center"/>
              <w:rPr>
                <w:color w:val="000000"/>
                <w:sz w:val="24"/>
                <w:szCs w:val="24"/>
              </w:rPr>
            </w:pPr>
            <w:r w:rsidRPr="00C63C22">
              <w:rPr>
                <w:color w:val="000000"/>
                <w:sz w:val="24"/>
                <w:szCs w:val="24"/>
              </w:rPr>
              <w:t>24</w:t>
            </w:r>
          </w:p>
        </w:tc>
        <w:tc>
          <w:tcPr>
            <w:tcW w:w="4043" w:type="dxa"/>
            <w:tcBorders>
              <w:top w:val="nil"/>
              <w:bottom w:val="nil"/>
            </w:tcBorders>
            <w:shd w:val="clear" w:color="auto" w:fill="D0CECE"/>
            <w:vAlign w:val="center"/>
          </w:tcPr>
          <w:p w:rsidR="00BB441E" w:rsidRPr="00C63C22" w:rsidRDefault="00BB441E">
            <w:pPr>
              <w:suppressLineNumbers/>
              <w:suppressAutoHyphens/>
              <w:adjustRightInd w:val="0"/>
              <w:snapToGrid w:val="0"/>
              <w:jc w:val="center"/>
              <w:rPr>
                <w:rFonts w:ascii="宋体" w:hAnsi="宋体" w:cs="宋体"/>
                <w:sz w:val="24"/>
                <w:szCs w:val="24"/>
              </w:rPr>
            </w:pPr>
            <w:r w:rsidRPr="00C63C22">
              <w:rPr>
                <w:rFonts w:ascii="宋体" w:hAnsi="宋体" w:cs="宋体" w:hint="eastAsia"/>
                <w:sz w:val="24"/>
                <w:szCs w:val="24"/>
              </w:rPr>
              <w:t>针灸学</w:t>
            </w:r>
          </w:p>
        </w:tc>
        <w:tc>
          <w:tcPr>
            <w:tcW w:w="1134" w:type="dxa"/>
            <w:tcBorders>
              <w:top w:val="nil"/>
              <w:bottom w:val="nil"/>
              <w:right w:val="nil"/>
            </w:tcBorders>
            <w:shd w:val="clear" w:color="auto" w:fill="D0CECE"/>
            <w:vAlign w:val="center"/>
          </w:tcPr>
          <w:p w:rsidR="00BB441E" w:rsidRPr="00C63C22" w:rsidRDefault="00BB441E">
            <w:pPr>
              <w:suppressLineNumbers/>
              <w:suppressAutoHyphens/>
              <w:adjustRightInd w:val="0"/>
              <w:snapToGrid w:val="0"/>
              <w:jc w:val="center"/>
              <w:rPr>
                <w:rFonts w:ascii="宋体" w:hAnsi="宋体" w:cs="宋体"/>
                <w:sz w:val="24"/>
                <w:szCs w:val="24"/>
              </w:rPr>
            </w:pPr>
            <w:r w:rsidRPr="00C63C22">
              <w:rPr>
                <w:rFonts w:ascii="宋体" w:hAnsi="宋体" w:cs="宋体" w:hint="eastAsia"/>
                <w:sz w:val="24"/>
                <w:szCs w:val="24"/>
              </w:rPr>
              <w:t>选修</w:t>
            </w:r>
          </w:p>
        </w:tc>
        <w:tc>
          <w:tcPr>
            <w:tcW w:w="1276" w:type="dxa"/>
            <w:tcBorders>
              <w:top w:val="nil"/>
              <w:left w:val="nil"/>
              <w:bottom w:val="nil"/>
              <w:right w:val="nil"/>
            </w:tcBorders>
            <w:shd w:val="clear" w:color="auto" w:fill="D0CECE"/>
            <w:vAlign w:val="center"/>
          </w:tcPr>
          <w:p w:rsidR="00BB441E" w:rsidRPr="00C63C22" w:rsidRDefault="00BB441E">
            <w:pPr>
              <w:suppressLineNumbers/>
              <w:suppressAutoHyphens/>
              <w:adjustRightInd w:val="0"/>
              <w:snapToGrid w:val="0"/>
              <w:jc w:val="center"/>
              <w:rPr>
                <w:sz w:val="24"/>
                <w:szCs w:val="24"/>
              </w:rPr>
            </w:pPr>
            <w:r w:rsidRPr="00C63C22">
              <w:rPr>
                <w:sz w:val="24"/>
                <w:szCs w:val="24"/>
              </w:rPr>
              <w:t>64</w:t>
            </w:r>
          </w:p>
        </w:tc>
        <w:tc>
          <w:tcPr>
            <w:tcW w:w="1530" w:type="dxa"/>
            <w:tcBorders>
              <w:top w:val="nil"/>
              <w:left w:val="nil"/>
              <w:bottom w:val="nil"/>
              <w:right w:val="nil"/>
            </w:tcBorders>
            <w:shd w:val="clear" w:color="auto" w:fill="D0CECE"/>
            <w:vAlign w:val="center"/>
          </w:tcPr>
          <w:p w:rsidR="00BB441E" w:rsidRPr="00C63C22" w:rsidRDefault="00BB441E">
            <w:pPr>
              <w:suppressLineNumbers/>
              <w:suppressAutoHyphens/>
              <w:adjustRightInd w:val="0"/>
              <w:snapToGrid w:val="0"/>
              <w:jc w:val="center"/>
              <w:rPr>
                <w:sz w:val="24"/>
                <w:szCs w:val="24"/>
              </w:rPr>
            </w:pPr>
            <w:r w:rsidRPr="00C63C22">
              <w:rPr>
                <w:sz w:val="24"/>
                <w:szCs w:val="24"/>
              </w:rPr>
              <w:t>18</w:t>
            </w:r>
          </w:p>
        </w:tc>
      </w:tr>
      <w:tr w:rsidR="00BB441E" w:rsidRPr="00C63C22">
        <w:trPr>
          <w:trHeight w:hRule="exact" w:val="340"/>
          <w:jc w:val="center"/>
        </w:trPr>
        <w:tc>
          <w:tcPr>
            <w:tcW w:w="664" w:type="dxa"/>
            <w:tcBorders>
              <w:top w:val="nil"/>
              <w:bottom w:val="nil"/>
            </w:tcBorders>
            <w:vAlign w:val="center"/>
          </w:tcPr>
          <w:p w:rsidR="00BB441E" w:rsidRPr="00C63C22" w:rsidRDefault="00BB441E">
            <w:pPr>
              <w:suppressLineNumbers/>
              <w:suppressAutoHyphens/>
              <w:adjustRightInd w:val="0"/>
              <w:snapToGrid w:val="0"/>
              <w:jc w:val="center"/>
              <w:rPr>
                <w:color w:val="000000"/>
                <w:sz w:val="24"/>
                <w:szCs w:val="24"/>
              </w:rPr>
            </w:pPr>
            <w:r w:rsidRPr="00C63C22">
              <w:rPr>
                <w:color w:val="000000"/>
                <w:sz w:val="24"/>
                <w:szCs w:val="24"/>
              </w:rPr>
              <w:t>25</w:t>
            </w:r>
          </w:p>
        </w:tc>
        <w:tc>
          <w:tcPr>
            <w:tcW w:w="4043" w:type="dxa"/>
            <w:tcBorders>
              <w:top w:val="nil"/>
              <w:bottom w:val="nil"/>
            </w:tcBorders>
            <w:vAlign w:val="center"/>
          </w:tcPr>
          <w:p w:rsidR="00BB441E" w:rsidRPr="00C63C22" w:rsidRDefault="00BB441E">
            <w:pPr>
              <w:suppressLineNumbers/>
              <w:suppressAutoHyphens/>
              <w:adjustRightInd w:val="0"/>
              <w:snapToGrid w:val="0"/>
              <w:jc w:val="center"/>
              <w:rPr>
                <w:rFonts w:ascii="宋体" w:hAnsi="宋体" w:cs="宋体"/>
                <w:sz w:val="24"/>
                <w:szCs w:val="24"/>
              </w:rPr>
            </w:pPr>
            <w:r w:rsidRPr="00C63C22">
              <w:rPr>
                <w:rFonts w:ascii="宋体" w:hAnsi="宋体" w:cs="宋体" w:hint="eastAsia"/>
                <w:sz w:val="24"/>
                <w:szCs w:val="24"/>
              </w:rPr>
              <w:t>推拿学</w:t>
            </w:r>
          </w:p>
        </w:tc>
        <w:tc>
          <w:tcPr>
            <w:tcW w:w="1134" w:type="dxa"/>
            <w:tcBorders>
              <w:top w:val="nil"/>
              <w:bottom w:val="nil"/>
              <w:right w:val="nil"/>
            </w:tcBorders>
            <w:vAlign w:val="center"/>
          </w:tcPr>
          <w:p w:rsidR="00BB441E" w:rsidRPr="00C63C22" w:rsidRDefault="00BB441E">
            <w:pPr>
              <w:suppressLineNumbers/>
              <w:suppressAutoHyphens/>
              <w:adjustRightInd w:val="0"/>
              <w:snapToGrid w:val="0"/>
              <w:jc w:val="center"/>
              <w:rPr>
                <w:rFonts w:ascii="宋体" w:hAnsi="宋体" w:cs="宋体"/>
                <w:sz w:val="24"/>
                <w:szCs w:val="24"/>
              </w:rPr>
            </w:pPr>
            <w:r w:rsidRPr="00C63C22">
              <w:rPr>
                <w:rFonts w:ascii="宋体" w:hAnsi="宋体" w:cs="宋体" w:hint="eastAsia"/>
                <w:sz w:val="24"/>
                <w:szCs w:val="24"/>
              </w:rPr>
              <w:t>选修</w:t>
            </w:r>
          </w:p>
        </w:tc>
        <w:tc>
          <w:tcPr>
            <w:tcW w:w="1276" w:type="dxa"/>
            <w:tcBorders>
              <w:top w:val="nil"/>
              <w:left w:val="nil"/>
              <w:bottom w:val="nil"/>
              <w:right w:val="nil"/>
            </w:tcBorders>
            <w:vAlign w:val="center"/>
          </w:tcPr>
          <w:p w:rsidR="00BB441E" w:rsidRPr="00C63C22" w:rsidRDefault="00BB441E">
            <w:pPr>
              <w:suppressLineNumbers/>
              <w:suppressAutoHyphens/>
              <w:adjustRightInd w:val="0"/>
              <w:snapToGrid w:val="0"/>
              <w:jc w:val="center"/>
              <w:rPr>
                <w:sz w:val="24"/>
                <w:szCs w:val="24"/>
              </w:rPr>
            </w:pPr>
            <w:r w:rsidRPr="00C63C22">
              <w:rPr>
                <w:sz w:val="24"/>
                <w:szCs w:val="24"/>
              </w:rPr>
              <w:t>32</w:t>
            </w:r>
          </w:p>
        </w:tc>
        <w:tc>
          <w:tcPr>
            <w:tcW w:w="1530" w:type="dxa"/>
            <w:tcBorders>
              <w:top w:val="nil"/>
              <w:left w:val="nil"/>
              <w:bottom w:val="nil"/>
              <w:right w:val="nil"/>
            </w:tcBorders>
            <w:vAlign w:val="center"/>
          </w:tcPr>
          <w:p w:rsidR="00BB441E" w:rsidRPr="00C63C22" w:rsidRDefault="00BB441E">
            <w:pPr>
              <w:suppressLineNumbers/>
              <w:suppressAutoHyphens/>
              <w:adjustRightInd w:val="0"/>
              <w:snapToGrid w:val="0"/>
              <w:jc w:val="center"/>
              <w:rPr>
                <w:sz w:val="24"/>
                <w:szCs w:val="24"/>
              </w:rPr>
            </w:pPr>
            <w:r w:rsidRPr="00C63C22">
              <w:rPr>
                <w:sz w:val="24"/>
                <w:szCs w:val="24"/>
              </w:rPr>
              <w:t>16</w:t>
            </w:r>
          </w:p>
        </w:tc>
      </w:tr>
      <w:tr w:rsidR="00BB441E" w:rsidRPr="00C63C22">
        <w:trPr>
          <w:trHeight w:hRule="exact" w:val="340"/>
          <w:jc w:val="center"/>
        </w:trPr>
        <w:tc>
          <w:tcPr>
            <w:tcW w:w="664" w:type="dxa"/>
            <w:tcBorders>
              <w:top w:val="nil"/>
              <w:bottom w:val="single" w:sz="12" w:space="0" w:color="auto"/>
            </w:tcBorders>
            <w:shd w:val="clear" w:color="auto" w:fill="D0CECE"/>
            <w:vAlign w:val="center"/>
          </w:tcPr>
          <w:p w:rsidR="00BB441E" w:rsidRPr="00C63C22" w:rsidRDefault="00BB441E">
            <w:pPr>
              <w:suppressLineNumbers/>
              <w:suppressAutoHyphens/>
              <w:adjustRightInd w:val="0"/>
              <w:snapToGrid w:val="0"/>
              <w:jc w:val="center"/>
              <w:rPr>
                <w:color w:val="000000"/>
                <w:sz w:val="24"/>
                <w:szCs w:val="24"/>
              </w:rPr>
            </w:pPr>
            <w:r w:rsidRPr="00C63C22">
              <w:rPr>
                <w:color w:val="000000"/>
                <w:sz w:val="24"/>
                <w:szCs w:val="24"/>
              </w:rPr>
              <w:t>26</w:t>
            </w:r>
          </w:p>
        </w:tc>
        <w:tc>
          <w:tcPr>
            <w:tcW w:w="4043" w:type="dxa"/>
            <w:tcBorders>
              <w:top w:val="nil"/>
              <w:bottom w:val="single" w:sz="12" w:space="0" w:color="auto"/>
            </w:tcBorders>
            <w:shd w:val="clear" w:color="auto" w:fill="D0CECE"/>
            <w:vAlign w:val="center"/>
          </w:tcPr>
          <w:p w:rsidR="00BB441E" w:rsidRPr="00C63C22" w:rsidRDefault="00BB441E">
            <w:pPr>
              <w:suppressLineNumbers/>
              <w:suppressAutoHyphens/>
              <w:adjustRightInd w:val="0"/>
              <w:snapToGrid w:val="0"/>
              <w:jc w:val="center"/>
              <w:rPr>
                <w:rFonts w:ascii="宋体" w:hAnsi="宋体" w:cs="宋体"/>
                <w:sz w:val="24"/>
                <w:szCs w:val="24"/>
              </w:rPr>
            </w:pPr>
            <w:r w:rsidRPr="00C63C22">
              <w:rPr>
                <w:rFonts w:ascii="宋体" w:hAnsi="宋体" w:cs="宋体" w:hint="eastAsia"/>
                <w:sz w:val="24"/>
                <w:szCs w:val="24"/>
              </w:rPr>
              <w:t>急诊医学</w:t>
            </w:r>
          </w:p>
        </w:tc>
        <w:tc>
          <w:tcPr>
            <w:tcW w:w="1134" w:type="dxa"/>
            <w:tcBorders>
              <w:top w:val="nil"/>
              <w:bottom w:val="single" w:sz="12" w:space="0" w:color="auto"/>
              <w:right w:val="nil"/>
            </w:tcBorders>
            <w:shd w:val="clear" w:color="auto" w:fill="D0CECE"/>
            <w:vAlign w:val="center"/>
          </w:tcPr>
          <w:p w:rsidR="00BB441E" w:rsidRPr="00C63C22" w:rsidRDefault="00BB441E">
            <w:pPr>
              <w:suppressLineNumbers/>
              <w:suppressAutoHyphens/>
              <w:adjustRightInd w:val="0"/>
              <w:snapToGrid w:val="0"/>
              <w:jc w:val="center"/>
              <w:rPr>
                <w:rFonts w:ascii="宋体" w:hAnsi="宋体" w:cs="宋体"/>
                <w:sz w:val="24"/>
                <w:szCs w:val="24"/>
              </w:rPr>
            </w:pPr>
            <w:r w:rsidRPr="00C63C22">
              <w:rPr>
                <w:rFonts w:ascii="宋体" w:hAnsi="宋体" w:cs="宋体" w:hint="eastAsia"/>
                <w:sz w:val="24"/>
                <w:szCs w:val="24"/>
              </w:rPr>
              <w:t>选修</w:t>
            </w:r>
          </w:p>
        </w:tc>
        <w:tc>
          <w:tcPr>
            <w:tcW w:w="1276" w:type="dxa"/>
            <w:tcBorders>
              <w:top w:val="nil"/>
              <w:left w:val="nil"/>
              <w:bottom w:val="single" w:sz="12" w:space="0" w:color="auto"/>
              <w:right w:val="nil"/>
            </w:tcBorders>
            <w:shd w:val="clear" w:color="auto" w:fill="D0CECE"/>
            <w:vAlign w:val="center"/>
          </w:tcPr>
          <w:p w:rsidR="00BB441E" w:rsidRPr="00C63C22" w:rsidRDefault="00BB441E">
            <w:pPr>
              <w:suppressLineNumbers/>
              <w:suppressAutoHyphens/>
              <w:adjustRightInd w:val="0"/>
              <w:snapToGrid w:val="0"/>
              <w:jc w:val="center"/>
              <w:rPr>
                <w:sz w:val="24"/>
                <w:szCs w:val="24"/>
              </w:rPr>
            </w:pPr>
            <w:r w:rsidRPr="00C63C22">
              <w:rPr>
                <w:sz w:val="24"/>
                <w:szCs w:val="24"/>
              </w:rPr>
              <w:t>32</w:t>
            </w:r>
          </w:p>
        </w:tc>
        <w:tc>
          <w:tcPr>
            <w:tcW w:w="1530" w:type="dxa"/>
            <w:tcBorders>
              <w:top w:val="nil"/>
              <w:left w:val="nil"/>
              <w:bottom w:val="single" w:sz="12" w:space="0" w:color="auto"/>
              <w:right w:val="nil"/>
            </w:tcBorders>
            <w:shd w:val="clear" w:color="auto" w:fill="D0CECE"/>
            <w:vAlign w:val="center"/>
          </w:tcPr>
          <w:p w:rsidR="00BB441E" w:rsidRPr="00C63C22" w:rsidRDefault="00BB441E">
            <w:pPr>
              <w:suppressLineNumbers/>
              <w:suppressAutoHyphens/>
              <w:adjustRightInd w:val="0"/>
              <w:snapToGrid w:val="0"/>
              <w:jc w:val="center"/>
              <w:rPr>
                <w:sz w:val="24"/>
                <w:szCs w:val="24"/>
              </w:rPr>
            </w:pPr>
            <w:r w:rsidRPr="00C63C22">
              <w:rPr>
                <w:sz w:val="24"/>
                <w:szCs w:val="24"/>
              </w:rPr>
              <w:t>8</w:t>
            </w:r>
          </w:p>
        </w:tc>
      </w:tr>
    </w:tbl>
    <w:p w:rsidR="00BB441E" w:rsidRPr="00C63C22" w:rsidRDefault="00BB441E">
      <w:pPr>
        <w:suppressLineNumbers/>
        <w:suppressAutoHyphens/>
        <w:spacing w:line="540" w:lineRule="exact"/>
        <w:rPr>
          <w:rFonts w:ascii="宋体" w:hAnsi="宋体" w:cs="宋体"/>
          <w:sz w:val="28"/>
          <w:szCs w:val="28"/>
        </w:rPr>
      </w:pPr>
    </w:p>
    <w:p w:rsidR="00BB441E" w:rsidRPr="00C63C22" w:rsidRDefault="00BB441E">
      <w:pPr>
        <w:suppressLineNumbers/>
        <w:suppressAutoHyphens/>
        <w:spacing w:line="540" w:lineRule="exact"/>
        <w:ind w:firstLineChars="200" w:firstLine="560"/>
        <w:rPr>
          <w:rFonts w:ascii="楷体" w:eastAsia="楷体" w:hAnsi="楷体" w:cs="黑体"/>
          <w:b/>
          <w:kern w:val="0"/>
          <w:sz w:val="28"/>
          <w:szCs w:val="28"/>
        </w:rPr>
      </w:pPr>
      <w:r w:rsidRPr="00C63C22">
        <w:rPr>
          <w:rFonts w:ascii="宋体" w:hAnsi="宋体" w:cs="宋体" w:hint="eastAsia"/>
          <w:sz w:val="28"/>
          <w:szCs w:val="28"/>
        </w:rPr>
        <w:t>在加强专业技能培养方面，除了以上理论课程，还设置早期接触临床、临床见习、临床实习等实践环节。《临床技能综合训练》充分利用学校与医院的临床技能教学中心实验室的设备进行临床操作基本技能的训练学习。此外，结合中医药院校优势，开设了《针灸学》《推拿学》《中西医结合骨伤科学》等专业选修课，增加学生对祖国传统医学知识的了解。</w:t>
      </w:r>
    </w:p>
    <w:p w:rsidR="00BB441E" w:rsidRPr="00C63C22" w:rsidRDefault="00BB441E">
      <w:pPr>
        <w:keepNext/>
        <w:keepLines/>
        <w:suppressLineNumbers/>
        <w:suppressAutoHyphens/>
        <w:spacing w:line="540" w:lineRule="exact"/>
        <w:ind w:firstLineChars="200" w:firstLine="562"/>
        <w:outlineLvl w:val="2"/>
        <w:rPr>
          <w:rFonts w:ascii="楷体" w:eastAsia="楷体" w:hAnsi="楷体" w:cs="黑体"/>
          <w:b/>
          <w:kern w:val="0"/>
          <w:sz w:val="28"/>
          <w:szCs w:val="28"/>
        </w:rPr>
      </w:pPr>
      <w:r w:rsidRPr="00C63C22">
        <w:rPr>
          <w:rFonts w:eastAsia="楷体"/>
          <w:b/>
          <w:kern w:val="0"/>
          <w:sz w:val="28"/>
          <w:szCs w:val="28"/>
        </w:rPr>
        <w:t>2</w:t>
      </w:r>
      <w:r w:rsidRPr="00C63C22">
        <w:rPr>
          <w:rFonts w:ascii="楷体" w:eastAsia="楷体" w:hAnsi="楷体" w:cs="黑体"/>
          <w:b/>
          <w:kern w:val="0"/>
          <w:sz w:val="28"/>
          <w:szCs w:val="28"/>
        </w:rPr>
        <w:t>.</w:t>
      </w:r>
      <w:r w:rsidRPr="00C63C22">
        <w:rPr>
          <w:rFonts w:eastAsia="楷体"/>
          <w:b/>
          <w:kern w:val="0"/>
          <w:sz w:val="28"/>
          <w:szCs w:val="28"/>
        </w:rPr>
        <w:t>9</w:t>
      </w:r>
      <w:r w:rsidRPr="00C63C22">
        <w:rPr>
          <w:rFonts w:ascii="楷体" w:eastAsia="楷体" w:hAnsi="楷体" w:cs="黑体"/>
          <w:b/>
          <w:kern w:val="0"/>
          <w:sz w:val="28"/>
          <w:szCs w:val="28"/>
        </w:rPr>
        <w:t>.</w:t>
      </w:r>
      <w:r w:rsidRPr="00C63C22">
        <w:rPr>
          <w:rFonts w:eastAsia="楷体"/>
          <w:b/>
          <w:kern w:val="0"/>
          <w:sz w:val="28"/>
          <w:szCs w:val="28"/>
        </w:rPr>
        <w:t>2</w:t>
      </w:r>
      <w:r w:rsidRPr="00C63C22">
        <w:rPr>
          <w:rFonts w:ascii="楷体" w:eastAsia="楷体" w:hAnsi="楷体" w:cs="黑体"/>
          <w:b/>
          <w:kern w:val="0"/>
          <w:sz w:val="28"/>
          <w:szCs w:val="28"/>
        </w:rPr>
        <w:t xml:space="preserve"> 加强临床实践教学</w:t>
      </w:r>
    </w:p>
    <w:p w:rsidR="00BB441E" w:rsidRPr="00C63C22" w:rsidRDefault="00BB441E">
      <w:pPr>
        <w:suppressLineNumbers/>
        <w:suppressAutoHyphens/>
        <w:spacing w:line="540" w:lineRule="exact"/>
        <w:ind w:firstLineChars="200" w:firstLine="560"/>
        <w:rPr>
          <w:rFonts w:ascii="宋体" w:hAnsi="宋体" w:cs="宋体"/>
          <w:sz w:val="28"/>
          <w:szCs w:val="28"/>
        </w:rPr>
      </w:pPr>
      <w:r w:rsidRPr="00C63C22">
        <w:rPr>
          <w:rFonts w:ascii="宋体" w:hAnsi="宋体" w:cs="宋体" w:hint="eastAsia"/>
          <w:sz w:val="28"/>
          <w:szCs w:val="28"/>
        </w:rPr>
        <w:t>学校将临床实践作为</w:t>
      </w:r>
      <w:r w:rsidRPr="00C63C22">
        <w:rPr>
          <w:rFonts w:ascii="宋体" w:hAnsi="宋体" w:cs="宋体"/>
          <w:sz w:val="28"/>
          <w:szCs w:val="28"/>
        </w:rPr>
        <w:t>培养医学人才的</w:t>
      </w:r>
      <w:r w:rsidRPr="00C63C22">
        <w:rPr>
          <w:rFonts w:ascii="宋体" w:hAnsi="宋体" w:cs="宋体" w:hint="eastAsia"/>
          <w:sz w:val="28"/>
          <w:szCs w:val="28"/>
        </w:rPr>
        <w:t>重要环节，合理设置临床实践课程比例，构建了以培养临床能力为主的临床实践教学体系。</w:t>
      </w:r>
    </w:p>
    <w:p w:rsidR="00BB441E" w:rsidRPr="00C63C22" w:rsidRDefault="00BB441E">
      <w:pPr>
        <w:suppressLineNumbers/>
        <w:suppressAutoHyphens/>
        <w:adjustRightInd w:val="0"/>
        <w:snapToGrid w:val="0"/>
        <w:spacing w:line="540" w:lineRule="exact"/>
        <w:ind w:firstLineChars="200" w:firstLine="562"/>
        <w:rPr>
          <w:rFonts w:ascii="宋体" w:hAnsi="宋体" w:cs="宋体" w:hint="eastAsia"/>
          <w:sz w:val="24"/>
          <w:szCs w:val="24"/>
        </w:rPr>
      </w:pPr>
      <w:r w:rsidRPr="00C63C22">
        <w:rPr>
          <w:rFonts w:ascii="宋体" w:hAnsi="宋体" w:cs="宋体" w:hint="eastAsia"/>
          <w:b/>
          <w:bCs/>
          <w:sz w:val="28"/>
          <w:szCs w:val="28"/>
        </w:rPr>
        <w:t>合理安排早期接触临床活动。</w:t>
      </w:r>
      <w:r w:rsidRPr="00C63C22">
        <w:rPr>
          <w:rFonts w:ascii="宋体" w:hAnsi="宋体" w:cs="宋体" w:hint="eastAsia"/>
          <w:sz w:val="28"/>
          <w:szCs w:val="28"/>
        </w:rPr>
        <w:t>按照“早临床、多临床、反复临床”的要求，进一步优化</w:t>
      </w:r>
      <w:r w:rsidRPr="00C63C22">
        <w:rPr>
          <w:sz w:val="28"/>
          <w:szCs w:val="28"/>
        </w:rPr>
        <w:t>2018</w:t>
      </w:r>
      <w:r w:rsidRPr="00C63C22">
        <w:rPr>
          <w:rFonts w:ascii="宋体" w:hAnsi="宋体" w:cs="宋体" w:hint="eastAsia"/>
          <w:sz w:val="28"/>
          <w:szCs w:val="28"/>
        </w:rPr>
        <w:t>版教学</w:t>
      </w:r>
      <w:r w:rsidRPr="00C63C22">
        <w:rPr>
          <w:rFonts w:ascii="宋体" w:hAnsi="宋体" w:cs="宋体"/>
          <w:sz w:val="28"/>
          <w:szCs w:val="28"/>
        </w:rPr>
        <w:t>计划</w:t>
      </w:r>
      <w:r w:rsidRPr="00C63C22">
        <w:rPr>
          <w:rFonts w:ascii="宋体" w:hAnsi="宋体" w:cs="宋体" w:hint="eastAsia"/>
          <w:sz w:val="28"/>
          <w:szCs w:val="28"/>
        </w:rPr>
        <w:t>，在</w:t>
      </w:r>
      <w:r w:rsidRPr="00C63C22">
        <w:rPr>
          <w:rFonts w:ascii="宋体" w:hAnsi="宋体" w:cs="宋体"/>
          <w:sz w:val="28"/>
          <w:szCs w:val="28"/>
        </w:rPr>
        <w:t>基础课程</w:t>
      </w:r>
      <w:r w:rsidRPr="00C63C22">
        <w:rPr>
          <w:rFonts w:ascii="宋体" w:hAnsi="宋体" w:cs="宋体" w:hint="eastAsia"/>
          <w:sz w:val="28"/>
          <w:szCs w:val="28"/>
        </w:rPr>
        <w:t>学习</w:t>
      </w:r>
      <w:r w:rsidRPr="00C63C22">
        <w:rPr>
          <w:rFonts w:ascii="宋体" w:hAnsi="宋体" w:cs="宋体"/>
          <w:sz w:val="28"/>
          <w:szCs w:val="28"/>
        </w:rPr>
        <w:t>阶段，</w:t>
      </w:r>
      <w:r w:rsidRPr="00C63C22">
        <w:rPr>
          <w:rFonts w:ascii="宋体" w:hAnsi="宋体" w:cs="宋体" w:hint="eastAsia"/>
          <w:sz w:val="28"/>
          <w:szCs w:val="28"/>
        </w:rPr>
        <w:t>安排临床医学专业学生利用</w:t>
      </w:r>
      <w:r w:rsidRPr="00C63C22">
        <w:rPr>
          <w:rFonts w:ascii="宋体" w:hAnsi="宋体" w:cs="宋体"/>
          <w:sz w:val="28"/>
          <w:szCs w:val="28"/>
        </w:rPr>
        <w:t>暑假时间到</w:t>
      </w:r>
      <w:r w:rsidRPr="00C63C22">
        <w:rPr>
          <w:rFonts w:ascii="宋体" w:hAnsi="宋体" w:cs="宋体" w:hint="eastAsia"/>
          <w:sz w:val="28"/>
          <w:szCs w:val="28"/>
        </w:rPr>
        <w:t>社区卫生</w:t>
      </w:r>
      <w:r w:rsidRPr="00C63C22">
        <w:rPr>
          <w:rFonts w:ascii="宋体" w:hAnsi="宋体" w:cs="宋体"/>
          <w:sz w:val="28"/>
          <w:szCs w:val="28"/>
        </w:rPr>
        <w:t>中</w:t>
      </w:r>
      <w:r w:rsidRPr="00C63C22">
        <w:rPr>
          <w:rFonts w:ascii="宋体" w:hAnsi="宋体" w:cs="宋体" w:hint="eastAsia"/>
          <w:sz w:val="28"/>
          <w:szCs w:val="28"/>
        </w:rPr>
        <w:t>心的</w:t>
      </w:r>
      <w:r w:rsidRPr="00C63C22">
        <w:rPr>
          <w:rFonts w:ascii="宋体" w:hAnsi="宋体" w:cs="宋体"/>
          <w:sz w:val="28"/>
          <w:szCs w:val="28"/>
        </w:rPr>
        <w:t>实际医疗环境中</w:t>
      </w:r>
      <w:r w:rsidRPr="00C63C22">
        <w:rPr>
          <w:rFonts w:ascii="宋体" w:hAnsi="宋体" w:cs="宋体" w:hint="eastAsia"/>
          <w:sz w:val="28"/>
          <w:szCs w:val="28"/>
        </w:rPr>
        <w:t>了解</w:t>
      </w:r>
      <w:r w:rsidRPr="00C63C22">
        <w:rPr>
          <w:rFonts w:ascii="宋体" w:hAnsi="宋体" w:cs="宋体"/>
          <w:sz w:val="28"/>
          <w:szCs w:val="28"/>
        </w:rPr>
        <w:t>医院管理制度</w:t>
      </w:r>
      <w:r w:rsidRPr="00C63C22">
        <w:rPr>
          <w:rFonts w:ascii="宋体" w:hAnsi="宋体" w:cs="宋体" w:hint="eastAsia"/>
          <w:sz w:val="28"/>
          <w:szCs w:val="28"/>
        </w:rPr>
        <w:t>，</w:t>
      </w:r>
      <w:r w:rsidRPr="00C63C22">
        <w:rPr>
          <w:rFonts w:ascii="宋体" w:hAnsi="宋体" w:cs="宋体"/>
          <w:sz w:val="28"/>
          <w:szCs w:val="28"/>
        </w:rPr>
        <w:t>学习医患沟通</w:t>
      </w:r>
      <w:r w:rsidRPr="00C63C22">
        <w:rPr>
          <w:rFonts w:ascii="宋体" w:hAnsi="宋体"/>
          <w:sz w:val="28"/>
          <w:szCs w:val="28"/>
        </w:rPr>
        <w:t>、人文关爱</w:t>
      </w:r>
      <w:r w:rsidRPr="00C63C22">
        <w:rPr>
          <w:rFonts w:ascii="宋体" w:hAnsi="宋体" w:hint="eastAsia"/>
          <w:sz w:val="28"/>
          <w:szCs w:val="28"/>
        </w:rPr>
        <w:t>、</w:t>
      </w:r>
      <w:r w:rsidRPr="00C63C22">
        <w:rPr>
          <w:rFonts w:ascii="宋体" w:hAnsi="宋体"/>
          <w:sz w:val="28"/>
          <w:szCs w:val="28"/>
        </w:rPr>
        <w:t>同理心</w:t>
      </w:r>
      <w:r w:rsidRPr="00C63C22">
        <w:rPr>
          <w:rFonts w:ascii="宋体" w:hAnsi="宋体" w:hint="eastAsia"/>
          <w:sz w:val="28"/>
          <w:szCs w:val="28"/>
        </w:rPr>
        <w:t>等职业素养</w:t>
      </w:r>
      <w:r w:rsidRPr="00C63C22">
        <w:rPr>
          <w:rFonts w:ascii="宋体" w:hAnsi="宋体" w:cs="宋体"/>
          <w:sz w:val="28"/>
          <w:szCs w:val="28"/>
        </w:rPr>
        <w:t>和临床思维等内容</w:t>
      </w:r>
      <w:r w:rsidRPr="00C63C22">
        <w:rPr>
          <w:rFonts w:ascii="宋体" w:hAnsi="宋体" w:cs="宋体" w:hint="eastAsia"/>
          <w:sz w:val="28"/>
          <w:szCs w:val="28"/>
        </w:rPr>
        <w:t>（见</w:t>
      </w:r>
      <w:r w:rsidRPr="00C63C22">
        <w:rPr>
          <w:rFonts w:ascii="宋体" w:hAnsi="宋体" w:cs="宋体"/>
          <w:sz w:val="28"/>
          <w:szCs w:val="28"/>
        </w:rPr>
        <w:t>表</w:t>
      </w:r>
      <w:r w:rsidRPr="00C63C22">
        <w:rPr>
          <w:sz w:val="28"/>
          <w:szCs w:val="28"/>
        </w:rPr>
        <w:t>2-8</w:t>
      </w:r>
      <w:r w:rsidRPr="00C63C22">
        <w:rPr>
          <w:rFonts w:ascii="宋体" w:hAnsi="宋体" w:cs="宋体" w:hint="eastAsia"/>
          <w:sz w:val="28"/>
          <w:szCs w:val="28"/>
        </w:rPr>
        <w:t>）。</w:t>
      </w:r>
    </w:p>
    <w:p w:rsidR="00BB441E" w:rsidRPr="00C63C22" w:rsidRDefault="00BB441E">
      <w:pPr>
        <w:suppressLineNumbers/>
        <w:suppressAutoHyphens/>
        <w:adjustRightInd w:val="0"/>
        <w:snapToGrid w:val="0"/>
        <w:spacing w:line="540" w:lineRule="exact"/>
        <w:jc w:val="center"/>
        <w:rPr>
          <w:rFonts w:ascii="宋体" w:hAnsi="宋体"/>
          <w:sz w:val="24"/>
          <w:szCs w:val="24"/>
        </w:rPr>
      </w:pPr>
      <w:r w:rsidRPr="00C63C22">
        <w:rPr>
          <w:rFonts w:ascii="宋体" w:hAnsi="宋体" w:cs="宋体" w:hint="eastAsia"/>
          <w:sz w:val="24"/>
          <w:szCs w:val="24"/>
        </w:rPr>
        <w:t>表</w:t>
      </w:r>
      <w:r w:rsidRPr="00C63C22">
        <w:rPr>
          <w:sz w:val="24"/>
          <w:szCs w:val="24"/>
        </w:rPr>
        <w:t>2-8</w:t>
      </w:r>
      <w:r w:rsidRPr="00C63C22">
        <w:rPr>
          <w:rFonts w:ascii="宋体" w:hAnsi="宋体" w:cs="宋体"/>
          <w:sz w:val="24"/>
          <w:szCs w:val="24"/>
        </w:rPr>
        <w:t xml:space="preserve">  </w:t>
      </w:r>
      <w:r w:rsidRPr="00C63C22">
        <w:rPr>
          <w:rFonts w:ascii="宋体" w:hAnsi="宋体" w:cs="宋体" w:hint="eastAsia"/>
          <w:sz w:val="24"/>
          <w:szCs w:val="24"/>
        </w:rPr>
        <w:t>临床</w:t>
      </w:r>
      <w:r w:rsidRPr="00C63C22">
        <w:rPr>
          <w:rFonts w:ascii="宋体" w:hAnsi="宋体" w:cs="宋体"/>
          <w:sz w:val="24"/>
          <w:szCs w:val="24"/>
        </w:rPr>
        <w:t>医学专业</w:t>
      </w:r>
      <w:r w:rsidRPr="00C63C22">
        <w:rPr>
          <w:rFonts w:ascii="宋体" w:hAnsi="宋体" w:cs="宋体" w:hint="eastAsia"/>
          <w:sz w:val="24"/>
          <w:szCs w:val="24"/>
        </w:rPr>
        <w:t>早期接触临床活动安排</w:t>
      </w:r>
    </w:p>
    <w:tbl>
      <w:tblPr>
        <w:tblW w:w="0" w:type="auto"/>
        <w:tblInd w:w="0" w:type="dxa"/>
        <w:tblBorders>
          <w:top w:val="single" w:sz="4" w:space="0" w:color="auto"/>
          <w:left w:val="single" w:sz="4" w:space="0" w:color="auto"/>
          <w:bottom w:val="single" w:sz="4" w:space="0" w:color="auto"/>
          <w:right w:val="single" w:sz="4" w:space="0" w:color="auto"/>
        </w:tblBorders>
        <w:tblLayout w:type="fixed"/>
        <w:tblLook w:val="0000"/>
      </w:tblPr>
      <w:tblGrid>
        <w:gridCol w:w="1413"/>
        <w:gridCol w:w="2840"/>
        <w:gridCol w:w="2801"/>
        <w:gridCol w:w="1305"/>
      </w:tblGrid>
      <w:tr w:rsidR="00BB441E" w:rsidRPr="00C63C22">
        <w:trPr>
          <w:trHeight w:val="461"/>
        </w:trPr>
        <w:tc>
          <w:tcPr>
            <w:tcW w:w="1413" w:type="dxa"/>
            <w:tcBorders>
              <w:top w:val="single" w:sz="12" w:space="0" w:color="auto"/>
              <w:left w:val="nil"/>
              <w:bottom w:val="single" w:sz="4" w:space="0" w:color="auto"/>
            </w:tcBorders>
            <w:vAlign w:val="center"/>
          </w:tcPr>
          <w:p w:rsidR="00BB441E" w:rsidRPr="00C63C22" w:rsidRDefault="00BB441E">
            <w:pPr>
              <w:suppressLineNumbers/>
              <w:suppressAutoHyphens/>
              <w:adjustRightInd w:val="0"/>
              <w:snapToGrid w:val="0"/>
              <w:jc w:val="center"/>
              <w:rPr>
                <w:rFonts w:ascii="宋体" w:hAnsi="宋体"/>
                <w:b/>
                <w:sz w:val="24"/>
                <w:szCs w:val="24"/>
              </w:rPr>
            </w:pPr>
            <w:r w:rsidRPr="00C63C22">
              <w:rPr>
                <w:rFonts w:ascii="宋体" w:hAnsi="宋体" w:hint="eastAsia"/>
                <w:b/>
                <w:sz w:val="24"/>
                <w:szCs w:val="24"/>
              </w:rPr>
              <w:t>学  年</w:t>
            </w:r>
          </w:p>
        </w:tc>
        <w:tc>
          <w:tcPr>
            <w:tcW w:w="2840" w:type="dxa"/>
            <w:tcBorders>
              <w:top w:val="single" w:sz="12" w:space="0" w:color="auto"/>
              <w:bottom w:val="single" w:sz="4" w:space="0" w:color="auto"/>
            </w:tcBorders>
            <w:vAlign w:val="center"/>
          </w:tcPr>
          <w:p w:rsidR="00BB441E" w:rsidRPr="00C63C22" w:rsidRDefault="00BB441E">
            <w:pPr>
              <w:suppressLineNumbers/>
              <w:suppressAutoHyphens/>
              <w:adjustRightInd w:val="0"/>
              <w:snapToGrid w:val="0"/>
              <w:jc w:val="center"/>
              <w:rPr>
                <w:rFonts w:ascii="宋体" w:hAnsi="宋体"/>
                <w:b/>
                <w:sz w:val="24"/>
                <w:szCs w:val="24"/>
              </w:rPr>
            </w:pPr>
            <w:r w:rsidRPr="00C63C22">
              <w:rPr>
                <w:rFonts w:ascii="宋体" w:hAnsi="宋体" w:hint="eastAsia"/>
                <w:b/>
                <w:sz w:val="24"/>
                <w:szCs w:val="24"/>
              </w:rPr>
              <w:t xml:space="preserve">主     </w:t>
            </w:r>
            <w:r w:rsidRPr="00C63C22">
              <w:rPr>
                <w:rFonts w:ascii="宋体" w:hAnsi="宋体"/>
                <w:b/>
                <w:sz w:val="24"/>
                <w:szCs w:val="24"/>
              </w:rPr>
              <w:t>题</w:t>
            </w:r>
          </w:p>
        </w:tc>
        <w:tc>
          <w:tcPr>
            <w:tcW w:w="2801" w:type="dxa"/>
            <w:tcBorders>
              <w:top w:val="single" w:sz="12" w:space="0" w:color="auto"/>
              <w:bottom w:val="single" w:sz="4" w:space="0" w:color="auto"/>
            </w:tcBorders>
            <w:vAlign w:val="center"/>
          </w:tcPr>
          <w:p w:rsidR="00BB441E" w:rsidRPr="00C63C22" w:rsidRDefault="00BB441E">
            <w:pPr>
              <w:suppressLineNumbers/>
              <w:suppressAutoHyphens/>
              <w:adjustRightInd w:val="0"/>
              <w:snapToGrid w:val="0"/>
              <w:jc w:val="center"/>
              <w:rPr>
                <w:rFonts w:ascii="宋体" w:hAnsi="宋体"/>
                <w:b/>
                <w:sz w:val="24"/>
                <w:szCs w:val="24"/>
              </w:rPr>
            </w:pPr>
            <w:r w:rsidRPr="00C63C22">
              <w:rPr>
                <w:rFonts w:ascii="宋体" w:hAnsi="宋体" w:hint="eastAsia"/>
                <w:b/>
                <w:sz w:val="24"/>
                <w:szCs w:val="24"/>
              </w:rPr>
              <w:t>学习内容</w:t>
            </w:r>
          </w:p>
        </w:tc>
        <w:tc>
          <w:tcPr>
            <w:tcW w:w="1305" w:type="dxa"/>
            <w:tcBorders>
              <w:top w:val="single" w:sz="12" w:space="0" w:color="auto"/>
              <w:bottom w:val="single" w:sz="4" w:space="0" w:color="auto"/>
              <w:right w:val="nil"/>
            </w:tcBorders>
            <w:vAlign w:val="center"/>
          </w:tcPr>
          <w:p w:rsidR="00BB441E" w:rsidRPr="00C63C22" w:rsidRDefault="00BB441E">
            <w:pPr>
              <w:suppressLineNumbers/>
              <w:suppressAutoHyphens/>
              <w:adjustRightInd w:val="0"/>
              <w:snapToGrid w:val="0"/>
              <w:jc w:val="center"/>
              <w:rPr>
                <w:rFonts w:ascii="宋体" w:hAnsi="宋体"/>
                <w:b/>
                <w:sz w:val="24"/>
                <w:szCs w:val="24"/>
              </w:rPr>
            </w:pPr>
            <w:r w:rsidRPr="00C63C22">
              <w:rPr>
                <w:rFonts w:ascii="宋体" w:hAnsi="宋体" w:hint="eastAsia"/>
                <w:b/>
                <w:sz w:val="24"/>
                <w:szCs w:val="24"/>
              </w:rPr>
              <w:t>时  间</w:t>
            </w:r>
          </w:p>
        </w:tc>
      </w:tr>
      <w:tr w:rsidR="00BB441E" w:rsidRPr="00C63C22">
        <w:trPr>
          <w:trHeight w:val="727"/>
        </w:trPr>
        <w:tc>
          <w:tcPr>
            <w:tcW w:w="1413" w:type="dxa"/>
            <w:tcBorders>
              <w:top w:val="single" w:sz="4" w:space="0" w:color="auto"/>
              <w:left w:val="nil"/>
            </w:tcBorders>
            <w:shd w:val="clear" w:color="auto" w:fill="D0CECE"/>
            <w:vAlign w:val="center"/>
          </w:tcPr>
          <w:p w:rsidR="00BB441E" w:rsidRPr="00C63C22" w:rsidRDefault="00BB441E">
            <w:pPr>
              <w:suppressLineNumbers/>
              <w:suppressAutoHyphens/>
              <w:adjustRightInd w:val="0"/>
              <w:snapToGrid w:val="0"/>
              <w:jc w:val="center"/>
              <w:rPr>
                <w:rFonts w:ascii="宋体" w:hAnsi="宋体"/>
                <w:sz w:val="24"/>
                <w:szCs w:val="24"/>
              </w:rPr>
            </w:pPr>
            <w:r w:rsidRPr="00C63C22">
              <w:rPr>
                <w:rFonts w:ascii="宋体" w:hAnsi="宋体" w:hint="eastAsia"/>
                <w:sz w:val="24"/>
                <w:szCs w:val="24"/>
              </w:rPr>
              <w:t>第一学年</w:t>
            </w:r>
          </w:p>
        </w:tc>
        <w:tc>
          <w:tcPr>
            <w:tcW w:w="2840" w:type="dxa"/>
            <w:tcBorders>
              <w:top w:val="single" w:sz="4" w:space="0" w:color="auto"/>
            </w:tcBorders>
            <w:shd w:val="clear" w:color="auto" w:fill="D0CECE"/>
            <w:vAlign w:val="center"/>
          </w:tcPr>
          <w:p w:rsidR="00BB441E" w:rsidRPr="00C63C22" w:rsidRDefault="00BB441E">
            <w:pPr>
              <w:suppressLineNumbers/>
              <w:suppressAutoHyphens/>
              <w:adjustRightInd w:val="0"/>
              <w:snapToGrid w:val="0"/>
              <w:jc w:val="center"/>
              <w:rPr>
                <w:rFonts w:ascii="宋体" w:hAnsi="宋体"/>
                <w:sz w:val="24"/>
                <w:szCs w:val="24"/>
              </w:rPr>
            </w:pPr>
            <w:r w:rsidRPr="00C63C22">
              <w:rPr>
                <w:rFonts w:ascii="宋体" w:hAnsi="宋体" w:hint="eastAsia"/>
                <w:sz w:val="24"/>
                <w:szCs w:val="24"/>
              </w:rPr>
              <w:t>“走近临床关爱病人”</w:t>
            </w:r>
          </w:p>
          <w:p w:rsidR="00BB441E" w:rsidRPr="00C63C22" w:rsidRDefault="00BB441E">
            <w:pPr>
              <w:suppressLineNumbers/>
              <w:suppressAutoHyphens/>
              <w:adjustRightInd w:val="0"/>
              <w:snapToGrid w:val="0"/>
              <w:jc w:val="center"/>
              <w:rPr>
                <w:rFonts w:ascii="宋体" w:hAnsi="宋体"/>
                <w:sz w:val="24"/>
                <w:szCs w:val="24"/>
              </w:rPr>
            </w:pPr>
            <w:r w:rsidRPr="00C63C22">
              <w:rPr>
                <w:rFonts w:ascii="宋体" w:hAnsi="宋体" w:hint="eastAsia"/>
                <w:sz w:val="24"/>
                <w:szCs w:val="24"/>
              </w:rPr>
              <w:t>公益活动</w:t>
            </w:r>
          </w:p>
        </w:tc>
        <w:tc>
          <w:tcPr>
            <w:tcW w:w="2801" w:type="dxa"/>
            <w:tcBorders>
              <w:top w:val="single" w:sz="4" w:space="0" w:color="auto"/>
            </w:tcBorders>
            <w:shd w:val="clear" w:color="auto" w:fill="D0CECE"/>
            <w:vAlign w:val="center"/>
          </w:tcPr>
          <w:p w:rsidR="00BB441E" w:rsidRPr="00C63C22" w:rsidRDefault="00BB441E">
            <w:pPr>
              <w:suppressLineNumbers/>
              <w:suppressAutoHyphens/>
              <w:adjustRightInd w:val="0"/>
              <w:snapToGrid w:val="0"/>
              <w:jc w:val="center"/>
              <w:rPr>
                <w:rFonts w:ascii="宋体" w:hAnsi="宋体"/>
                <w:sz w:val="24"/>
                <w:szCs w:val="24"/>
              </w:rPr>
            </w:pPr>
            <w:r w:rsidRPr="00C63C22">
              <w:rPr>
                <w:rFonts w:ascii="宋体" w:hAnsi="宋体" w:hint="eastAsia"/>
                <w:sz w:val="24"/>
                <w:szCs w:val="24"/>
              </w:rPr>
              <w:t>熟悉医院环境</w:t>
            </w:r>
          </w:p>
          <w:p w:rsidR="00BB441E" w:rsidRPr="00C63C22" w:rsidRDefault="00BB441E">
            <w:pPr>
              <w:suppressLineNumbers/>
              <w:suppressAutoHyphens/>
              <w:adjustRightInd w:val="0"/>
              <w:snapToGrid w:val="0"/>
              <w:jc w:val="center"/>
              <w:rPr>
                <w:rFonts w:ascii="宋体" w:hAnsi="宋体"/>
                <w:sz w:val="24"/>
                <w:szCs w:val="24"/>
              </w:rPr>
            </w:pPr>
            <w:r w:rsidRPr="00C63C22">
              <w:rPr>
                <w:rFonts w:ascii="宋体" w:hAnsi="宋体" w:hint="eastAsia"/>
                <w:sz w:val="24"/>
                <w:szCs w:val="24"/>
              </w:rPr>
              <w:t>体会医患沟通</w:t>
            </w:r>
          </w:p>
        </w:tc>
        <w:tc>
          <w:tcPr>
            <w:tcW w:w="1305" w:type="dxa"/>
            <w:tcBorders>
              <w:top w:val="single" w:sz="4" w:space="0" w:color="auto"/>
              <w:right w:val="nil"/>
            </w:tcBorders>
            <w:shd w:val="clear" w:color="auto" w:fill="D0CECE"/>
            <w:vAlign w:val="center"/>
          </w:tcPr>
          <w:p w:rsidR="00BB441E" w:rsidRPr="00C63C22" w:rsidRDefault="00BB441E">
            <w:pPr>
              <w:suppressLineNumbers/>
              <w:suppressAutoHyphens/>
              <w:adjustRightInd w:val="0"/>
              <w:snapToGrid w:val="0"/>
              <w:jc w:val="center"/>
              <w:rPr>
                <w:rFonts w:ascii="宋体" w:hAnsi="宋体"/>
                <w:sz w:val="24"/>
                <w:szCs w:val="24"/>
              </w:rPr>
            </w:pPr>
            <w:r w:rsidRPr="00C63C22">
              <w:rPr>
                <w:sz w:val="24"/>
                <w:szCs w:val="24"/>
              </w:rPr>
              <w:t>2</w:t>
            </w:r>
            <w:r w:rsidRPr="00C63C22">
              <w:rPr>
                <w:rFonts w:ascii="宋体" w:hAnsi="宋体" w:hint="eastAsia"/>
                <w:sz w:val="24"/>
                <w:szCs w:val="24"/>
              </w:rPr>
              <w:t>周</w:t>
            </w:r>
          </w:p>
        </w:tc>
      </w:tr>
      <w:tr w:rsidR="00BB441E" w:rsidRPr="00C63C22">
        <w:trPr>
          <w:trHeight w:val="727"/>
        </w:trPr>
        <w:tc>
          <w:tcPr>
            <w:tcW w:w="1413" w:type="dxa"/>
            <w:tcBorders>
              <w:left w:val="nil"/>
            </w:tcBorders>
            <w:vAlign w:val="center"/>
          </w:tcPr>
          <w:p w:rsidR="00BB441E" w:rsidRPr="00C63C22" w:rsidRDefault="00BB441E">
            <w:pPr>
              <w:suppressLineNumbers/>
              <w:suppressAutoHyphens/>
              <w:adjustRightInd w:val="0"/>
              <w:snapToGrid w:val="0"/>
              <w:jc w:val="center"/>
              <w:rPr>
                <w:rFonts w:ascii="宋体" w:hAnsi="宋体"/>
                <w:sz w:val="24"/>
                <w:szCs w:val="24"/>
              </w:rPr>
            </w:pPr>
            <w:r w:rsidRPr="00C63C22">
              <w:rPr>
                <w:rFonts w:ascii="宋体" w:hAnsi="宋体" w:hint="eastAsia"/>
                <w:sz w:val="24"/>
                <w:szCs w:val="24"/>
              </w:rPr>
              <w:t>第二学年</w:t>
            </w:r>
          </w:p>
        </w:tc>
        <w:tc>
          <w:tcPr>
            <w:tcW w:w="2840" w:type="dxa"/>
            <w:vAlign w:val="center"/>
          </w:tcPr>
          <w:p w:rsidR="00BB441E" w:rsidRPr="00C63C22" w:rsidRDefault="00BB441E">
            <w:pPr>
              <w:suppressLineNumbers/>
              <w:suppressAutoHyphens/>
              <w:adjustRightInd w:val="0"/>
              <w:snapToGrid w:val="0"/>
              <w:jc w:val="center"/>
              <w:rPr>
                <w:rFonts w:ascii="宋体" w:hAnsi="宋体"/>
                <w:sz w:val="24"/>
                <w:szCs w:val="24"/>
              </w:rPr>
            </w:pPr>
            <w:r w:rsidRPr="00C63C22">
              <w:rPr>
                <w:rFonts w:ascii="宋体" w:hAnsi="宋体" w:hint="eastAsia"/>
                <w:sz w:val="24"/>
                <w:szCs w:val="24"/>
              </w:rPr>
              <w:t>“感知医药卫生健康”</w:t>
            </w:r>
          </w:p>
          <w:p w:rsidR="00BB441E" w:rsidRPr="00C63C22" w:rsidRDefault="00BB441E">
            <w:pPr>
              <w:suppressLineNumbers/>
              <w:suppressAutoHyphens/>
              <w:adjustRightInd w:val="0"/>
              <w:snapToGrid w:val="0"/>
              <w:jc w:val="center"/>
              <w:rPr>
                <w:rFonts w:ascii="宋体" w:hAnsi="宋体"/>
                <w:sz w:val="24"/>
                <w:szCs w:val="24"/>
              </w:rPr>
            </w:pPr>
            <w:r w:rsidRPr="00C63C22">
              <w:rPr>
                <w:rFonts w:ascii="宋体" w:hAnsi="宋体" w:hint="eastAsia"/>
                <w:sz w:val="24"/>
                <w:szCs w:val="24"/>
              </w:rPr>
              <w:t>社会实践</w:t>
            </w:r>
          </w:p>
        </w:tc>
        <w:tc>
          <w:tcPr>
            <w:tcW w:w="2801" w:type="dxa"/>
            <w:vAlign w:val="center"/>
          </w:tcPr>
          <w:p w:rsidR="00BB441E" w:rsidRPr="00C63C22" w:rsidRDefault="00BB441E">
            <w:pPr>
              <w:suppressLineNumbers/>
              <w:suppressAutoHyphens/>
              <w:adjustRightInd w:val="0"/>
              <w:snapToGrid w:val="0"/>
              <w:jc w:val="center"/>
              <w:rPr>
                <w:rFonts w:ascii="宋体" w:hAnsi="宋体"/>
                <w:sz w:val="24"/>
                <w:szCs w:val="24"/>
              </w:rPr>
            </w:pPr>
            <w:r w:rsidRPr="00C63C22">
              <w:rPr>
                <w:rFonts w:ascii="宋体" w:hAnsi="宋体" w:hint="eastAsia"/>
                <w:sz w:val="24"/>
                <w:szCs w:val="24"/>
              </w:rPr>
              <w:t>了解公共卫生基本知识</w:t>
            </w:r>
          </w:p>
          <w:p w:rsidR="00BB441E" w:rsidRPr="00C63C22" w:rsidRDefault="00BB441E">
            <w:pPr>
              <w:suppressLineNumbers/>
              <w:suppressAutoHyphens/>
              <w:adjustRightInd w:val="0"/>
              <w:snapToGrid w:val="0"/>
              <w:jc w:val="center"/>
              <w:rPr>
                <w:rFonts w:ascii="宋体" w:hAnsi="宋体"/>
                <w:sz w:val="24"/>
                <w:szCs w:val="24"/>
              </w:rPr>
            </w:pPr>
            <w:r w:rsidRPr="00C63C22">
              <w:rPr>
                <w:rFonts w:ascii="宋体" w:hAnsi="宋体" w:hint="eastAsia"/>
                <w:sz w:val="24"/>
                <w:szCs w:val="24"/>
              </w:rPr>
              <w:t>常见病多发病防治原则</w:t>
            </w:r>
          </w:p>
        </w:tc>
        <w:tc>
          <w:tcPr>
            <w:tcW w:w="1305" w:type="dxa"/>
            <w:tcBorders>
              <w:right w:val="nil"/>
            </w:tcBorders>
            <w:vAlign w:val="center"/>
          </w:tcPr>
          <w:p w:rsidR="00BB441E" w:rsidRPr="00C63C22" w:rsidRDefault="00BB441E">
            <w:pPr>
              <w:suppressLineNumbers/>
              <w:suppressAutoHyphens/>
              <w:adjustRightInd w:val="0"/>
              <w:snapToGrid w:val="0"/>
              <w:jc w:val="center"/>
              <w:rPr>
                <w:rFonts w:ascii="宋体" w:hAnsi="宋体"/>
                <w:sz w:val="24"/>
                <w:szCs w:val="24"/>
              </w:rPr>
            </w:pPr>
            <w:r w:rsidRPr="00C63C22">
              <w:rPr>
                <w:sz w:val="24"/>
                <w:szCs w:val="24"/>
              </w:rPr>
              <w:t>2</w:t>
            </w:r>
            <w:r w:rsidRPr="00C63C22">
              <w:rPr>
                <w:rFonts w:ascii="宋体" w:hAnsi="宋体" w:hint="eastAsia"/>
                <w:sz w:val="24"/>
                <w:szCs w:val="24"/>
              </w:rPr>
              <w:t>周</w:t>
            </w:r>
          </w:p>
        </w:tc>
      </w:tr>
      <w:tr w:rsidR="00BB441E" w:rsidRPr="00C63C22">
        <w:trPr>
          <w:trHeight w:val="727"/>
        </w:trPr>
        <w:tc>
          <w:tcPr>
            <w:tcW w:w="1413" w:type="dxa"/>
            <w:tcBorders>
              <w:left w:val="nil"/>
              <w:bottom w:val="single" w:sz="12" w:space="0" w:color="auto"/>
            </w:tcBorders>
            <w:shd w:val="clear" w:color="auto" w:fill="D0CECE"/>
            <w:vAlign w:val="center"/>
          </w:tcPr>
          <w:p w:rsidR="00BB441E" w:rsidRPr="00C63C22" w:rsidRDefault="00BB441E">
            <w:pPr>
              <w:suppressLineNumbers/>
              <w:suppressAutoHyphens/>
              <w:adjustRightInd w:val="0"/>
              <w:snapToGrid w:val="0"/>
              <w:jc w:val="center"/>
              <w:rPr>
                <w:rFonts w:ascii="宋体" w:hAnsi="宋体"/>
                <w:sz w:val="24"/>
                <w:szCs w:val="24"/>
              </w:rPr>
            </w:pPr>
            <w:r w:rsidRPr="00C63C22">
              <w:rPr>
                <w:rFonts w:ascii="宋体" w:hAnsi="宋体" w:hint="eastAsia"/>
                <w:sz w:val="24"/>
                <w:szCs w:val="24"/>
              </w:rPr>
              <w:t>第三学年</w:t>
            </w:r>
          </w:p>
        </w:tc>
        <w:tc>
          <w:tcPr>
            <w:tcW w:w="2840" w:type="dxa"/>
            <w:tcBorders>
              <w:bottom w:val="single" w:sz="12" w:space="0" w:color="auto"/>
            </w:tcBorders>
            <w:shd w:val="clear" w:color="auto" w:fill="D0CECE"/>
            <w:vAlign w:val="center"/>
          </w:tcPr>
          <w:p w:rsidR="00BB441E" w:rsidRPr="00C63C22" w:rsidRDefault="00BB441E">
            <w:pPr>
              <w:suppressLineNumbers/>
              <w:suppressAutoHyphens/>
              <w:adjustRightInd w:val="0"/>
              <w:snapToGrid w:val="0"/>
              <w:jc w:val="center"/>
              <w:rPr>
                <w:rFonts w:ascii="宋体" w:hAnsi="宋体"/>
                <w:sz w:val="24"/>
                <w:szCs w:val="24"/>
              </w:rPr>
            </w:pPr>
            <w:r w:rsidRPr="00C63C22">
              <w:rPr>
                <w:rFonts w:ascii="宋体" w:hAnsi="宋体" w:hint="eastAsia"/>
                <w:sz w:val="24"/>
                <w:szCs w:val="24"/>
              </w:rPr>
              <w:t>“走近基层医疗卫生”</w:t>
            </w:r>
          </w:p>
          <w:p w:rsidR="00BB441E" w:rsidRPr="00C63C22" w:rsidRDefault="00BB441E">
            <w:pPr>
              <w:suppressLineNumbers/>
              <w:suppressAutoHyphens/>
              <w:adjustRightInd w:val="0"/>
              <w:snapToGrid w:val="0"/>
              <w:jc w:val="center"/>
              <w:rPr>
                <w:rFonts w:ascii="宋体" w:hAnsi="宋体"/>
                <w:sz w:val="24"/>
                <w:szCs w:val="24"/>
              </w:rPr>
            </w:pPr>
            <w:r w:rsidRPr="00C63C22">
              <w:rPr>
                <w:rFonts w:ascii="宋体" w:hAnsi="宋体" w:hint="eastAsia"/>
                <w:sz w:val="24"/>
                <w:szCs w:val="24"/>
              </w:rPr>
              <w:t>医疗</w:t>
            </w:r>
            <w:r w:rsidRPr="00C63C22">
              <w:rPr>
                <w:rFonts w:ascii="宋体" w:hAnsi="宋体"/>
                <w:sz w:val="24"/>
                <w:szCs w:val="24"/>
              </w:rPr>
              <w:t>见习</w:t>
            </w:r>
          </w:p>
        </w:tc>
        <w:tc>
          <w:tcPr>
            <w:tcW w:w="2801" w:type="dxa"/>
            <w:tcBorders>
              <w:bottom w:val="single" w:sz="12" w:space="0" w:color="auto"/>
            </w:tcBorders>
            <w:shd w:val="clear" w:color="auto" w:fill="D0CECE"/>
            <w:vAlign w:val="center"/>
          </w:tcPr>
          <w:p w:rsidR="00BB441E" w:rsidRPr="00C63C22" w:rsidRDefault="00BB441E">
            <w:pPr>
              <w:suppressLineNumbers/>
              <w:suppressAutoHyphens/>
              <w:adjustRightInd w:val="0"/>
              <w:snapToGrid w:val="0"/>
              <w:jc w:val="center"/>
              <w:rPr>
                <w:rFonts w:ascii="宋体" w:hAnsi="宋体"/>
                <w:sz w:val="24"/>
                <w:szCs w:val="24"/>
              </w:rPr>
            </w:pPr>
            <w:r w:rsidRPr="00C63C22">
              <w:rPr>
                <w:rFonts w:ascii="宋体" w:hAnsi="宋体" w:hint="eastAsia"/>
                <w:sz w:val="24"/>
                <w:szCs w:val="24"/>
              </w:rPr>
              <w:t>了解基层医疗机构医疗</w:t>
            </w:r>
          </w:p>
          <w:p w:rsidR="00BB441E" w:rsidRPr="00C63C22" w:rsidRDefault="00BB441E">
            <w:pPr>
              <w:suppressLineNumbers/>
              <w:suppressAutoHyphens/>
              <w:adjustRightInd w:val="0"/>
              <w:snapToGrid w:val="0"/>
              <w:jc w:val="center"/>
              <w:rPr>
                <w:rFonts w:ascii="宋体" w:hAnsi="宋体"/>
                <w:sz w:val="24"/>
                <w:szCs w:val="24"/>
              </w:rPr>
            </w:pPr>
            <w:r w:rsidRPr="00C63C22">
              <w:rPr>
                <w:rFonts w:ascii="宋体" w:hAnsi="宋体" w:hint="eastAsia"/>
                <w:sz w:val="24"/>
                <w:szCs w:val="24"/>
              </w:rPr>
              <w:t>保健、康复等方面的业务</w:t>
            </w:r>
          </w:p>
        </w:tc>
        <w:tc>
          <w:tcPr>
            <w:tcW w:w="1305" w:type="dxa"/>
            <w:tcBorders>
              <w:bottom w:val="single" w:sz="12" w:space="0" w:color="auto"/>
              <w:right w:val="nil"/>
            </w:tcBorders>
            <w:shd w:val="clear" w:color="auto" w:fill="D0CECE"/>
            <w:vAlign w:val="center"/>
          </w:tcPr>
          <w:p w:rsidR="00BB441E" w:rsidRPr="00C63C22" w:rsidRDefault="00BB441E">
            <w:pPr>
              <w:suppressLineNumbers/>
              <w:suppressAutoHyphens/>
              <w:adjustRightInd w:val="0"/>
              <w:snapToGrid w:val="0"/>
              <w:jc w:val="center"/>
              <w:rPr>
                <w:rFonts w:ascii="宋体" w:hAnsi="宋体"/>
                <w:sz w:val="24"/>
                <w:szCs w:val="24"/>
              </w:rPr>
            </w:pPr>
            <w:r w:rsidRPr="00C63C22">
              <w:rPr>
                <w:sz w:val="24"/>
                <w:szCs w:val="24"/>
              </w:rPr>
              <w:t>4</w:t>
            </w:r>
            <w:r w:rsidRPr="00C63C22">
              <w:rPr>
                <w:rFonts w:ascii="宋体" w:hAnsi="宋体" w:hint="eastAsia"/>
                <w:sz w:val="24"/>
                <w:szCs w:val="24"/>
              </w:rPr>
              <w:t>周</w:t>
            </w:r>
          </w:p>
        </w:tc>
      </w:tr>
    </w:tbl>
    <w:p w:rsidR="00BB441E" w:rsidRPr="00C63C22" w:rsidRDefault="00BB441E">
      <w:pPr>
        <w:suppressLineNumbers/>
        <w:suppressAutoHyphens/>
        <w:adjustRightInd w:val="0"/>
        <w:snapToGrid w:val="0"/>
        <w:spacing w:line="540" w:lineRule="exact"/>
        <w:ind w:firstLineChars="200" w:firstLine="560"/>
        <w:rPr>
          <w:rFonts w:ascii="宋体" w:hAnsi="宋体"/>
          <w:sz w:val="28"/>
          <w:szCs w:val="28"/>
        </w:rPr>
      </w:pPr>
    </w:p>
    <w:p w:rsidR="00BB441E" w:rsidRPr="00C63C22" w:rsidRDefault="00BB441E">
      <w:pPr>
        <w:suppressLineNumbers/>
        <w:suppressAutoHyphens/>
        <w:adjustRightInd w:val="0"/>
        <w:snapToGrid w:val="0"/>
        <w:spacing w:line="540" w:lineRule="exact"/>
        <w:ind w:firstLineChars="200" w:firstLine="562"/>
        <w:rPr>
          <w:rFonts w:ascii="宋体" w:hAnsi="宋体" w:cs="宋体" w:hint="eastAsia"/>
          <w:b/>
          <w:bCs/>
          <w:sz w:val="28"/>
          <w:szCs w:val="28"/>
        </w:rPr>
      </w:pPr>
      <w:r w:rsidRPr="00C63C22">
        <w:rPr>
          <w:rFonts w:ascii="宋体" w:hAnsi="宋体" w:cs="宋体" w:hint="eastAsia"/>
          <w:b/>
          <w:bCs/>
          <w:sz w:val="28"/>
          <w:szCs w:val="28"/>
        </w:rPr>
        <w:t>加强临床见习。一是</w:t>
      </w:r>
      <w:r w:rsidRPr="00C63C22">
        <w:rPr>
          <w:rFonts w:ascii="宋体" w:hAnsi="宋体" w:cs="宋体" w:hint="eastAsia"/>
          <w:bCs/>
          <w:sz w:val="28"/>
          <w:szCs w:val="28"/>
        </w:rPr>
        <w:t>在</w:t>
      </w:r>
      <w:r w:rsidRPr="00C63C22">
        <w:rPr>
          <w:bCs/>
          <w:sz w:val="28"/>
          <w:szCs w:val="28"/>
        </w:rPr>
        <w:t>2018</w:t>
      </w:r>
      <w:r w:rsidRPr="00C63C22">
        <w:rPr>
          <w:rFonts w:ascii="宋体" w:hAnsi="宋体" w:cs="宋体" w:hint="eastAsia"/>
          <w:bCs/>
          <w:sz w:val="28"/>
          <w:szCs w:val="28"/>
        </w:rPr>
        <w:t>版培养方案中</w:t>
      </w:r>
      <w:r w:rsidRPr="00C63C22">
        <w:rPr>
          <w:rFonts w:ascii="宋体" w:hAnsi="宋体" w:cs="宋体"/>
          <w:bCs/>
          <w:sz w:val="28"/>
          <w:szCs w:val="28"/>
        </w:rPr>
        <w:t>，</w:t>
      </w:r>
      <w:r w:rsidRPr="00C63C22">
        <w:rPr>
          <w:rFonts w:ascii="宋体" w:hAnsi="宋体" w:cs="宋体" w:hint="eastAsia"/>
          <w:bCs/>
          <w:sz w:val="28"/>
          <w:szCs w:val="28"/>
        </w:rPr>
        <w:t>《诊断学》安排</w:t>
      </w:r>
      <w:r w:rsidRPr="00C63C22">
        <w:rPr>
          <w:bCs/>
          <w:sz w:val="28"/>
          <w:szCs w:val="28"/>
        </w:rPr>
        <w:t>24</w:t>
      </w:r>
      <w:r w:rsidRPr="00C63C22">
        <w:rPr>
          <w:rFonts w:ascii="宋体" w:hAnsi="宋体" w:cs="宋体"/>
          <w:bCs/>
          <w:sz w:val="28"/>
          <w:szCs w:val="28"/>
        </w:rPr>
        <w:t>学时</w:t>
      </w:r>
      <w:r w:rsidRPr="00C63C22">
        <w:rPr>
          <w:rFonts w:ascii="宋体" w:hAnsi="宋体" w:cs="宋体" w:hint="eastAsia"/>
          <w:bCs/>
          <w:sz w:val="28"/>
          <w:szCs w:val="28"/>
        </w:rPr>
        <w:t>临床</w:t>
      </w:r>
      <w:r w:rsidRPr="00C63C22">
        <w:rPr>
          <w:rFonts w:ascii="宋体" w:hAnsi="宋体" w:cs="宋体"/>
          <w:bCs/>
          <w:sz w:val="28"/>
          <w:szCs w:val="28"/>
        </w:rPr>
        <w:t>见习。</w:t>
      </w:r>
      <w:r w:rsidRPr="00C63C22">
        <w:rPr>
          <w:rFonts w:ascii="宋体" w:hAnsi="宋体" w:cs="宋体" w:hint="eastAsia"/>
          <w:bCs/>
          <w:sz w:val="28"/>
          <w:szCs w:val="28"/>
        </w:rPr>
        <w:t>《中医学》《皮肤性病学》《传染病学》等</w:t>
      </w:r>
      <w:r w:rsidRPr="00C63C22">
        <w:rPr>
          <w:bCs/>
          <w:sz w:val="28"/>
          <w:szCs w:val="28"/>
        </w:rPr>
        <w:t>3</w:t>
      </w:r>
      <w:r w:rsidRPr="00C63C22">
        <w:rPr>
          <w:rFonts w:ascii="宋体" w:hAnsi="宋体" w:cs="宋体" w:hint="eastAsia"/>
          <w:bCs/>
          <w:sz w:val="28"/>
          <w:szCs w:val="28"/>
        </w:rPr>
        <w:t>门</w:t>
      </w:r>
      <w:r w:rsidRPr="00C63C22">
        <w:rPr>
          <w:rFonts w:ascii="宋体" w:hAnsi="宋体" w:cs="宋体"/>
          <w:bCs/>
          <w:sz w:val="28"/>
          <w:szCs w:val="28"/>
        </w:rPr>
        <w:t>临床</w:t>
      </w:r>
      <w:r w:rsidRPr="00C63C22">
        <w:rPr>
          <w:rFonts w:ascii="宋体" w:hAnsi="宋体" w:cs="宋体" w:hint="eastAsia"/>
          <w:bCs/>
          <w:sz w:val="28"/>
          <w:szCs w:val="28"/>
        </w:rPr>
        <w:t>专业</w:t>
      </w:r>
      <w:r w:rsidRPr="00C63C22">
        <w:rPr>
          <w:rFonts w:ascii="宋体" w:hAnsi="宋体" w:cs="宋体"/>
          <w:bCs/>
          <w:sz w:val="28"/>
          <w:szCs w:val="28"/>
        </w:rPr>
        <w:t>课</w:t>
      </w:r>
      <w:r w:rsidRPr="00C63C22">
        <w:rPr>
          <w:rFonts w:ascii="宋体" w:hAnsi="宋体" w:cs="宋体" w:hint="eastAsia"/>
          <w:bCs/>
          <w:sz w:val="28"/>
          <w:szCs w:val="28"/>
        </w:rPr>
        <w:t>程均新</w:t>
      </w:r>
      <w:r w:rsidRPr="00C63C22">
        <w:rPr>
          <w:rFonts w:ascii="宋体" w:hAnsi="宋体" w:cs="宋体"/>
          <w:bCs/>
          <w:sz w:val="28"/>
          <w:szCs w:val="28"/>
        </w:rPr>
        <w:t>增</w:t>
      </w:r>
      <w:r w:rsidRPr="00C63C22">
        <w:rPr>
          <w:rFonts w:ascii="宋体" w:hAnsi="宋体" w:cs="宋体" w:hint="eastAsia"/>
          <w:bCs/>
          <w:sz w:val="28"/>
          <w:szCs w:val="28"/>
        </w:rPr>
        <w:t>课间</w:t>
      </w:r>
      <w:r w:rsidRPr="00C63C22">
        <w:rPr>
          <w:rFonts w:ascii="宋体" w:hAnsi="宋体" w:cs="宋体"/>
          <w:bCs/>
          <w:sz w:val="28"/>
          <w:szCs w:val="28"/>
        </w:rPr>
        <w:t>见习</w:t>
      </w:r>
      <w:r w:rsidRPr="00C63C22">
        <w:rPr>
          <w:bCs/>
          <w:sz w:val="28"/>
          <w:szCs w:val="28"/>
        </w:rPr>
        <w:t>8</w:t>
      </w:r>
      <w:r w:rsidRPr="00C63C22">
        <w:rPr>
          <w:rFonts w:ascii="宋体" w:hAnsi="宋体" w:cs="宋体"/>
          <w:bCs/>
          <w:sz w:val="28"/>
          <w:szCs w:val="28"/>
        </w:rPr>
        <w:t>学时。</w:t>
      </w:r>
      <w:r w:rsidRPr="00C63C22">
        <w:rPr>
          <w:rFonts w:ascii="宋体" w:hAnsi="宋体" w:cs="宋体" w:hint="eastAsia"/>
          <w:b/>
          <w:bCs/>
          <w:sz w:val="28"/>
          <w:szCs w:val="28"/>
        </w:rPr>
        <w:t>二是</w:t>
      </w:r>
      <w:r w:rsidRPr="00C63C22">
        <w:rPr>
          <w:rFonts w:ascii="宋体" w:hAnsi="宋体" w:cs="宋体" w:hint="eastAsia"/>
          <w:sz w:val="28"/>
          <w:szCs w:val="28"/>
        </w:rPr>
        <w:t>为保证见习教学质量同质化，通过临床</w:t>
      </w:r>
      <w:r w:rsidRPr="00C63C22">
        <w:rPr>
          <w:rFonts w:ascii="宋体" w:hAnsi="宋体" w:cs="宋体"/>
          <w:sz w:val="28"/>
          <w:szCs w:val="28"/>
        </w:rPr>
        <w:t>教研室联席会</w:t>
      </w:r>
      <w:r w:rsidRPr="00C63C22">
        <w:rPr>
          <w:rFonts w:ascii="宋体" w:hAnsi="宋体" w:cs="宋体" w:hint="eastAsia"/>
          <w:sz w:val="28"/>
          <w:szCs w:val="28"/>
        </w:rPr>
        <w:t>制度统一见习大纲，各临床教学</w:t>
      </w:r>
      <w:r w:rsidRPr="00C63C22">
        <w:rPr>
          <w:rFonts w:ascii="宋体" w:hAnsi="宋体" w:cs="宋体"/>
          <w:sz w:val="28"/>
          <w:szCs w:val="28"/>
        </w:rPr>
        <w:t>基</w:t>
      </w:r>
      <w:r w:rsidRPr="00C63C22">
        <w:rPr>
          <w:rFonts w:ascii="宋体" w:hAnsi="宋体" w:cs="宋体" w:hint="eastAsia"/>
          <w:sz w:val="28"/>
          <w:szCs w:val="28"/>
        </w:rPr>
        <w:t>地严格按照大纲要求开展见习教学</w:t>
      </w:r>
      <w:r w:rsidRPr="00C63C22">
        <w:rPr>
          <w:rFonts w:ascii="宋体" w:hAnsi="宋体" w:cs="宋体" w:hint="eastAsia"/>
          <w:bCs/>
          <w:sz w:val="28"/>
          <w:szCs w:val="28"/>
        </w:rPr>
        <w:t>。</w:t>
      </w:r>
    </w:p>
    <w:p w:rsidR="00BB441E" w:rsidRPr="00C63C22" w:rsidRDefault="00BB441E">
      <w:pPr>
        <w:suppressLineNumbers/>
        <w:suppressAutoHyphens/>
        <w:adjustRightInd w:val="0"/>
        <w:snapToGrid w:val="0"/>
        <w:spacing w:line="540" w:lineRule="exact"/>
        <w:ind w:firstLineChars="200" w:firstLine="562"/>
        <w:rPr>
          <w:rFonts w:ascii="宋体" w:hAnsi="宋体" w:cs="宋体" w:hint="eastAsia"/>
          <w:bCs/>
          <w:sz w:val="24"/>
          <w:szCs w:val="24"/>
        </w:rPr>
      </w:pPr>
      <w:r w:rsidRPr="00C63C22">
        <w:rPr>
          <w:rFonts w:ascii="宋体" w:hAnsi="宋体" w:cs="宋体" w:hint="eastAsia"/>
          <w:b/>
          <w:bCs/>
          <w:sz w:val="28"/>
          <w:szCs w:val="28"/>
        </w:rPr>
        <w:t>加强临床毕业实习。</w:t>
      </w:r>
      <w:r w:rsidRPr="00C63C22">
        <w:rPr>
          <w:rFonts w:ascii="宋体" w:hAnsi="宋体" w:cs="宋体" w:hint="eastAsia"/>
          <w:sz w:val="28"/>
          <w:szCs w:val="28"/>
        </w:rPr>
        <w:t>制订</w:t>
      </w:r>
      <w:r w:rsidRPr="00C63C22">
        <w:rPr>
          <w:rFonts w:ascii="宋体" w:hAnsi="宋体" w:cs="宋体"/>
          <w:sz w:val="28"/>
          <w:szCs w:val="28"/>
        </w:rPr>
        <w:t>统一的实习大纲、考核方式与标准</w:t>
      </w:r>
      <w:r w:rsidRPr="00C63C22">
        <w:rPr>
          <w:rFonts w:ascii="宋体" w:hAnsi="宋体" w:cs="宋体" w:hint="eastAsia"/>
          <w:sz w:val="28"/>
          <w:szCs w:val="28"/>
        </w:rPr>
        <w:t>，</w:t>
      </w:r>
      <w:r w:rsidRPr="00C63C22">
        <w:rPr>
          <w:rFonts w:ascii="宋体" w:hAnsi="宋体" w:cs="宋体"/>
          <w:sz w:val="28"/>
          <w:szCs w:val="28"/>
        </w:rPr>
        <w:t>保证实习教学的同质化。</w:t>
      </w:r>
      <w:r w:rsidRPr="00C63C22">
        <w:rPr>
          <w:rFonts w:ascii="宋体" w:hAnsi="宋体" w:cs="宋体" w:hint="eastAsia"/>
          <w:sz w:val="28"/>
          <w:szCs w:val="28"/>
        </w:rPr>
        <w:t>规范内科</w:t>
      </w:r>
      <w:r w:rsidRPr="00C63C22">
        <w:rPr>
          <w:rFonts w:ascii="宋体" w:hAnsi="宋体" w:cs="宋体"/>
          <w:sz w:val="28"/>
          <w:szCs w:val="28"/>
        </w:rPr>
        <w:t>、</w:t>
      </w:r>
      <w:r w:rsidRPr="00C63C22">
        <w:rPr>
          <w:rFonts w:ascii="宋体" w:hAnsi="宋体" w:cs="宋体" w:hint="eastAsia"/>
          <w:sz w:val="28"/>
          <w:szCs w:val="28"/>
        </w:rPr>
        <w:t>外科</w:t>
      </w:r>
      <w:r w:rsidRPr="00C63C22">
        <w:rPr>
          <w:rFonts w:ascii="宋体" w:hAnsi="宋体" w:cs="宋体"/>
          <w:sz w:val="28"/>
          <w:szCs w:val="28"/>
        </w:rPr>
        <w:t>、</w:t>
      </w:r>
      <w:r w:rsidRPr="00C63C22">
        <w:rPr>
          <w:rFonts w:ascii="宋体" w:hAnsi="宋体" w:cs="宋体" w:hint="eastAsia"/>
          <w:sz w:val="28"/>
          <w:szCs w:val="28"/>
        </w:rPr>
        <w:t>妇产</w:t>
      </w:r>
      <w:r w:rsidRPr="00C63C22">
        <w:rPr>
          <w:rFonts w:ascii="宋体" w:hAnsi="宋体" w:cs="宋体"/>
          <w:sz w:val="28"/>
          <w:szCs w:val="28"/>
        </w:rPr>
        <w:t>科、儿</w:t>
      </w:r>
      <w:r w:rsidRPr="00C63C22">
        <w:rPr>
          <w:rFonts w:ascii="宋体" w:hAnsi="宋体" w:cs="宋体" w:hint="eastAsia"/>
          <w:sz w:val="28"/>
          <w:szCs w:val="28"/>
        </w:rPr>
        <w:t>科等实习科室的安排，</w:t>
      </w:r>
      <w:r w:rsidRPr="00C63C22">
        <w:rPr>
          <w:rFonts w:ascii="宋体" w:hAnsi="宋体" w:cs="宋体"/>
          <w:sz w:val="28"/>
          <w:szCs w:val="28"/>
        </w:rPr>
        <w:t>取消门诊</w:t>
      </w:r>
      <w:r w:rsidRPr="00C63C22">
        <w:rPr>
          <w:rFonts w:ascii="宋体" w:hAnsi="宋体" w:cs="宋体" w:hint="eastAsia"/>
          <w:sz w:val="28"/>
          <w:szCs w:val="28"/>
        </w:rPr>
        <w:t>及</w:t>
      </w:r>
      <w:r w:rsidRPr="00C63C22">
        <w:rPr>
          <w:rFonts w:ascii="宋体" w:hAnsi="宋体" w:cs="宋体"/>
          <w:sz w:val="28"/>
          <w:szCs w:val="28"/>
        </w:rPr>
        <w:t>辅助科室的</w:t>
      </w:r>
      <w:r w:rsidRPr="00C63C22">
        <w:rPr>
          <w:rFonts w:ascii="宋体" w:hAnsi="宋体" w:cs="宋体" w:hint="eastAsia"/>
          <w:sz w:val="28"/>
          <w:szCs w:val="28"/>
        </w:rPr>
        <w:t>单列实习</w:t>
      </w:r>
      <w:r w:rsidRPr="00C63C22">
        <w:rPr>
          <w:rFonts w:ascii="宋体" w:hAnsi="宋体" w:cs="宋体"/>
          <w:sz w:val="28"/>
          <w:szCs w:val="28"/>
        </w:rPr>
        <w:t>，增</w:t>
      </w:r>
      <w:r w:rsidRPr="00C63C22">
        <w:rPr>
          <w:rFonts w:ascii="宋体" w:hAnsi="宋体" w:cs="宋体" w:hint="eastAsia"/>
          <w:sz w:val="28"/>
          <w:szCs w:val="28"/>
        </w:rPr>
        <w:t>加安排</w:t>
      </w:r>
      <w:r w:rsidRPr="00C63C22">
        <w:rPr>
          <w:rFonts w:ascii="宋体" w:hAnsi="宋体" w:cs="宋体"/>
          <w:sz w:val="28"/>
          <w:szCs w:val="28"/>
        </w:rPr>
        <w:t>社区实习</w:t>
      </w:r>
      <w:r w:rsidRPr="00C63C22">
        <w:rPr>
          <w:rFonts w:ascii="宋体" w:hAnsi="宋体" w:cs="宋体" w:hint="eastAsia"/>
          <w:sz w:val="28"/>
          <w:szCs w:val="28"/>
        </w:rPr>
        <w:t>（见</w:t>
      </w:r>
      <w:r w:rsidRPr="00C63C22">
        <w:rPr>
          <w:rFonts w:ascii="宋体" w:hAnsi="宋体" w:cs="宋体"/>
          <w:sz w:val="28"/>
          <w:szCs w:val="28"/>
        </w:rPr>
        <w:t>表</w:t>
      </w:r>
      <w:r w:rsidRPr="00C63C22">
        <w:rPr>
          <w:sz w:val="28"/>
          <w:szCs w:val="28"/>
        </w:rPr>
        <w:t>2-9</w:t>
      </w:r>
      <w:r w:rsidRPr="00C63C22">
        <w:rPr>
          <w:rFonts w:ascii="宋体" w:hAnsi="宋体" w:cs="宋体" w:hint="eastAsia"/>
          <w:sz w:val="28"/>
          <w:szCs w:val="28"/>
        </w:rPr>
        <w:t>）。</w:t>
      </w:r>
      <w:r w:rsidRPr="00C63C22">
        <w:rPr>
          <w:rFonts w:ascii="宋体" w:hAnsi="宋体" w:cs="宋体"/>
          <w:sz w:val="28"/>
          <w:szCs w:val="28"/>
        </w:rPr>
        <w:t>在</w:t>
      </w:r>
      <w:r w:rsidRPr="00C63C22">
        <w:rPr>
          <w:rFonts w:ascii="宋体" w:hAnsi="宋体" w:cs="宋体" w:hint="eastAsia"/>
          <w:sz w:val="28"/>
          <w:szCs w:val="28"/>
        </w:rPr>
        <w:t>学生</w:t>
      </w:r>
      <w:r w:rsidRPr="00C63C22">
        <w:rPr>
          <w:rFonts w:ascii="宋体" w:hAnsi="宋体" w:cs="宋体"/>
          <w:sz w:val="28"/>
          <w:szCs w:val="28"/>
        </w:rPr>
        <w:t>进入临床实习前</w:t>
      </w:r>
      <w:r w:rsidRPr="00C63C22">
        <w:rPr>
          <w:rFonts w:ascii="宋体" w:hAnsi="宋体" w:cs="宋体" w:hint="eastAsia"/>
          <w:sz w:val="28"/>
          <w:szCs w:val="28"/>
        </w:rPr>
        <w:t>，</w:t>
      </w:r>
      <w:r w:rsidRPr="00C63C22">
        <w:rPr>
          <w:rFonts w:ascii="宋体" w:hAnsi="宋体" w:cs="宋体"/>
          <w:sz w:val="28"/>
          <w:szCs w:val="28"/>
        </w:rPr>
        <w:t>各临床</w:t>
      </w:r>
      <w:r w:rsidRPr="00C63C22">
        <w:rPr>
          <w:rFonts w:ascii="宋体" w:hAnsi="宋体" w:cs="宋体" w:hint="eastAsia"/>
          <w:sz w:val="28"/>
          <w:szCs w:val="28"/>
        </w:rPr>
        <w:t>医院</w:t>
      </w:r>
      <w:r w:rsidRPr="00C63C22">
        <w:rPr>
          <w:rFonts w:ascii="宋体" w:hAnsi="宋体" w:cs="宋体"/>
          <w:sz w:val="28"/>
          <w:szCs w:val="28"/>
        </w:rPr>
        <w:t>举行岗前</w:t>
      </w:r>
      <w:r w:rsidRPr="00C63C22">
        <w:rPr>
          <w:rFonts w:ascii="宋体" w:hAnsi="宋体" w:cs="宋体" w:hint="eastAsia"/>
          <w:sz w:val="28"/>
          <w:szCs w:val="28"/>
        </w:rPr>
        <w:t>培训，</w:t>
      </w:r>
      <w:r w:rsidRPr="00C63C22">
        <w:rPr>
          <w:rFonts w:ascii="宋体" w:hAnsi="宋体" w:cs="宋体"/>
          <w:sz w:val="28"/>
          <w:szCs w:val="28"/>
        </w:rPr>
        <w:t>对学生临床技能进行专项培训，为进入临床实习做好充分准备</w:t>
      </w:r>
      <w:r w:rsidRPr="00C63C22">
        <w:rPr>
          <w:rFonts w:ascii="宋体" w:hAnsi="宋体" w:cs="宋体" w:hint="eastAsia"/>
          <w:sz w:val="28"/>
          <w:szCs w:val="28"/>
        </w:rPr>
        <w:t>；在</w:t>
      </w:r>
      <w:r w:rsidRPr="00C63C22">
        <w:rPr>
          <w:rFonts w:ascii="宋体" w:hAnsi="宋体" w:cs="宋体"/>
          <w:sz w:val="28"/>
          <w:szCs w:val="28"/>
        </w:rPr>
        <w:t>各科实习完成后，由医院组织出科考试，考核合格才能转科。</w:t>
      </w:r>
    </w:p>
    <w:p w:rsidR="00BB441E" w:rsidRPr="00C63C22" w:rsidRDefault="00BB441E">
      <w:pPr>
        <w:suppressLineNumbers/>
        <w:suppressAutoHyphens/>
        <w:adjustRightInd w:val="0"/>
        <w:snapToGrid w:val="0"/>
        <w:spacing w:line="540" w:lineRule="exact"/>
        <w:jc w:val="center"/>
        <w:rPr>
          <w:rFonts w:ascii="宋体" w:hAnsi="宋体" w:cs="宋体"/>
          <w:bCs/>
          <w:sz w:val="24"/>
          <w:szCs w:val="24"/>
        </w:rPr>
      </w:pPr>
      <w:r w:rsidRPr="00C63C22">
        <w:rPr>
          <w:rFonts w:ascii="宋体" w:hAnsi="宋体" w:cs="宋体" w:hint="eastAsia"/>
          <w:bCs/>
          <w:sz w:val="24"/>
          <w:szCs w:val="24"/>
        </w:rPr>
        <w:t>表</w:t>
      </w:r>
      <w:r w:rsidRPr="00C63C22">
        <w:rPr>
          <w:bCs/>
          <w:sz w:val="24"/>
          <w:szCs w:val="24"/>
        </w:rPr>
        <w:t>2-9</w:t>
      </w:r>
      <w:r w:rsidRPr="00C63C22">
        <w:rPr>
          <w:rFonts w:ascii="宋体" w:hAnsi="宋体" w:cs="宋体"/>
          <w:bCs/>
          <w:sz w:val="24"/>
          <w:szCs w:val="24"/>
        </w:rPr>
        <w:t xml:space="preserve">  </w:t>
      </w:r>
      <w:r w:rsidRPr="00C63C22">
        <w:rPr>
          <w:rFonts w:ascii="宋体" w:hAnsi="宋体" w:cs="宋体" w:hint="eastAsia"/>
          <w:bCs/>
          <w:sz w:val="24"/>
          <w:szCs w:val="24"/>
        </w:rPr>
        <w:t>临床</w:t>
      </w:r>
      <w:r w:rsidRPr="00C63C22">
        <w:rPr>
          <w:rFonts w:ascii="宋体" w:hAnsi="宋体" w:cs="宋体"/>
          <w:bCs/>
          <w:sz w:val="24"/>
          <w:szCs w:val="24"/>
        </w:rPr>
        <w:t>毕业</w:t>
      </w:r>
      <w:r w:rsidRPr="00C63C22">
        <w:rPr>
          <w:rFonts w:ascii="宋体" w:hAnsi="宋体" w:cs="宋体" w:hint="eastAsia"/>
          <w:bCs/>
          <w:sz w:val="24"/>
          <w:szCs w:val="24"/>
        </w:rPr>
        <w:t>实习各</w:t>
      </w:r>
      <w:r w:rsidRPr="00C63C22">
        <w:rPr>
          <w:rFonts w:ascii="宋体" w:hAnsi="宋体" w:cs="宋体"/>
          <w:bCs/>
          <w:sz w:val="24"/>
          <w:szCs w:val="24"/>
        </w:rPr>
        <w:t>临床科室</w:t>
      </w:r>
      <w:r w:rsidRPr="00C63C22">
        <w:rPr>
          <w:rFonts w:ascii="宋体" w:hAnsi="宋体" w:cs="宋体" w:hint="eastAsia"/>
          <w:bCs/>
          <w:sz w:val="24"/>
          <w:szCs w:val="24"/>
        </w:rPr>
        <w:t>时间</w:t>
      </w:r>
      <w:r w:rsidRPr="00C63C22">
        <w:rPr>
          <w:rFonts w:ascii="宋体" w:hAnsi="宋体" w:cs="宋体"/>
          <w:bCs/>
          <w:sz w:val="24"/>
          <w:szCs w:val="24"/>
        </w:rPr>
        <w:t>安排表</w:t>
      </w:r>
    </w:p>
    <w:tbl>
      <w:tblPr>
        <w:tblW w:w="0" w:type="auto"/>
        <w:tblInd w:w="0" w:type="dxa"/>
        <w:tblBorders>
          <w:top w:val="single" w:sz="4" w:space="0" w:color="auto"/>
          <w:bottom w:val="single" w:sz="4" w:space="0" w:color="auto"/>
        </w:tblBorders>
        <w:tblLayout w:type="fixed"/>
        <w:tblLook w:val="0000"/>
      </w:tblPr>
      <w:tblGrid>
        <w:gridCol w:w="988"/>
        <w:gridCol w:w="850"/>
        <w:gridCol w:w="851"/>
        <w:gridCol w:w="992"/>
        <w:gridCol w:w="709"/>
        <w:gridCol w:w="1701"/>
        <w:gridCol w:w="1417"/>
        <w:gridCol w:w="709"/>
      </w:tblGrid>
      <w:tr w:rsidR="00BB441E" w:rsidRPr="00C63C22">
        <w:trPr>
          <w:trHeight w:val="469"/>
        </w:trPr>
        <w:tc>
          <w:tcPr>
            <w:tcW w:w="988" w:type="dxa"/>
            <w:tcBorders>
              <w:top w:val="single" w:sz="12" w:space="0" w:color="auto"/>
              <w:bottom w:val="single" w:sz="4" w:space="0" w:color="auto"/>
            </w:tcBorders>
            <w:vAlign w:val="center"/>
          </w:tcPr>
          <w:p w:rsidR="00BB441E" w:rsidRPr="00C63C22" w:rsidRDefault="00BB441E">
            <w:pPr>
              <w:suppressLineNumbers/>
              <w:suppressAutoHyphens/>
              <w:adjustRightInd w:val="0"/>
              <w:snapToGrid w:val="0"/>
              <w:jc w:val="center"/>
              <w:rPr>
                <w:rFonts w:ascii="宋体" w:hAnsi="宋体" w:cs="宋体"/>
                <w:sz w:val="24"/>
                <w:szCs w:val="24"/>
              </w:rPr>
            </w:pPr>
            <w:r w:rsidRPr="00C63C22">
              <w:rPr>
                <w:rFonts w:ascii="宋体" w:hAnsi="宋体" w:cs="宋体"/>
                <w:sz w:val="24"/>
                <w:szCs w:val="24"/>
              </w:rPr>
              <w:t>科室</w:t>
            </w:r>
          </w:p>
        </w:tc>
        <w:tc>
          <w:tcPr>
            <w:tcW w:w="850" w:type="dxa"/>
            <w:tcBorders>
              <w:top w:val="single" w:sz="12" w:space="0" w:color="auto"/>
              <w:bottom w:val="single" w:sz="4" w:space="0" w:color="auto"/>
            </w:tcBorders>
            <w:vAlign w:val="center"/>
          </w:tcPr>
          <w:p w:rsidR="00BB441E" w:rsidRPr="00C63C22" w:rsidRDefault="00BB441E">
            <w:pPr>
              <w:suppressLineNumbers/>
              <w:suppressAutoHyphens/>
              <w:adjustRightInd w:val="0"/>
              <w:snapToGrid w:val="0"/>
              <w:jc w:val="center"/>
              <w:rPr>
                <w:rFonts w:ascii="宋体" w:hAnsi="宋体" w:cs="宋体"/>
                <w:sz w:val="24"/>
                <w:szCs w:val="24"/>
              </w:rPr>
            </w:pPr>
            <w:r w:rsidRPr="00C63C22">
              <w:rPr>
                <w:rFonts w:ascii="宋体" w:hAnsi="宋体" w:cs="宋体" w:hint="eastAsia"/>
                <w:sz w:val="24"/>
                <w:szCs w:val="24"/>
              </w:rPr>
              <w:t>内</w:t>
            </w:r>
            <w:r w:rsidRPr="00C63C22">
              <w:rPr>
                <w:rFonts w:ascii="宋体" w:hAnsi="宋体" w:cs="宋体"/>
                <w:sz w:val="24"/>
                <w:szCs w:val="24"/>
              </w:rPr>
              <w:t>科</w:t>
            </w:r>
          </w:p>
        </w:tc>
        <w:tc>
          <w:tcPr>
            <w:tcW w:w="851" w:type="dxa"/>
            <w:tcBorders>
              <w:top w:val="single" w:sz="12" w:space="0" w:color="auto"/>
              <w:bottom w:val="single" w:sz="4" w:space="0" w:color="auto"/>
            </w:tcBorders>
            <w:vAlign w:val="center"/>
          </w:tcPr>
          <w:p w:rsidR="00BB441E" w:rsidRPr="00C63C22" w:rsidRDefault="00BB441E">
            <w:pPr>
              <w:suppressLineNumbers/>
              <w:suppressAutoHyphens/>
              <w:adjustRightInd w:val="0"/>
              <w:snapToGrid w:val="0"/>
              <w:jc w:val="center"/>
              <w:rPr>
                <w:rFonts w:ascii="宋体" w:hAnsi="宋体" w:cs="宋体"/>
                <w:sz w:val="24"/>
                <w:szCs w:val="24"/>
              </w:rPr>
            </w:pPr>
            <w:r w:rsidRPr="00C63C22">
              <w:rPr>
                <w:rFonts w:ascii="宋体" w:hAnsi="宋体" w:cs="宋体" w:hint="eastAsia"/>
                <w:sz w:val="24"/>
                <w:szCs w:val="24"/>
              </w:rPr>
              <w:t>外</w:t>
            </w:r>
            <w:r w:rsidRPr="00C63C22">
              <w:rPr>
                <w:rFonts w:ascii="宋体" w:hAnsi="宋体" w:cs="宋体"/>
                <w:sz w:val="24"/>
                <w:szCs w:val="24"/>
              </w:rPr>
              <w:t>科</w:t>
            </w:r>
          </w:p>
        </w:tc>
        <w:tc>
          <w:tcPr>
            <w:tcW w:w="992" w:type="dxa"/>
            <w:tcBorders>
              <w:top w:val="single" w:sz="12" w:space="0" w:color="auto"/>
              <w:bottom w:val="single" w:sz="4" w:space="0" w:color="auto"/>
            </w:tcBorders>
            <w:vAlign w:val="center"/>
          </w:tcPr>
          <w:p w:rsidR="00BB441E" w:rsidRPr="00C63C22" w:rsidRDefault="00BB441E">
            <w:pPr>
              <w:suppressLineNumbers/>
              <w:suppressAutoHyphens/>
              <w:adjustRightInd w:val="0"/>
              <w:snapToGrid w:val="0"/>
              <w:jc w:val="center"/>
              <w:rPr>
                <w:rFonts w:ascii="宋体" w:hAnsi="宋体" w:cs="宋体"/>
                <w:sz w:val="24"/>
                <w:szCs w:val="24"/>
              </w:rPr>
            </w:pPr>
            <w:r w:rsidRPr="00C63C22">
              <w:rPr>
                <w:rFonts w:ascii="宋体" w:hAnsi="宋体" w:cs="宋体" w:hint="eastAsia"/>
                <w:sz w:val="24"/>
                <w:szCs w:val="24"/>
              </w:rPr>
              <w:t>妇</w:t>
            </w:r>
            <w:r w:rsidRPr="00C63C22">
              <w:rPr>
                <w:rFonts w:ascii="宋体" w:hAnsi="宋体" w:cs="宋体"/>
                <w:sz w:val="24"/>
                <w:szCs w:val="24"/>
              </w:rPr>
              <w:t>产科</w:t>
            </w:r>
          </w:p>
        </w:tc>
        <w:tc>
          <w:tcPr>
            <w:tcW w:w="709" w:type="dxa"/>
            <w:tcBorders>
              <w:top w:val="single" w:sz="12" w:space="0" w:color="auto"/>
              <w:bottom w:val="single" w:sz="4" w:space="0" w:color="auto"/>
            </w:tcBorders>
            <w:vAlign w:val="center"/>
          </w:tcPr>
          <w:p w:rsidR="00BB441E" w:rsidRPr="00C63C22" w:rsidRDefault="00BB441E">
            <w:pPr>
              <w:suppressLineNumbers/>
              <w:suppressAutoHyphens/>
              <w:adjustRightInd w:val="0"/>
              <w:snapToGrid w:val="0"/>
              <w:jc w:val="center"/>
              <w:rPr>
                <w:rFonts w:ascii="宋体" w:hAnsi="宋体" w:cs="宋体"/>
                <w:sz w:val="24"/>
                <w:szCs w:val="24"/>
              </w:rPr>
            </w:pPr>
            <w:r w:rsidRPr="00C63C22">
              <w:rPr>
                <w:rFonts w:ascii="宋体" w:hAnsi="宋体" w:cs="宋体" w:hint="eastAsia"/>
                <w:sz w:val="24"/>
                <w:szCs w:val="24"/>
              </w:rPr>
              <w:t>儿</w:t>
            </w:r>
            <w:r w:rsidRPr="00C63C22">
              <w:rPr>
                <w:rFonts w:ascii="宋体" w:hAnsi="宋体" w:cs="宋体"/>
                <w:sz w:val="24"/>
                <w:szCs w:val="24"/>
              </w:rPr>
              <w:t>科</w:t>
            </w:r>
          </w:p>
        </w:tc>
        <w:tc>
          <w:tcPr>
            <w:tcW w:w="1701" w:type="dxa"/>
            <w:tcBorders>
              <w:top w:val="single" w:sz="12" w:space="0" w:color="auto"/>
              <w:bottom w:val="single" w:sz="4" w:space="0" w:color="auto"/>
            </w:tcBorders>
            <w:vAlign w:val="center"/>
          </w:tcPr>
          <w:p w:rsidR="00BB441E" w:rsidRPr="00C63C22" w:rsidRDefault="00BB441E">
            <w:pPr>
              <w:suppressLineNumbers/>
              <w:suppressAutoHyphens/>
              <w:adjustRightInd w:val="0"/>
              <w:snapToGrid w:val="0"/>
              <w:jc w:val="center"/>
              <w:rPr>
                <w:rFonts w:ascii="宋体" w:hAnsi="宋体" w:cs="宋体"/>
                <w:sz w:val="24"/>
                <w:szCs w:val="24"/>
              </w:rPr>
            </w:pPr>
            <w:r w:rsidRPr="00C63C22">
              <w:rPr>
                <w:rFonts w:ascii="宋体" w:hAnsi="宋体" w:cs="宋体" w:hint="eastAsia"/>
                <w:sz w:val="24"/>
                <w:szCs w:val="24"/>
              </w:rPr>
              <w:t>社区</w:t>
            </w:r>
            <w:r w:rsidRPr="00C63C22">
              <w:rPr>
                <w:rFonts w:ascii="宋体" w:hAnsi="宋体" w:cs="宋体"/>
                <w:sz w:val="24"/>
                <w:szCs w:val="24"/>
              </w:rPr>
              <w:t>卫生服务</w:t>
            </w:r>
          </w:p>
        </w:tc>
        <w:tc>
          <w:tcPr>
            <w:tcW w:w="1417" w:type="dxa"/>
            <w:tcBorders>
              <w:top w:val="single" w:sz="12" w:space="0" w:color="auto"/>
              <w:bottom w:val="single" w:sz="4" w:space="0" w:color="auto"/>
            </w:tcBorders>
            <w:vAlign w:val="center"/>
          </w:tcPr>
          <w:p w:rsidR="00BB441E" w:rsidRPr="00C63C22" w:rsidRDefault="00BB441E">
            <w:pPr>
              <w:suppressLineNumbers/>
              <w:suppressAutoHyphens/>
              <w:adjustRightInd w:val="0"/>
              <w:snapToGrid w:val="0"/>
              <w:jc w:val="center"/>
              <w:rPr>
                <w:rFonts w:ascii="宋体" w:hAnsi="宋体" w:cs="宋体"/>
                <w:sz w:val="24"/>
                <w:szCs w:val="24"/>
              </w:rPr>
            </w:pPr>
            <w:r w:rsidRPr="00C63C22">
              <w:rPr>
                <w:rFonts w:ascii="宋体" w:hAnsi="宋体" w:cs="宋体" w:hint="eastAsia"/>
                <w:sz w:val="24"/>
                <w:szCs w:val="24"/>
              </w:rPr>
              <w:t>自选与</w:t>
            </w:r>
            <w:r w:rsidRPr="00C63C22">
              <w:rPr>
                <w:rFonts w:ascii="宋体" w:hAnsi="宋体" w:cs="宋体"/>
                <w:sz w:val="24"/>
                <w:szCs w:val="24"/>
              </w:rPr>
              <w:t>考试</w:t>
            </w:r>
          </w:p>
        </w:tc>
        <w:tc>
          <w:tcPr>
            <w:tcW w:w="709" w:type="dxa"/>
            <w:tcBorders>
              <w:top w:val="single" w:sz="12" w:space="0" w:color="auto"/>
              <w:bottom w:val="single" w:sz="4" w:space="0" w:color="auto"/>
            </w:tcBorders>
            <w:vAlign w:val="center"/>
          </w:tcPr>
          <w:p w:rsidR="00BB441E" w:rsidRPr="00C63C22" w:rsidRDefault="00BB441E">
            <w:pPr>
              <w:suppressLineNumbers/>
              <w:suppressAutoHyphens/>
              <w:adjustRightInd w:val="0"/>
              <w:snapToGrid w:val="0"/>
              <w:jc w:val="center"/>
              <w:rPr>
                <w:rFonts w:ascii="宋体" w:hAnsi="宋体" w:cs="宋体"/>
                <w:sz w:val="24"/>
                <w:szCs w:val="24"/>
              </w:rPr>
            </w:pPr>
            <w:r w:rsidRPr="00C63C22">
              <w:rPr>
                <w:rFonts w:ascii="宋体" w:hAnsi="宋体" w:cs="宋体" w:hint="eastAsia"/>
                <w:sz w:val="24"/>
                <w:szCs w:val="24"/>
              </w:rPr>
              <w:t>合计</w:t>
            </w:r>
          </w:p>
        </w:tc>
      </w:tr>
      <w:tr w:rsidR="00BB441E" w:rsidRPr="00C63C22">
        <w:trPr>
          <w:trHeight w:val="561"/>
        </w:trPr>
        <w:tc>
          <w:tcPr>
            <w:tcW w:w="988" w:type="dxa"/>
            <w:tcBorders>
              <w:top w:val="single" w:sz="4" w:space="0" w:color="auto"/>
              <w:bottom w:val="single" w:sz="12" w:space="0" w:color="auto"/>
            </w:tcBorders>
            <w:shd w:val="clear" w:color="auto" w:fill="D0CECE"/>
            <w:vAlign w:val="center"/>
          </w:tcPr>
          <w:p w:rsidR="00BB441E" w:rsidRPr="00C63C22" w:rsidRDefault="00BB441E">
            <w:pPr>
              <w:suppressLineNumbers/>
              <w:suppressAutoHyphens/>
              <w:adjustRightInd w:val="0"/>
              <w:snapToGrid w:val="0"/>
              <w:jc w:val="center"/>
              <w:rPr>
                <w:rFonts w:ascii="宋体" w:hAnsi="宋体" w:cs="宋体"/>
                <w:sz w:val="24"/>
                <w:szCs w:val="24"/>
              </w:rPr>
            </w:pPr>
            <w:r w:rsidRPr="00C63C22">
              <w:rPr>
                <w:rFonts w:ascii="宋体" w:hAnsi="宋体" w:cs="宋体"/>
                <w:sz w:val="24"/>
                <w:szCs w:val="24"/>
              </w:rPr>
              <w:t>周数</w:t>
            </w:r>
          </w:p>
        </w:tc>
        <w:tc>
          <w:tcPr>
            <w:tcW w:w="850" w:type="dxa"/>
            <w:tcBorders>
              <w:top w:val="single" w:sz="4" w:space="0" w:color="auto"/>
              <w:bottom w:val="single" w:sz="12" w:space="0" w:color="auto"/>
            </w:tcBorders>
            <w:shd w:val="clear" w:color="auto" w:fill="D0CECE"/>
            <w:vAlign w:val="center"/>
          </w:tcPr>
          <w:p w:rsidR="00BB441E" w:rsidRPr="00C63C22" w:rsidRDefault="00BB441E">
            <w:pPr>
              <w:suppressLineNumbers/>
              <w:suppressAutoHyphens/>
              <w:adjustRightInd w:val="0"/>
              <w:snapToGrid w:val="0"/>
              <w:jc w:val="center"/>
              <w:rPr>
                <w:sz w:val="24"/>
                <w:szCs w:val="24"/>
              </w:rPr>
            </w:pPr>
            <w:r w:rsidRPr="00C63C22">
              <w:rPr>
                <w:sz w:val="24"/>
                <w:szCs w:val="24"/>
              </w:rPr>
              <w:t>16</w:t>
            </w:r>
          </w:p>
        </w:tc>
        <w:tc>
          <w:tcPr>
            <w:tcW w:w="851" w:type="dxa"/>
            <w:tcBorders>
              <w:top w:val="single" w:sz="4" w:space="0" w:color="auto"/>
              <w:bottom w:val="single" w:sz="12" w:space="0" w:color="auto"/>
            </w:tcBorders>
            <w:shd w:val="clear" w:color="auto" w:fill="D0CECE"/>
            <w:vAlign w:val="center"/>
          </w:tcPr>
          <w:p w:rsidR="00BB441E" w:rsidRPr="00C63C22" w:rsidRDefault="00BB441E">
            <w:pPr>
              <w:suppressLineNumbers/>
              <w:suppressAutoHyphens/>
              <w:adjustRightInd w:val="0"/>
              <w:snapToGrid w:val="0"/>
              <w:jc w:val="center"/>
              <w:rPr>
                <w:sz w:val="24"/>
                <w:szCs w:val="24"/>
              </w:rPr>
            </w:pPr>
            <w:r w:rsidRPr="00C63C22">
              <w:rPr>
                <w:sz w:val="24"/>
                <w:szCs w:val="24"/>
              </w:rPr>
              <w:t>16</w:t>
            </w:r>
          </w:p>
        </w:tc>
        <w:tc>
          <w:tcPr>
            <w:tcW w:w="992" w:type="dxa"/>
            <w:tcBorders>
              <w:top w:val="single" w:sz="4" w:space="0" w:color="auto"/>
              <w:bottom w:val="single" w:sz="12" w:space="0" w:color="auto"/>
            </w:tcBorders>
            <w:shd w:val="clear" w:color="auto" w:fill="D0CECE"/>
            <w:vAlign w:val="center"/>
          </w:tcPr>
          <w:p w:rsidR="00BB441E" w:rsidRPr="00C63C22" w:rsidRDefault="00BB441E">
            <w:pPr>
              <w:suppressLineNumbers/>
              <w:suppressAutoHyphens/>
              <w:adjustRightInd w:val="0"/>
              <w:snapToGrid w:val="0"/>
              <w:jc w:val="center"/>
              <w:rPr>
                <w:sz w:val="24"/>
                <w:szCs w:val="24"/>
              </w:rPr>
            </w:pPr>
            <w:r w:rsidRPr="00C63C22">
              <w:rPr>
                <w:sz w:val="24"/>
                <w:szCs w:val="24"/>
              </w:rPr>
              <w:t>8</w:t>
            </w:r>
          </w:p>
        </w:tc>
        <w:tc>
          <w:tcPr>
            <w:tcW w:w="709" w:type="dxa"/>
            <w:tcBorders>
              <w:top w:val="single" w:sz="4" w:space="0" w:color="auto"/>
              <w:bottom w:val="single" w:sz="12" w:space="0" w:color="auto"/>
            </w:tcBorders>
            <w:shd w:val="clear" w:color="auto" w:fill="D0CECE"/>
            <w:vAlign w:val="center"/>
          </w:tcPr>
          <w:p w:rsidR="00BB441E" w:rsidRPr="00C63C22" w:rsidRDefault="00BB441E">
            <w:pPr>
              <w:suppressLineNumbers/>
              <w:suppressAutoHyphens/>
              <w:adjustRightInd w:val="0"/>
              <w:snapToGrid w:val="0"/>
              <w:jc w:val="center"/>
              <w:rPr>
                <w:sz w:val="24"/>
                <w:szCs w:val="24"/>
              </w:rPr>
            </w:pPr>
            <w:r w:rsidRPr="00C63C22">
              <w:rPr>
                <w:sz w:val="24"/>
                <w:szCs w:val="24"/>
              </w:rPr>
              <w:t>6</w:t>
            </w:r>
          </w:p>
        </w:tc>
        <w:tc>
          <w:tcPr>
            <w:tcW w:w="1701" w:type="dxa"/>
            <w:tcBorders>
              <w:top w:val="single" w:sz="4" w:space="0" w:color="auto"/>
              <w:bottom w:val="single" w:sz="12" w:space="0" w:color="auto"/>
            </w:tcBorders>
            <w:shd w:val="clear" w:color="auto" w:fill="D0CECE"/>
            <w:vAlign w:val="center"/>
          </w:tcPr>
          <w:p w:rsidR="00BB441E" w:rsidRPr="00C63C22" w:rsidRDefault="00BB441E">
            <w:pPr>
              <w:suppressLineNumbers/>
              <w:suppressAutoHyphens/>
              <w:adjustRightInd w:val="0"/>
              <w:snapToGrid w:val="0"/>
              <w:jc w:val="center"/>
              <w:rPr>
                <w:sz w:val="24"/>
                <w:szCs w:val="24"/>
              </w:rPr>
            </w:pPr>
            <w:r w:rsidRPr="00C63C22">
              <w:rPr>
                <w:sz w:val="24"/>
                <w:szCs w:val="24"/>
              </w:rPr>
              <w:t>2</w:t>
            </w:r>
          </w:p>
        </w:tc>
        <w:tc>
          <w:tcPr>
            <w:tcW w:w="1417" w:type="dxa"/>
            <w:tcBorders>
              <w:top w:val="single" w:sz="4" w:space="0" w:color="auto"/>
              <w:bottom w:val="single" w:sz="12" w:space="0" w:color="auto"/>
            </w:tcBorders>
            <w:shd w:val="clear" w:color="auto" w:fill="D0CECE"/>
            <w:vAlign w:val="center"/>
          </w:tcPr>
          <w:p w:rsidR="00BB441E" w:rsidRPr="00C63C22" w:rsidRDefault="00BB441E">
            <w:pPr>
              <w:suppressLineNumbers/>
              <w:suppressAutoHyphens/>
              <w:adjustRightInd w:val="0"/>
              <w:snapToGrid w:val="0"/>
              <w:jc w:val="center"/>
              <w:rPr>
                <w:sz w:val="24"/>
                <w:szCs w:val="24"/>
              </w:rPr>
            </w:pPr>
            <w:r w:rsidRPr="00C63C22">
              <w:rPr>
                <w:sz w:val="24"/>
                <w:szCs w:val="24"/>
              </w:rPr>
              <w:t>2</w:t>
            </w:r>
          </w:p>
        </w:tc>
        <w:tc>
          <w:tcPr>
            <w:tcW w:w="709" w:type="dxa"/>
            <w:tcBorders>
              <w:top w:val="single" w:sz="4" w:space="0" w:color="auto"/>
              <w:bottom w:val="single" w:sz="12" w:space="0" w:color="auto"/>
            </w:tcBorders>
            <w:shd w:val="clear" w:color="auto" w:fill="D0CECE"/>
            <w:vAlign w:val="center"/>
          </w:tcPr>
          <w:p w:rsidR="00BB441E" w:rsidRPr="00C63C22" w:rsidRDefault="00BB441E">
            <w:pPr>
              <w:suppressLineNumbers/>
              <w:suppressAutoHyphens/>
              <w:adjustRightInd w:val="0"/>
              <w:snapToGrid w:val="0"/>
              <w:jc w:val="center"/>
              <w:rPr>
                <w:sz w:val="24"/>
                <w:szCs w:val="24"/>
              </w:rPr>
            </w:pPr>
            <w:r w:rsidRPr="00C63C22">
              <w:rPr>
                <w:sz w:val="24"/>
                <w:szCs w:val="24"/>
              </w:rPr>
              <w:t>50</w:t>
            </w:r>
          </w:p>
        </w:tc>
      </w:tr>
    </w:tbl>
    <w:p w:rsidR="00BB441E" w:rsidRPr="00C63C22" w:rsidRDefault="00BB441E">
      <w:pPr>
        <w:suppressLineNumbers/>
        <w:suppressAutoHyphens/>
        <w:adjustRightInd w:val="0"/>
        <w:snapToGrid w:val="0"/>
        <w:spacing w:line="540" w:lineRule="exact"/>
        <w:ind w:firstLineChars="200" w:firstLine="562"/>
        <w:rPr>
          <w:rFonts w:ascii="宋体" w:hAnsi="宋体" w:cs="宋体"/>
          <w:b/>
          <w:kern w:val="0"/>
          <w:sz w:val="28"/>
          <w:szCs w:val="28"/>
        </w:rPr>
      </w:pPr>
    </w:p>
    <w:p w:rsidR="00BB441E" w:rsidRPr="00C63C22" w:rsidRDefault="00BB441E">
      <w:pPr>
        <w:suppressLineNumbers/>
        <w:suppressAutoHyphens/>
        <w:adjustRightInd w:val="0"/>
        <w:snapToGrid w:val="0"/>
        <w:spacing w:line="540" w:lineRule="exact"/>
        <w:ind w:firstLineChars="200" w:firstLine="560"/>
        <w:outlineLvl w:val="1"/>
        <w:rPr>
          <w:rFonts w:ascii="黑体" w:eastAsia="黑体" w:hAnsi="黑体"/>
          <w:bCs/>
          <w:kern w:val="0"/>
          <w:sz w:val="28"/>
          <w:szCs w:val="28"/>
        </w:rPr>
      </w:pPr>
      <w:bookmarkStart w:id="717" w:name="_Toc20788"/>
      <w:bookmarkStart w:id="718" w:name="_Toc13612"/>
      <w:bookmarkStart w:id="719" w:name="_Toc30346"/>
      <w:bookmarkStart w:id="720" w:name="_Toc19021"/>
      <w:bookmarkStart w:id="721" w:name="_Toc1016"/>
      <w:bookmarkStart w:id="722" w:name="_Toc12196"/>
      <w:bookmarkStart w:id="723" w:name="_Toc22693"/>
      <w:bookmarkStart w:id="724" w:name="_Toc28200"/>
      <w:bookmarkStart w:id="725" w:name="_Toc5441"/>
      <w:bookmarkStart w:id="726" w:name="_Toc23665"/>
      <w:bookmarkStart w:id="727" w:name="_Toc825"/>
      <w:bookmarkStart w:id="728" w:name="_Toc23842"/>
      <w:bookmarkStart w:id="729" w:name="_Toc6507"/>
      <w:bookmarkStart w:id="730" w:name="_Toc28003"/>
      <w:bookmarkStart w:id="731" w:name="_Toc16572"/>
      <w:bookmarkStart w:id="732" w:name="_Toc18909"/>
      <w:bookmarkStart w:id="733" w:name="_Toc6527"/>
      <w:bookmarkStart w:id="734" w:name="_Toc5006"/>
      <w:bookmarkStart w:id="735" w:name="_Toc19801"/>
      <w:bookmarkStart w:id="736" w:name="_Toc20794"/>
      <w:bookmarkStart w:id="737" w:name="_Toc27101"/>
      <w:bookmarkStart w:id="738" w:name="_Toc28826"/>
      <w:r w:rsidRPr="00C63C22">
        <w:rPr>
          <w:rFonts w:eastAsia="黑体"/>
          <w:kern w:val="0"/>
          <w:sz w:val="28"/>
          <w:szCs w:val="28"/>
        </w:rPr>
        <w:t>2</w:t>
      </w:r>
      <w:r w:rsidRPr="00C63C22">
        <w:rPr>
          <w:rFonts w:ascii="黑体" w:eastAsia="黑体" w:hAnsi="黑体" w:cs="宋体"/>
          <w:kern w:val="0"/>
          <w:sz w:val="28"/>
          <w:szCs w:val="28"/>
        </w:rPr>
        <w:t>.</w:t>
      </w:r>
      <w:r w:rsidRPr="00C63C22">
        <w:rPr>
          <w:rFonts w:eastAsia="黑体"/>
          <w:kern w:val="0"/>
          <w:sz w:val="28"/>
          <w:szCs w:val="28"/>
        </w:rPr>
        <w:t>10</w:t>
      </w:r>
      <w:r w:rsidRPr="00C63C22">
        <w:rPr>
          <w:rFonts w:ascii="黑体" w:eastAsia="黑体" w:hAnsi="黑体" w:cs="宋体"/>
          <w:kern w:val="0"/>
          <w:sz w:val="28"/>
          <w:szCs w:val="28"/>
        </w:rPr>
        <w:t xml:space="preserve"> </w:t>
      </w:r>
      <w:r w:rsidRPr="00C63C22">
        <w:rPr>
          <w:rFonts w:ascii="黑体" w:eastAsia="黑体" w:hAnsi="黑体" w:cs="宋体" w:hint="eastAsia"/>
          <w:kern w:val="0"/>
          <w:sz w:val="28"/>
          <w:szCs w:val="28"/>
        </w:rPr>
        <w:t>课程计划管理</w:t>
      </w:r>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r w:rsidRPr="00C63C22">
        <w:rPr>
          <w:rFonts w:ascii="黑体" w:eastAsia="黑体" w:hAnsi="黑体"/>
          <w:bCs/>
          <w:kern w:val="0"/>
          <w:sz w:val="28"/>
          <w:szCs w:val="28"/>
        </w:rPr>
        <w:tab/>
      </w:r>
    </w:p>
    <w:p w:rsidR="00BB441E" w:rsidRPr="00C63C22" w:rsidRDefault="00BB441E">
      <w:pPr>
        <w:suppressLineNumbers/>
        <w:suppressAutoHyphens/>
        <w:adjustRightInd w:val="0"/>
        <w:snapToGrid w:val="0"/>
        <w:spacing w:line="540" w:lineRule="exact"/>
        <w:ind w:firstLineChars="200" w:firstLine="562"/>
        <w:rPr>
          <w:rFonts w:ascii="宋体" w:hAnsi="宋体"/>
          <w:b/>
          <w:sz w:val="28"/>
          <w:szCs w:val="28"/>
        </w:rPr>
      </w:pPr>
      <w:r w:rsidRPr="00C63C22">
        <w:rPr>
          <w:rFonts w:ascii="宋体" w:hAnsi="宋体"/>
          <w:b/>
          <w:sz w:val="28"/>
          <w:szCs w:val="28"/>
        </w:rPr>
        <w:t>【认证标准要求】</w:t>
      </w:r>
    </w:p>
    <w:p w:rsidR="00BB441E" w:rsidRPr="00C63C22" w:rsidRDefault="00BB441E">
      <w:pPr>
        <w:suppressLineNumbers/>
        <w:suppressAutoHyphens/>
        <w:adjustRightInd w:val="0"/>
        <w:snapToGrid w:val="0"/>
        <w:spacing w:line="540" w:lineRule="exact"/>
        <w:ind w:firstLineChars="200" w:firstLine="562"/>
        <w:jc w:val="left"/>
        <w:rPr>
          <w:rFonts w:ascii="宋体" w:hAnsi="宋体" w:cs="宋体"/>
          <w:b/>
          <w:sz w:val="28"/>
          <w:szCs w:val="28"/>
        </w:rPr>
      </w:pPr>
      <w:r w:rsidRPr="00C63C22">
        <w:rPr>
          <w:rFonts w:ascii="宋体" w:hAnsi="宋体" w:cs="宋体" w:hint="eastAsia"/>
          <w:b/>
          <w:sz w:val="28"/>
          <w:szCs w:val="28"/>
        </w:rPr>
        <w:t>医学院校必须有专门的职能机构负责课程计划管理，这一职能机构承担在医学院校领导下的课程计划制订操作、信息意见反馈、规划调整等具体工作，主持课程计划的实施。</w:t>
      </w:r>
    </w:p>
    <w:p w:rsidR="00BB441E" w:rsidRPr="00C63C22" w:rsidRDefault="00BB441E">
      <w:pPr>
        <w:suppressLineNumbers/>
        <w:suppressAutoHyphens/>
        <w:adjustRightInd w:val="0"/>
        <w:snapToGrid w:val="0"/>
        <w:spacing w:line="540" w:lineRule="exact"/>
        <w:ind w:firstLineChars="200" w:firstLine="562"/>
        <w:jc w:val="left"/>
        <w:rPr>
          <w:rFonts w:ascii="宋体" w:hAnsi="宋体" w:cs="宋体"/>
          <w:b/>
          <w:sz w:val="28"/>
          <w:szCs w:val="28"/>
        </w:rPr>
      </w:pPr>
      <w:r w:rsidRPr="00C63C22">
        <w:rPr>
          <w:rFonts w:ascii="宋体" w:hAnsi="宋体" w:cs="宋体" w:hint="eastAsia"/>
          <w:b/>
          <w:sz w:val="28"/>
          <w:szCs w:val="28"/>
        </w:rPr>
        <w:t>课程计划管理必须尊重教师、学生和其他利益方代表的意见。</w:t>
      </w:r>
    </w:p>
    <w:p w:rsidR="00BB441E" w:rsidRPr="00C63C22" w:rsidRDefault="00BB441E">
      <w:pPr>
        <w:suppressLineNumbers/>
        <w:suppressAutoHyphens/>
        <w:spacing w:line="540" w:lineRule="exact"/>
        <w:ind w:firstLineChars="200" w:firstLine="562"/>
        <w:jc w:val="left"/>
        <w:outlineLvl w:val="2"/>
        <w:rPr>
          <w:rFonts w:ascii="楷体" w:eastAsia="楷体" w:hAnsi="楷体"/>
          <w:b/>
          <w:bCs/>
          <w:kern w:val="0"/>
          <w:sz w:val="28"/>
          <w:szCs w:val="28"/>
        </w:rPr>
      </w:pPr>
      <w:r w:rsidRPr="00C63C22">
        <w:rPr>
          <w:rFonts w:eastAsia="楷体"/>
          <w:b/>
          <w:bCs/>
          <w:kern w:val="0"/>
          <w:sz w:val="28"/>
          <w:szCs w:val="28"/>
        </w:rPr>
        <w:t>2</w:t>
      </w:r>
      <w:r w:rsidRPr="00C63C22">
        <w:rPr>
          <w:rFonts w:ascii="楷体" w:eastAsia="楷体" w:hAnsi="楷体"/>
          <w:b/>
          <w:bCs/>
          <w:kern w:val="0"/>
          <w:sz w:val="28"/>
          <w:szCs w:val="28"/>
        </w:rPr>
        <w:t>.</w:t>
      </w:r>
      <w:r w:rsidRPr="00C63C22">
        <w:rPr>
          <w:rFonts w:eastAsia="楷体"/>
          <w:b/>
          <w:bCs/>
          <w:kern w:val="0"/>
          <w:sz w:val="28"/>
          <w:szCs w:val="28"/>
        </w:rPr>
        <w:t>10</w:t>
      </w:r>
      <w:r w:rsidRPr="00C63C22">
        <w:rPr>
          <w:rFonts w:ascii="楷体" w:eastAsia="楷体" w:hAnsi="楷体"/>
          <w:b/>
          <w:bCs/>
          <w:kern w:val="0"/>
          <w:sz w:val="28"/>
          <w:szCs w:val="28"/>
        </w:rPr>
        <w:t>.</w:t>
      </w:r>
      <w:r w:rsidRPr="00C63C22">
        <w:rPr>
          <w:rFonts w:eastAsia="楷体"/>
          <w:b/>
          <w:bCs/>
          <w:kern w:val="0"/>
          <w:sz w:val="28"/>
          <w:szCs w:val="28"/>
        </w:rPr>
        <w:t>1</w:t>
      </w:r>
      <w:r w:rsidRPr="00C63C22">
        <w:rPr>
          <w:rFonts w:eastAsia="楷体" w:hint="eastAsia"/>
          <w:b/>
          <w:bCs/>
          <w:kern w:val="0"/>
          <w:sz w:val="28"/>
          <w:szCs w:val="28"/>
        </w:rPr>
        <w:t xml:space="preserve"> </w:t>
      </w:r>
      <w:r w:rsidRPr="00C63C22">
        <w:rPr>
          <w:rFonts w:ascii="楷体" w:eastAsia="楷体" w:hAnsi="楷体" w:hint="eastAsia"/>
          <w:b/>
          <w:bCs/>
          <w:kern w:val="0"/>
          <w:sz w:val="28"/>
          <w:szCs w:val="28"/>
        </w:rPr>
        <w:t>健全</w:t>
      </w:r>
      <w:r w:rsidRPr="00C63C22">
        <w:rPr>
          <w:rFonts w:ascii="楷体" w:eastAsia="楷体" w:hAnsi="楷体"/>
          <w:b/>
          <w:bCs/>
          <w:kern w:val="0"/>
          <w:sz w:val="28"/>
          <w:szCs w:val="28"/>
        </w:rPr>
        <w:t>课程计划管理模式</w:t>
      </w:r>
    </w:p>
    <w:p w:rsidR="00BB441E" w:rsidRPr="00C63C22" w:rsidRDefault="00BB441E">
      <w:pPr>
        <w:suppressLineNumbers/>
        <w:suppressAutoHyphens/>
        <w:adjustRightInd w:val="0"/>
        <w:snapToGrid w:val="0"/>
        <w:spacing w:line="540" w:lineRule="exact"/>
        <w:ind w:firstLineChars="200" w:firstLine="560"/>
        <w:rPr>
          <w:rFonts w:ascii="宋体" w:hAnsi="宋体" w:cs="宋体"/>
          <w:sz w:val="28"/>
          <w:szCs w:val="28"/>
        </w:rPr>
      </w:pPr>
      <w:r w:rsidRPr="00C63C22">
        <w:rPr>
          <w:rFonts w:ascii="宋体" w:hAnsi="宋体" w:cs="宋体" w:hint="eastAsia"/>
          <w:sz w:val="28"/>
          <w:szCs w:val="28"/>
        </w:rPr>
        <w:t>课程计划实行校、院（部）、教研室三级管理。</w:t>
      </w:r>
    </w:p>
    <w:p w:rsidR="00BB441E" w:rsidRPr="00C63C22" w:rsidRDefault="00BB441E">
      <w:pPr>
        <w:suppressLineNumbers/>
        <w:suppressAutoHyphens/>
        <w:adjustRightInd w:val="0"/>
        <w:snapToGrid w:val="0"/>
        <w:spacing w:line="540" w:lineRule="exact"/>
        <w:ind w:firstLineChars="200" w:firstLine="562"/>
        <w:rPr>
          <w:rFonts w:ascii="宋体" w:hAnsi="宋体" w:cs="宋体"/>
          <w:sz w:val="28"/>
          <w:szCs w:val="28"/>
        </w:rPr>
      </w:pPr>
      <w:r w:rsidRPr="00C63C22">
        <w:rPr>
          <w:rFonts w:ascii="宋体" w:hAnsi="宋体" w:cs="宋体" w:hint="eastAsia"/>
          <w:b/>
          <w:sz w:val="28"/>
          <w:szCs w:val="28"/>
        </w:rPr>
        <w:t>一是</w:t>
      </w:r>
      <w:r w:rsidRPr="00C63C22">
        <w:rPr>
          <w:rFonts w:ascii="宋体" w:hAnsi="宋体" w:cs="宋体" w:hint="eastAsia"/>
          <w:sz w:val="28"/>
          <w:szCs w:val="28"/>
        </w:rPr>
        <w:t>健全组织机构，设立了校院两级学术、学位评定委员会、教学指导委员会、教学督导组等，全面负责指导教学工作及教学改革方案的设置和实施。每个组织机构都有相应的职责，对教育教学的发展规划、培养目标、教学计划、教材建设、教学质量等进行咨询、检查、监控、反馈和指导。</w:t>
      </w:r>
    </w:p>
    <w:p w:rsidR="00BB441E" w:rsidRPr="00C63C22" w:rsidRDefault="00BB441E">
      <w:pPr>
        <w:suppressLineNumbers/>
        <w:suppressAutoHyphens/>
        <w:adjustRightInd w:val="0"/>
        <w:snapToGrid w:val="0"/>
        <w:spacing w:line="540" w:lineRule="exact"/>
        <w:ind w:firstLineChars="200" w:firstLine="562"/>
        <w:rPr>
          <w:rFonts w:ascii="宋体" w:hAnsi="宋体" w:cs="宋体"/>
          <w:sz w:val="28"/>
          <w:szCs w:val="28"/>
        </w:rPr>
      </w:pPr>
      <w:r w:rsidRPr="00C63C22">
        <w:rPr>
          <w:rFonts w:ascii="宋体" w:hAnsi="宋体" w:cs="宋体" w:hint="eastAsia"/>
          <w:b/>
          <w:sz w:val="28"/>
          <w:szCs w:val="28"/>
        </w:rPr>
        <w:t>二是</w:t>
      </w:r>
      <w:r w:rsidRPr="00C63C22">
        <w:rPr>
          <w:rFonts w:ascii="宋体" w:hAnsi="宋体" w:cs="宋体" w:hint="eastAsia"/>
          <w:sz w:val="28"/>
          <w:szCs w:val="28"/>
        </w:rPr>
        <w:t>由主管教学的副校长全面负责教学的各项工作，由教务处提出制订课程计划和教学质量监控的原则及指导意见，对学院报送的课程计划进行审核后，编制、下达教学任务，并做好教学任务落实过程的协调工作。</w:t>
      </w:r>
    </w:p>
    <w:p w:rsidR="00BB441E" w:rsidRPr="00C63C22" w:rsidRDefault="00BB441E">
      <w:pPr>
        <w:suppressLineNumbers/>
        <w:suppressAutoHyphens/>
        <w:adjustRightInd w:val="0"/>
        <w:snapToGrid w:val="0"/>
        <w:spacing w:line="540" w:lineRule="exact"/>
        <w:ind w:firstLineChars="200" w:firstLine="562"/>
        <w:rPr>
          <w:rFonts w:ascii="宋体" w:hAnsi="宋体" w:cs="宋体"/>
          <w:sz w:val="28"/>
          <w:szCs w:val="28"/>
        </w:rPr>
      </w:pPr>
      <w:r w:rsidRPr="00C63C22">
        <w:rPr>
          <w:rFonts w:ascii="宋体" w:hAnsi="宋体" w:cs="宋体" w:hint="eastAsia"/>
          <w:b/>
          <w:sz w:val="28"/>
          <w:szCs w:val="28"/>
        </w:rPr>
        <w:t>三是</w:t>
      </w:r>
      <w:r w:rsidRPr="00C63C22">
        <w:rPr>
          <w:rFonts w:ascii="宋体" w:hAnsi="宋体" w:cs="宋体" w:hint="eastAsia"/>
          <w:sz w:val="28"/>
          <w:szCs w:val="28"/>
        </w:rPr>
        <w:t>学院（部）分解教学任务，落实到有关教研室、编排课程表。教研室负责编排教学进度表、课程教学与课程考核，确保教学各环节的有序实施。课程计划、教学进度表一经确定，各部门必须严格执行，任何人均不能随意更改。</w:t>
      </w:r>
    </w:p>
    <w:p w:rsidR="00BB441E" w:rsidRPr="00C63C22" w:rsidRDefault="00BB441E">
      <w:pPr>
        <w:suppressLineNumbers/>
        <w:suppressAutoHyphens/>
        <w:adjustRightInd w:val="0"/>
        <w:snapToGrid w:val="0"/>
        <w:spacing w:line="540" w:lineRule="exact"/>
        <w:ind w:firstLineChars="200" w:firstLine="562"/>
        <w:rPr>
          <w:rFonts w:ascii="宋体" w:hAnsi="宋体"/>
          <w:sz w:val="24"/>
          <w:szCs w:val="24"/>
        </w:rPr>
      </w:pPr>
      <w:r w:rsidRPr="00C63C22">
        <w:rPr>
          <w:rFonts w:ascii="宋体" w:hAnsi="宋体" w:cs="宋体" w:hint="eastAsia"/>
          <w:b/>
          <w:sz w:val="28"/>
          <w:szCs w:val="28"/>
        </w:rPr>
        <w:t>四是</w:t>
      </w:r>
      <w:r w:rsidRPr="00C63C22">
        <w:rPr>
          <w:rFonts w:ascii="宋体" w:hAnsi="宋体" w:cs="宋体" w:hint="eastAsia"/>
          <w:sz w:val="28"/>
          <w:szCs w:val="28"/>
        </w:rPr>
        <w:t>制订临床学科教研室主任联席会议制度，</w:t>
      </w:r>
      <w:r w:rsidRPr="00C63C22">
        <w:rPr>
          <w:rFonts w:ascii="宋体" w:hAnsi="宋体" w:cs="宋体"/>
          <w:sz w:val="28"/>
          <w:szCs w:val="28"/>
        </w:rPr>
        <w:t>成立临床医</w:t>
      </w:r>
      <w:r w:rsidRPr="00C63C22">
        <w:rPr>
          <w:rFonts w:ascii="宋体" w:hAnsi="宋体" w:cs="宋体" w:hint="eastAsia"/>
          <w:sz w:val="28"/>
          <w:szCs w:val="28"/>
        </w:rPr>
        <w:t>院教学</w:t>
      </w:r>
      <w:r w:rsidRPr="00C63C22">
        <w:rPr>
          <w:rFonts w:ascii="宋体" w:hAnsi="宋体" w:cs="宋体"/>
          <w:sz w:val="28"/>
          <w:szCs w:val="28"/>
        </w:rPr>
        <w:t>督导组</w:t>
      </w:r>
      <w:r w:rsidRPr="00C63C22">
        <w:rPr>
          <w:rFonts w:ascii="宋体" w:hAnsi="宋体" w:cs="宋体" w:hint="eastAsia"/>
          <w:sz w:val="28"/>
          <w:szCs w:val="28"/>
        </w:rPr>
        <w:t>，进一步规范临床教学过程，统一临床教学大</w:t>
      </w:r>
      <w:r w:rsidRPr="00C63C22">
        <w:rPr>
          <w:rFonts w:ascii="宋体" w:hAnsi="宋体" w:cs="宋体"/>
          <w:sz w:val="28"/>
          <w:szCs w:val="28"/>
        </w:rPr>
        <w:t>纲、教学进度、</w:t>
      </w:r>
      <w:r w:rsidRPr="00C63C22">
        <w:rPr>
          <w:rFonts w:ascii="宋体" w:hAnsi="宋体" w:cs="宋体" w:hint="eastAsia"/>
          <w:sz w:val="28"/>
          <w:szCs w:val="28"/>
        </w:rPr>
        <w:t>考核标准等</w:t>
      </w:r>
      <w:r w:rsidRPr="00C63C22">
        <w:rPr>
          <w:rFonts w:ascii="宋体" w:hAnsi="宋体" w:cs="宋体"/>
          <w:sz w:val="28"/>
          <w:szCs w:val="28"/>
        </w:rPr>
        <w:t>方面</w:t>
      </w:r>
      <w:r w:rsidRPr="00C63C22">
        <w:rPr>
          <w:rFonts w:ascii="宋体" w:hAnsi="宋体" w:cs="宋体" w:hint="eastAsia"/>
          <w:sz w:val="28"/>
          <w:szCs w:val="28"/>
        </w:rPr>
        <w:t>，促进临床教研室的建设与发展</w:t>
      </w:r>
      <w:r w:rsidRPr="00C63C22">
        <w:rPr>
          <w:rFonts w:ascii="宋体" w:hAnsi="宋体" w:cs="宋体"/>
          <w:sz w:val="28"/>
          <w:szCs w:val="28"/>
        </w:rPr>
        <w:t>。</w:t>
      </w:r>
      <w:r w:rsidRPr="00C63C22">
        <w:rPr>
          <w:rFonts w:ascii="宋体" w:hAnsi="宋体" w:cs="宋体" w:hint="eastAsia"/>
          <w:sz w:val="28"/>
          <w:szCs w:val="28"/>
        </w:rPr>
        <w:t>由附属人民医院负责联席会议实施的全程监督与管理，保障各临床教学医院的教学同质化与优质化；按照人才培养方案要求，组织编写或修订教学大纲（含见习和实习大纲）、指导和规范教学要求与教学内容；组织制订、实施课程建设规划，并做好建设情况总结；按照学校的教学任务书和进程表，统筹安排课程的教学资源；组织课程命题、试卷评阅和成绩登录等考务工作；组织课程试卷分析和教学质量分析，对各教学单位进行指导与检查；组织制订师资培养计划与内容，督促课程各教学单位师资培养与培训工作的落实；组织课程申报校内外各级各类教学改革项目，并负责指导。</w:t>
      </w:r>
    </w:p>
    <w:p w:rsidR="00BB441E" w:rsidRPr="00C63C22" w:rsidRDefault="00BB441E">
      <w:pPr>
        <w:suppressLineNumbers/>
        <w:suppressAutoHyphens/>
        <w:spacing w:line="540" w:lineRule="exact"/>
        <w:ind w:firstLineChars="200" w:firstLine="562"/>
        <w:jc w:val="left"/>
        <w:outlineLvl w:val="2"/>
        <w:rPr>
          <w:rFonts w:ascii="楷体" w:eastAsia="楷体" w:hAnsi="楷体"/>
          <w:b/>
          <w:bCs/>
          <w:kern w:val="0"/>
          <w:sz w:val="28"/>
          <w:szCs w:val="28"/>
        </w:rPr>
      </w:pPr>
      <w:r w:rsidRPr="00C63C22">
        <w:rPr>
          <w:rFonts w:eastAsia="楷体"/>
          <w:b/>
          <w:bCs/>
          <w:kern w:val="0"/>
          <w:sz w:val="28"/>
          <w:szCs w:val="28"/>
        </w:rPr>
        <w:t>2</w:t>
      </w:r>
      <w:r w:rsidRPr="00C63C22">
        <w:rPr>
          <w:rFonts w:ascii="楷体" w:eastAsia="楷体" w:hAnsi="楷体"/>
          <w:b/>
          <w:bCs/>
          <w:kern w:val="0"/>
          <w:sz w:val="28"/>
          <w:szCs w:val="28"/>
        </w:rPr>
        <w:t>.</w:t>
      </w:r>
      <w:r w:rsidRPr="00C63C22">
        <w:rPr>
          <w:rFonts w:eastAsia="楷体"/>
          <w:b/>
          <w:bCs/>
          <w:kern w:val="0"/>
          <w:sz w:val="28"/>
          <w:szCs w:val="28"/>
        </w:rPr>
        <w:t>10</w:t>
      </w:r>
      <w:r w:rsidRPr="00C63C22">
        <w:rPr>
          <w:rFonts w:ascii="楷体" w:eastAsia="楷体" w:hAnsi="楷体"/>
          <w:b/>
          <w:bCs/>
          <w:kern w:val="0"/>
          <w:sz w:val="28"/>
          <w:szCs w:val="28"/>
        </w:rPr>
        <w:t>.</w:t>
      </w:r>
      <w:r w:rsidRPr="00C63C22">
        <w:rPr>
          <w:rFonts w:eastAsia="楷体"/>
          <w:b/>
          <w:bCs/>
          <w:kern w:val="0"/>
          <w:sz w:val="28"/>
          <w:szCs w:val="28"/>
        </w:rPr>
        <w:t>2</w:t>
      </w:r>
      <w:r w:rsidRPr="00C63C22">
        <w:rPr>
          <w:rFonts w:eastAsia="楷体" w:hint="eastAsia"/>
          <w:b/>
          <w:bCs/>
          <w:kern w:val="0"/>
          <w:sz w:val="28"/>
          <w:szCs w:val="28"/>
        </w:rPr>
        <w:t xml:space="preserve"> </w:t>
      </w:r>
      <w:r w:rsidRPr="00C63C22">
        <w:rPr>
          <w:rFonts w:ascii="楷体" w:eastAsia="楷体" w:hAnsi="楷体" w:hint="eastAsia"/>
          <w:b/>
          <w:bCs/>
          <w:kern w:val="0"/>
          <w:sz w:val="28"/>
          <w:szCs w:val="28"/>
        </w:rPr>
        <w:t>利益方代表参与课程计划管理</w:t>
      </w:r>
    </w:p>
    <w:p w:rsidR="00BB441E" w:rsidRPr="00C63C22" w:rsidRDefault="00BB441E">
      <w:pPr>
        <w:suppressLineNumbers/>
        <w:suppressAutoHyphens/>
        <w:adjustRightInd w:val="0"/>
        <w:snapToGrid w:val="0"/>
        <w:spacing w:line="540" w:lineRule="exact"/>
        <w:ind w:firstLineChars="200" w:firstLine="560"/>
        <w:rPr>
          <w:rFonts w:ascii="宋体" w:hAnsi="宋体" w:cs="宋体"/>
          <w:sz w:val="28"/>
          <w:szCs w:val="28"/>
        </w:rPr>
      </w:pPr>
      <w:r w:rsidRPr="00C63C22">
        <w:rPr>
          <w:rFonts w:ascii="宋体" w:hAnsi="宋体" w:cs="宋体" w:hint="eastAsia"/>
          <w:sz w:val="28"/>
          <w:szCs w:val="28"/>
        </w:rPr>
        <w:t>课程计划管理尊重教师、学生和其他利益方代表的意见。</w:t>
      </w:r>
      <w:r w:rsidRPr="00C63C22">
        <w:rPr>
          <w:rFonts w:ascii="宋体" w:hAnsi="宋体" w:cs="宋体" w:hint="eastAsia"/>
          <w:b/>
          <w:sz w:val="28"/>
          <w:szCs w:val="28"/>
        </w:rPr>
        <w:t>一是</w:t>
      </w:r>
      <w:r w:rsidRPr="00C63C22">
        <w:rPr>
          <w:rFonts w:ascii="宋体" w:hAnsi="宋体" w:cs="宋体" w:hint="eastAsia"/>
          <w:sz w:val="28"/>
          <w:szCs w:val="28"/>
        </w:rPr>
        <w:t>在教务处领导下由学院负责制订课程计划，通过书面征求意见、座谈</w:t>
      </w:r>
      <w:r w:rsidRPr="00C63C22">
        <w:rPr>
          <w:rFonts w:ascii="宋体" w:hAnsi="宋体" w:cs="宋体"/>
          <w:sz w:val="28"/>
          <w:szCs w:val="28"/>
        </w:rPr>
        <w:t>会</w:t>
      </w:r>
      <w:r w:rsidRPr="00C63C22">
        <w:rPr>
          <w:rFonts w:ascii="宋体" w:hAnsi="宋体" w:cs="宋体" w:hint="eastAsia"/>
          <w:sz w:val="28"/>
          <w:szCs w:val="28"/>
        </w:rPr>
        <w:t>、专家论证会等形式，广泛征求并尊重各职能部门、专业负责人、教师、学生等主要利益方的意见，以及教育专家、政府及行业主管部门、用人单位等广泛利益方意见。经学校教学指导委员会论证、审核通过后，报分管校长批准后执行。</w:t>
      </w:r>
      <w:r w:rsidRPr="00C63C22">
        <w:rPr>
          <w:rFonts w:ascii="宋体" w:hAnsi="宋体" w:cs="宋体" w:hint="eastAsia"/>
          <w:b/>
          <w:sz w:val="28"/>
          <w:szCs w:val="28"/>
        </w:rPr>
        <w:t>二是</w:t>
      </w:r>
      <w:r w:rsidRPr="00C63C22">
        <w:rPr>
          <w:rFonts w:ascii="宋体" w:hAnsi="宋体" w:cs="宋体" w:hint="eastAsia"/>
          <w:sz w:val="28"/>
          <w:szCs w:val="28"/>
        </w:rPr>
        <w:t>课程计划执行过程接受利益方监督，建立了校、院、教研室三级教学监督机制，定期检查和随机检查相结合的教学检查制度、教学督导制度、三级听课制度，进行信息收集和反馈，及时解决课程计划实施中的问题，加强课程计划执行的过程管理。</w:t>
      </w:r>
      <w:r w:rsidRPr="00C63C22">
        <w:rPr>
          <w:rFonts w:ascii="宋体" w:hAnsi="宋体" w:cs="宋体" w:hint="eastAsia"/>
          <w:b/>
          <w:sz w:val="28"/>
          <w:szCs w:val="28"/>
        </w:rPr>
        <w:t>三是</w:t>
      </w:r>
      <w:r w:rsidRPr="00C63C22">
        <w:rPr>
          <w:rFonts w:ascii="宋体" w:hAnsi="宋体" w:cs="宋体" w:hint="eastAsia"/>
          <w:sz w:val="28"/>
          <w:szCs w:val="28"/>
        </w:rPr>
        <w:t>课程计划改进尊重利益方的意见，学校建立了毕业生质量跟踪调查制度，通过走访临床教学基地、用人单位调研、问卷调查，以及第三方毕业生质量跟踪调查等形式，了解毕业生、用人单位及社会各界对人才培养的总体情况的意见和建议，作为调整课程计划的依据。</w:t>
      </w:r>
    </w:p>
    <w:p w:rsidR="00BB441E" w:rsidRPr="00C63C22" w:rsidRDefault="00BB441E">
      <w:pPr>
        <w:suppressLineNumbers/>
        <w:suppressAutoHyphens/>
        <w:spacing w:line="540" w:lineRule="exact"/>
        <w:ind w:firstLineChars="200" w:firstLine="560"/>
        <w:jc w:val="left"/>
        <w:outlineLvl w:val="1"/>
        <w:rPr>
          <w:rFonts w:eastAsia="黑体" w:hint="eastAsia"/>
          <w:kern w:val="0"/>
          <w:sz w:val="28"/>
          <w:szCs w:val="28"/>
        </w:rPr>
      </w:pPr>
      <w:bookmarkStart w:id="739" w:name="_Toc26287"/>
      <w:bookmarkStart w:id="740" w:name="_Toc19243"/>
      <w:bookmarkStart w:id="741" w:name="_Toc10978"/>
      <w:bookmarkStart w:id="742" w:name="_Toc19304"/>
      <w:bookmarkStart w:id="743" w:name="_Toc2247"/>
      <w:bookmarkStart w:id="744" w:name="_Toc30130"/>
      <w:bookmarkStart w:id="745" w:name="_Toc2033"/>
      <w:bookmarkStart w:id="746" w:name="_Toc4908"/>
      <w:bookmarkStart w:id="747" w:name="_Toc29314"/>
      <w:bookmarkStart w:id="748" w:name="_Toc30697"/>
      <w:bookmarkStart w:id="749" w:name="_Toc18570"/>
      <w:bookmarkStart w:id="750" w:name="_Toc28971"/>
    </w:p>
    <w:p w:rsidR="00BB441E" w:rsidRPr="00C63C22" w:rsidRDefault="00BB441E">
      <w:pPr>
        <w:suppressLineNumbers/>
        <w:suppressAutoHyphens/>
        <w:spacing w:line="540" w:lineRule="exact"/>
        <w:ind w:firstLineChars="200" w:firstLine="560"/>
        <w:jc w:val="left"/>
        <w:outlineLvl w:val="1"/>
        <w:rPr>
          <w:rFonts w:ascii="黑体" w:eastAsia="黑体" w:hAnsi="黑体" w:cs="宋体"/>
          <w:kern w:val="0"/>
          <w:sz w:val="28"/>
          <w:szCs w:val="28"/>
        </w:rPr>
      </w:pPr>
      <w:bookmarkStart w:id="751" w:name="_Toc16514"/>
      <w:bookmarkStart w:id="752" w:name="_Toc10436"/>
      <w:bookmarkStart w:id="753" w:name="_Toc7007"/>
      <w:bookmarkStart w:id="754" w:name="_Toc27274"/>
      <w:bookmarkStart w:id="755" w:name="_Toc8036"/>
      <w:bookmarkStart w:id="756" w:name="_Toc23457"/>
      <w:bookmarkStart w:id="757" w:name="_Toc23297"/>
      <w:bookmarkStart w:id="758" w:name="_Toc25477"/>
      <w:bookmarkStart w:id="759" w:name="_Toc3338"/>
      <w:bookmarkStart w:id="760" w:name="_Toc16099"/>
      <w:bookmarkStart w:id="761" w:name="_Toc8220"/>
      <w:bookmarkStart w:id="762" w:name="_Toc10303"/>
      <w:bookmarkStart w:id="763" w:name="_Toc13695"/>
      <w:bookmarkStart w:id="764" w:name="_Toc16435"/>
      <w:r w:rsidRPr="00C63C22">
        <w:rPr>
          <w:rFonts w:eastAsia="黑体"/>
          <w:kern w:val="0"/>
          <w:sz w:val="28"/>
          <w:szCs w:val="28"/>
        </w:rPr>
        <w:t>2</w:t>
      </w:r>
      <w:r w:rsidRPr="00C63C22">
        <w:rPr>
          <w:rFonts w:ascii="黑体" w:eastAsia="黑体" w:hAnsi="黑体" w:cs="宋体"/>
          <w:kern w:val="0"/>
          <w:sz w:val="28"/>
          <w:szCs w:val="28"/>
        </w:rPr>
        <w:t>.</w:t>
      </w:r>
      <w:r w:rsidRPr="00C63C22">
        <w:rPr>
          <w:rFonts w:eastAsia="黑体"/>
          <w:kern w:val="0"/>
          <w:sz w:val="28"/>
          <w:szCs w:val="28"/>
        </w:rPr>
        <w:t>11</w:t>
      </w:r>
      <w:r w:rsidRPr="00C63C22">
        <w:rPr>
          <w:rFonts w:ascii="黑体" w:eastAsia="黑体" w:hAnsi="黑体" w:cs="宋体"/>
          <w:kern w:val="0"/>
          <w:sz w:val="28"/>
          <w:szCs w:val="28"/>
        </w:rPr>
        <w:t xml:space="preserve"> </w:t>
      </w:r>
      <w:r w:rsidRPr="00C63C22">
        <w:rPr>
          <w:rFonts w:ascii="黑体" w:eastAsia="黑体" w:hAnsi="黑体" w:cs="宋体" w:hint="eastAsia"/>
          <w:kern w:val="0"/>
          <w:sz w:val="28"/>
          <w:szCs w:val="28"/>
        </w:rPr>
        <w:t>与毕业后继续医学教育的联系</w:t>
      </w:r>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r w:rsidRPr="00C63C22">
        <w:rPr>
          <w:rFonts w:ascii="黑体" w:eastAsia="黑体" w:hAnsi="黑体" w:cs="宋体"/>
          <w:kern w:val="0"/>
          <w:sz w:val="28"/>
          <w:szCs w:val="28"/>
        </w:rPr>
        <w:tab/>
      </w:r>
    </w:p>
    <w:p w:rsidR="00BB441E" w:rsidRPr="00C63C22" w:rsidRDefault="00BB441E">
      <w:pPr>
        <w:suppressLineNumbers/>
        <w:suppressAutoHyphens/>
        <w:adjustRightInd w:val="0"/>
        <w:snapToGrid w:val="0"/>
        <w:spacing w:line="540" w:lineRule="exact"/>
        <w:ind w:firstLineChars="200" w:firstLine="562"/>
        <w:rPr>
          <w:rFonts w:ascii="宋体" w:hAnsi="宋体"/>
          <w:b/>
          <w:sz w:val="28"/>
          <w:szCs w:val="28"/>
        </w:rPr>
      </w:pPr>
      <w:r w:rsidRPr="00C63C22">
        <w:rPr>
          <w:rFonts w:ascii="宋体" w:hAnsi="宋体"/>
          <w:b/>
          <w:sz w:val="28"/>
          <w:szCs w:val="28"/>
        </w:rPr>
        <w:t>【认证标准要求】</w:t>
      </w:r>
    </w:p>
    <w:p w:rsidR="00BB441E" w:rsidRPr="00C63C22" w:rsidRDefault="00BB441E">
      <w:pPr>
        <w:suppressLineNumbers/>
        <w:suppressAutoHyphens/>
        <w:adjustRightInd w:val="0"/>
        <w:snapToGrid w:val="0"/>
        <w:spacing w:line="540" w:lineRule="exact"/>
        <w:ind w:firstLineChars="200" w:firstLine="562"/>
        <w:rPr>
          <w:rFonts w:ascii="宋体" w:hAnsi="宋体"/>
          <w:sz w:val="28"/>
          <w:szCs w:val="28"/>
        </w:rPr>
      </w:pPr>
      <w:r w:rsidRPr="00C63C22">
        <w:rPr>
          <w:rFonts w:ascii="宋体" w:hAnsi="宋体" w:hint="eastAsia"/>
          <w:b/>
          <w:sz w:val="28"/>
          <w:szCs w:val="28"/>
        </w:rPr>
        <w:t>教育计划必须考虑到与毕业后医学教育的有效衔接，并使毕业生具备接受和获取医学教育的能力</w:t>
      </w:r>
      <w:r w:rsidRPr="00C63C22">
        <w:rPr>
          <w:rFonts w:ascii="宋体" w:hAnsi="宋体" w:hint="eastAsia"/>
          <w:sz w:val="28"/>
          <w:szCs w:val="28"/>
        </w:rPr>
        <w:t>。</w:t>
      </w:r>
    </w:p>
    <w:p w:rsidR="00BB441E" w:rsidRPr="00C63C22" w:rsidRDefault="00BB441E">
      <w:pPr>
        <w:suppressLineNumbers/>
        <w:suppressAutoHyphens/>
        <w:adjustRightInd w:val="0"/>
        <w:snapToGrid w:val="0"/>
        <w:spacing w:line="540" w:lineRule="exact"/>
        <w:ind w:firstLineChars="200" w:firstLine="560"/>
        <w:rPr>
          <w:rFonts w:ascii="宋体" w:hAnsi="宋体" w:cs="宋体" w:hint="eastAsia"/>
          <w:sz w:val="28"/>
          <w:szCs w:val="28"/>
        </w:rPr>
      </w:pPr>
      <w:r w:rsidRPr="00C63C22">
        <w:rPr>
          <w:rFonts w:ascii="宋体" w:hAnsi="宋体" w:cs="宋体" w:hint="eastAsia"/>
          <w:sz w:val="28"/>
          <w:szCs w:val="28"/>
        </w:rPr>
        <w:t>学校在制订临床医学专业教育计划时，充分考虑本科教育的基础地位、学校教育与毕业后教育和职业发展的有机衔接。</w:t>
      </w:r>
      <w:r w:rsidRPr="00C63C22">
        <w:rPr>
          <w:rFonts w:ascii="宋体" w:hAnsi="宋体" w:cs="宋体" w:hint="eastAsia"/>
          <w:b/>
          <w:sz w:val="28"/>
          <w:szCs w:val="28"/>
        </w:rPr>
        <w:t>一是</w:t>
      </w:r>
      <w:r w:rsidRPr="00C63C22">
        <w:rPr>
          <w:rFonts w:ascii="宋体" w:hAnsi="宋体" w:cs="宋体" w:hint="eastAsia"/>
          <w:sz w:val="28"/>
          <w:szCs w:val="28"/>
        </w:rPr>
        <w:t>注重基础理论、基本知识、基本技能和科学方法的传授，培养学生的自主学习能力和终身学习能力，为学生接受毕业后教育和继续职业发展奠定基础。</w:t>
      </w:r>
      <w:r w:rsidRPr="00C63C22">
        <w:rPr>
          <w:rFonts w:ascii="宋体" w:hAnsi="宋体" w:cs="宋体" w:hint="eastAsia"/>
          <w:b/>
          <w:sz w:val="28"/>
          <w:szCs w:val="28"/>
        </w:rPr>
        <w:t>二是</w:t>
      </w:r>
      <w:r w:rsidRPr="00C63C22">
        <w:rPr>
          <w:rFonts w:ascii="宋体" w:hAnsi="宋体" w:cs="宋体" w:hint="eastAsia"/>
          <w:sz w:val="28"/>
          <w:szCs w:val="28"/>
        </w:rPr>
        <w:t>认真制订课程计划</w:t>
      </w:r>
      <w:r w:rsidRPr="00C63C22">
        <w:rPr>
          <w:rFonts w:ascii="宋体" w:hAnsi="宋体" w:cs="宋体"/>
          <w:sz w:val="28"/>
          <w:szCs w:val="28"/>
        </w:rPr>
        <w:t>，开设《</w:t>
      </w:r>
      <w:r w:rsidRPr="00C63C22">
        <w:rPr>
          <w:rFonts w:ascii="宋体" w:hAnsi="宋体" w:cs="宋体" w:hint="eastAsia"/>
          <w:sz w:val="28"/>
          <w:szCs w:val="28"/>
        </w:rPr>
        <w:t>大</w:t>
      </w:r>
      <w:r w:rsidRPr="00C63C22">
        <w:rPr>
          <w:rFonts w:ascii="宋体" w:hAnsi="宋体" w:cs="宋体"/>
          <w:sz w:val="28"/>
          <w:szCs w:val="28"/>
        </w:rPr>
        <w:t>学生职业生涯与发展规划》</w:t>
      </w:r>
      <w:r w:rsidRPr="00C63C22">
        <w:rPr>
          <w:rFonts w:ascii="宋体" w:hAnsi="宋体" w:cs="宋体" w:hint="eastAsia"/>
          <w:sz w:val="28"/>
          <w:szCs w:val="28"/>
        </w:rPr>
        <w:t>和</w:t>
      </w:r>
      <w:r w:rsidRPr="00C63C22">
        <w:rPr>
          <w:rFonts w:ascii="宋体" w:hAnsi="宋体" w:cs="宋体"/>
          <w:sz w:val="28"/>
          <w:szCs w:val="28"/>
        </w:rPr>
        <w:t>《</w:t>
      </w:r>
      <w:r w:rsidRPr="00C63C22">
        <w:rPr>
          <w:rFonts w:ascii="宋体" w:hAnsi="宋体" w:cs="宋体" w:hint="eastAsia"/>
          <w:sz w:val="28"/>
          <w:szCs w:val="28"/>
        </w:rPr>
        <w:t>大</w:t>
      </w:r>
      <w:r w:rsidRPr="00C63C22">
        <w:rPr>
          <w:rFonts w:ascii="宋体" w:hAnsi="宋体" w:cs="宋体"/>
          <w:sz w:val="28"/>
          <w:szCs w:val="28"/>
        </w:rPr>
        <w:t>学生就业与创业指导》</w:t>
      </w:r>
      <w:r w:rsidRPr="00C63C22">
        <w:rPr>
          <w:rFonts w:ascii="宋体" w:hAnsi="宋体" w:cs="宋体" w:hint="eastAsia"/>
          <w:sz w:val="28"/>
          <w:szCs w:val="28"/>
        </w:rPr>
        <w:t>，</w:t>
      </w:r>
      <w:r w:rsidRPr="00C63C22">
        <w:rPr>
          <w:rFonts w:ascii="宋体" w:hAnsi="宋体" w:cs="宋体"/>
          <w:sz w:val="28"/>
          <w:szCs w:val="28"/>
        </w:rPr>
        <w:t>让学生对</w:t>
      </w:r>
      <w:r w:rsidRPr="00C63C22">
        <w:rPr>
          <w:rFonts w:ascii="宋体" w:hAnsi="宋体" w:cs="宋体" w:hint="eastAsia"/>
          <w:sz w:val="28"/>
          <w:szCs w:val="28"/>
        </w:rPr>
        <w:t>今后</w:t>
      </w:r>
      <w:r w:rsidRPr="00C63C22">
        <w:rPr>
          <w:rFonts w:ascii="宋体" w:hAnsi="宋体" w:cs="宋体"/>
          <w:sz w:val="28"/>
          <w:szCs w:val="28"/>
        </w:rPr>
        <w:t>医学相关职业</w:t>
      </w:r>
      <w:r w:rsidRPr="00C63C22">
        <w:rPr>
          <w:rFonts w:ascii="宋体" w:hAnsi="宋体" w:cs="宋体" w:hint="eastAsia"/>
          <w:sz w:val="28"/>
          <w:szCs w:val="28"/>
        </w:rPr>
        <w:t>的</w:t>
      </w:r>
      <w:r w:rsidRPr="00C63C22">
        <w:rPr>
          <w:rFonts w:ascii="宋体" w:hAnsi="宋体" w:cs="宋体"/>
          <w:sz w:val="28"/>
          <w:szCs w:val="28"/>
        </w:rPr>
        <w:t>特殊性</w:t>
      </w:r>
      <w:r w:rsidRPr="00C63C22">
        <w:rPr>
          <w:rFonts w:ascii="宋体" w:hAnsi="宋体" w:cs="宋体" w:hint="eastAsia"/>
          <w:sz w:val="28"/>
          <w:szCs w:val="28"/>
        </w:rPr>
        <w:t>有充分</w:t>
      </w:r>
      <w:r w:rsidRPr="00C63C22">
        <w:rPr>
          <w:rFonts w:ascii="宋体" w:hAnsi="宋体" w:cs="宋体"/>
          <w:sz w:val="28"/>
          <w:szCs w:val="28"/>
        </w:rPr>
        <w:t>认识，制</w:t>
      </w:r>
      <w:r w:rsidRPr="00C63C22">
        <w:rPr>
          <w:rFonts w:ascii="宋体" w:hAnsi="宋体" w:cs="宋体" w:hint="eastAsia"/>
          <w:sz w:val="28"/>
          <w:szCs w:val="28"/>
        </w:rPr>
        <w:t>订合理</w:t>
      </w:r>
      <w:r w:rsidRPr="00C63C22">
        <w:rPr>
          <w:rFonts w:ascii="宋体" w:hAnsi="宋体" w:cs="宋体"/>
          <w:sz w:val="28"/>
          <w:szCs w:val="28"/>
        </w:rPr>
        <w:t>就业规划，</w:t>
      </w:r>
      <w:r w:rsidRPr="00C63C22">
        <w:rPr>
          <w:rFonts w:ascii="宋体" w:hAnsi="宋体" w:cs="宋体" w:hint="eastAsia"/>
          <w:sz w:val="28"/>
          <w:szCs w:val="28"/>
        </w:rPr>
        <w:t>树立持续</w:t>
      </w:r>
      <w:r w:rsidRPr="00C63C22">
        <w:rPr>
          <w:rFonts w:ascii="宋体" w:hAnsi="宋体" w:cs="宋体"/>
          <w:sz w:val="28"/>
          <w:szCs w:val="28"/>
        </w:rPr>
        <w:t>学习、</w:t>
      </w:r>
      <w:r w:rsidRPr="00C63C22">
        <w:rPr>
          <w:rFonts w:ascii="宋体" w:hAnsi="宋体" w:cs="宋体" w:hint="eastAsia"/>
          <w:sz w:val="28"/>
          <w:szCs w:val="28"/>
        </w:rPr>
        <w:t>终身</w:t>
      </w:r>
      <w:r w:rsidRPr="00C63C22">
        <w:rPr>
          <w:rFonts w:ascii="宋体" w:hAnsi="宋体" w:cs="宋体"/>
          <w:sz w:val="28"/>
          <w:szCs w:val="28"/>
        </w:rPr>
        <w:t>学习的</w:t>
      </w:r>
      <w:r w:rsidRPr="00C63C22">
        <w:rPr>
          <w:rFonts w:ascii="宋体" w:hAnsi="宋体" w:cs="宋体" w:hint="eastAsia"/>
          <w:sz w:val="28"/>
          <w:szCs w:val="28"/>
        </w:rPr>
        <w:t>观念；开设了《预防医学》《医学伦理学》《医患沟通》等课程，满足学生毕业后在行业内的职业素养需求；开设科学</w:t>
      </w:r>
      <w:r w:rsidRPr="00C63C22">
        <w:rPr>
          <w:rFonts w:ascii="宋体" w:hAnsi="宋体" w:cs="宋体"/>
          <w:sz w:val="28"/>
          <w:szCs w:val="28"/>
        </w:rPr>
        <w:t>方法教育教学类课程，如</w:t>
      </w:r>
      <w:r w:rsidRPr="00C63C22">
        <w:rPr>
          <w:rFonts w:ascii="宋体" w:hAnsi="宋体" w:cs="宋体" w:hint="eastAsia"/>
          <w:sz w:val="28"/>
          <w:szCs w:val="28"/>
        </w:rPr>
        <w:t>《循证医学》《医学统计学》《计算机基础》等课程，为学生在后续的职业发展中获取新知识、新技术、新理论，不断提高业务能力和水平做好准备。</w:t>
      </w:r>
      <w:r w:rsidRPr="00C63C22">
        <w:rPr>
          <w:rFonts w:ascii="宋体" w:hAnsi="宋体" w:cs="宋体" w:hint="eastAsia"/>
          <w:b/>
          <w:sz w:val="28"/>
          <w:szCs w:val="28"/>
        </w:rPr>
        <w:t>三是</w:t>
      </w:r>
      <w:r w:rsidRPr="00C63C22">
        <w:rPr>
          <w:rFonts w:ascii="宋体" w:hAnsi="宋体" w:cs="宋体" w:hint="eastAsia"/>
          <w:sz w:val="28"/>
          <w:szCs w:val="28"/>
        </w:rPr>
        <w:t>充分利用临床技能教学中心开展临床技能培训，实行毕业实习基本科室轮转和客观结构化临床毕业考核（</w:t>
      </w:r>
      <w:r w:rsidRPr="00C63C22">
        <w:rPr>
          <w:sz w:val="28"/>
          <w:szCs w:val="28"/>
        </w:rPr>
        <w:t>OSCE</w:t>
      </w:r>
      <w:r w:rsidRPr="00C63C22">
        <w:rPr>
          <w:rFonts w:ascii="宋体" w:hAnsi="宋体" w:cs="宋体" w:hint="eastAsia"/>
          <w:sz w:val="28"/>
          <w:szCs w:val="28"/>
        </w:rPr>
        <w:t>），为学生毕业后接受住院医师规范化培训、参加执业医师资格考试等继续医学教育做好铺垫。</w:t>
      </w:r>
      <w:r w:rsidRPr="00C63C22">
        <w:rPr>
          <w:rFonts w:ascii="宋体" w:hAnsi="宋体" w:cs="宋体" w:hint="eastAsia"/>
          <w:b/>
          <w:sz w:val="28"/>
          <w:szCs w:val="28"/>
        </w:rPr>
        <w:t>四是</w:t>
      </w:r>
      <w:r w:rsidRPr="00C63C22">
        <w:rPr>
          <w:rFonts w:ascii="宋体" w:hAnsi="宋体" w:cs="宋体" w:hint="eastAsia"/>
          <w:sz w:val="28"/>
          <w:szCs w:val="28"/>
        </w:rPr>
        <w:t>加强医教协同，促进临床教学规范与行业岗位要求紧密结合，促进临床教学基地与学生毕业后就业单位一体化，努力做到在校教育和毕业后教育的有机衔接。</w:t>
      </w:r>
    </w:p>
    <w:p w:rsidR="00BB441E" w:rsidRPr="00C63C22" w:rsidRDefault="00BB441E">
      <w:pPr>
        <w:suppressLineNumbers/>
        <w:suppressAutoHyphens/>
        <w:spacing w:line="540" w:lineRule="exact"/>
        <w:ind w:firstLineChars="200" w:firstLine="560"/>
        <w:jc w:val="left"/>
        <w:outlineLvl w:val="1"/>
        <w:rPr>
          <w:rFonts w:eastAsia="黑体"/>
          <w:kern w:val="0"/>
          <w:sz w:val="28"/>
          <w:szCs w:val="28"/>
        </w:rPr>
      </w:pPr>
      <w:bookmarkStart w:id="765" w:name="_Toc1693"/>
      <w:bookmarkStart w:id="766" w:name="_Toc20782"/>
      <w:bookmarkStart w:id="767" w:name="_Toc6473"/>
      <w:bookmarkStart w:id="768" w:name="_Toc15720"/>
      <w:bookmarkStart w:id="769" w:name="_Toc24390"/>
      <w:bookmarkStart w:id="770" w:name="_Toc7695"/>
      <w:bookmarkStart w:id="771" w:name="_Toc29248"/>
      <w:bookmarkStart w:id="772" w:name="_Toc23585"/>
      <w:bookmarkStart w:id="773" w:name="_Toc2856"/>
      <w:bookmarkStart w:id="774" w:name="_Toc18501"/>
      <w:bookmarkStart w:id="775" w:name="_Toc8494"/>
      <w:bookmarkStart w:id="776" w:name="_Toc24780"/>
      <w:bookmarkStart w:id="777" w:name="_Toc1155"/>
      <w:bookmarkStart w:id="778" w:name="_Toc27669"/>
      <w:bookmarkStart w:id="779" w:name="_Toc14227"/>
      <w:bookmarkStart w:id="780" w:name="_Toc31850"/>
    </w:p>
    <w:p w:rsidR="00BB441E" w:rsidRPr="00C63C22" w:rsidRDefault="00BB441E">
      <w:pPr>
        <w:suppressLineNumbers/>
        <w:suppressAutoHyphens/>
        <w:spacing w:line="540" w:lineRule="exact"/>
        <w:ind w:firstLineChars="200" w:firstLine="560"/>
        <w:jc w:val="left"/>
        <w:outlineLvl w:val="1"/>
        <w:rPr>
          <w:rFonts w:ascii="黑体" w:eastAsia="黑体" w:hAnsi="黑体" w:cs="宋体"/>
          <w:kern w:val="0"/>
          <w:sz w:val="28"/>
          <w:szCs w:val="28"/>
        </w:rPr>
      </w:pPr>
      <w:bookmarkStart w:id="781" w:name="_Toc3270"/>
      <w:bookmarkStart w:id="782" w:name="_Toc28867"/>
      <w:bookmarkStart w:id="783" w:name="_Toc26879"/>
      <w:bookmarkStart w:id="784" w:name="_Toc28642"/>
      <w:bookmarkStart w:id="785" w:name="_Toc27876"/>
      <w:bookmarkStart w:id="786" w:name="_Toc11046"/>
      <w:bookmarkStart w:id="787" w:name="_Toc7826"/>
      <w:bookmarkStart w:id="788" w:name="_Toc7881"/>
      <w:bookmarkStart w:id="789" w:name="_Toc5328"/>
      <w:bookmarkStart w:id="790" w:name="_Toc26371"/>
      <w:r w:rsidRPr="00C63C22">
        <w:rPr>
          <w:rFonts w:eastAsia="黑体"/>
          <w:kern w:val="0"/>
          <w:sz w:val="28"/>
          <w:szCs w:val="28"/>
        </w:rPr>
        <w:t>2</w:t>
      </w:r>
      <w:r w:rsidRPr="00C63C22">
        <w:rPr>
          <w:rFonts w:ascii="黑体" w:eastAsia="黑体" w:hAnsi="黑体" w:cs="宋体"/>
          <w:kern w:val="0"/>
          <w:sz w:val="28"/>
          <w:szCs w:val="28"/>
        </w:rPr>
        <w:t>.</w:t>
      </w:r>
      <w:r w:rsidRPr="00C63C22">
        <w:rPr>
          <w:rFonts w:eastAsia="黑体"/>
          <w:kern w:val="0"/>
          <w:sz w:val="28"/>
          <w:szCs w:val="28"/>
        </w:rPr>
        <w:t>12</w:t>
      </w:r>
      <w:r w:rsidRPr="00C63C22">
        <w:rPr>
          <w:rFonts w:ascii="黑体" w:eastAsia="黑体" w:hAnsi="黑体" w:cs="宋体"/>
          <w:kern w:val="0"/>
          <w:sz w:val="28"/>
          <w:szCs w:val="28"/>
        </w:rPr>
        <w:t xml:space="preserve"> </w:t>
      </w:r>
      <w:r w:rsidRPr="00C63C22">
        <w:rPr>
          <w:rFonts w:ascii="黑体" w:eastAsia="黑体" w:hAnsi="黑体" w:cs="宋体" w:hint="eastAsia"/>
          <w:kern w:val="0"/>
          <w:sz w:val="28"/>
          <w:szCs w:val="28"/>
        </w:rPr>
        <w:t>不足与改进</w:t>
      </w:r>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p>
    <w:p w:rsidR="00BB441E" w:rsidRPr="00C63C22" w:rsidRDefault="00BB441E">
      <w:pPr>
        <w:suppressLineNumbers/>
        <w:suppressAutoHyphens/>
        <w:adjustRightInd w:val="0"/>
        <w:snapToGrid w:val="0"/>
        <w:spacing w:line="540" w:lineRule="exact"/>
        <w:ind w:firstLineChars="200" w:firstLine="562"/>
        <w:rPr>
          <w:rFonts w:ascii="宋体" w:hAnsi="宋体" w:cs="宋体"/>
          <w:sz w:val="28"/>
          <w:szCs w:val="28"/>
        </w:rPr>
      </w:pPr>
      <w:r w:rsidRPr="00C63C22">
        <w:rPr>
          <w:rFonts w:ascii="宋体" w:hAnsi="宋体" w:cs="宋体" w:hint="eastAsia"/>
          <w:b/>
          <w:sz w:val="28"/>
          <w:szCs w:val="28"/>
        </w:rPr>
        <w:t>不足之处：一是</w:t>
      </w:r>
      <w:r w:rsidRPr="00C63C22">
        <w:rPr>
          <w:rFonts w:ascii="宋体" w:hAnsi="宋体" w:cs="宋体" w:hint="eastAsia"/>
          <w:sz w:val="28"/>
          <w:szCs w:val="28"/>
        </w:rPr>
        <w:t>在课程计划中，临床医学专业基础选修课有限，特别是缺乏贯穿基础和临床的选修课，如《临床免疫学》《临床病理学》《临床药理学》等，</w:t>
      </w:r>
      <w:r w:rsidRPr="00C63C22">
        <w:rPr>
          <w:rFonts w:ascii="宋体" w:hAnsi="宋体" w:cs="宋体"/>
          <w:sz w:val="28"/>
          <w:szCs w:val="28"/>
        </w:rPr>
        <w:t>不利于培养学生</w:t>
      </w:r>
      <w:r w:rsidRPr="00C63C22">
        <w:rPr>
          <w:rFonts w:ascii="宋体" w:hAnsi="宋体" w:cs="宋体" w:hint="eastAsia"/>
          <w:sz w:val="28"/>
          <w:szCs w:val="28"/>
        </w:rPr>
        <w:t>知识应用</w:t>
      </w:r>
      <w:r w:rsidRPr="00C63C22">
        <w:rPr>
          <w:rFonts w:ascii="宋体" w:hAnsi="宋体" w:cs="宋体"/>
          <w:sz w:val="28"/>
          <w:szCs w:val="28"/>
        </w:rPr>
        <w:t>能力。</w:t>
      </w:r>
      <w:r w:rsidRPr="00C63C22">
        <w:rPr>
          <w:rFonts w:ascii="宋体" w:hAnsi="宋体" w:cs="宋体" w:hint="eastAsia"/>
          <w:b/>
          <w:sz w:val="28"/>
          <w:szCs w:val="28"/>
        </w:rPr>
        <w:t>二是</w:t>
      </w:r>
      <w:r w:rsidRPr="00C63C22">
        <w:rPr>
          <w:rFonts w:ascii="宋体" w:hAnsi="宋体" w:cs="宋体" w:hint="eastAsia"/>
          <w:sz w:val="28"/>
          <w:szCs w:val="28"/>
        </w:rPr>
        <w:t>临床医学</w:t>
      </w:r>
      <w:r w:rsidRPr="00C63C22">
        <w:rPr>
          <w:rFonts w:ascii="宋体" w:hAnsi="宋体" w:cs="宋体"/>
          <w:sz w:val="28"/>
          <w:szCs w:val="28"/>
        </w:rPr>
        <w:t>专业</w:t>
      </w:r>
      <w:r w:rsidRPr="00C63C22">
        <w:rPr>
          <w:rFonts w:ascii="宋体" w:hAnsi="宋体" w:cs="宋体" w:hint="eastAsia"/>
          <w:sz w:val="28"/>
          <w:szCs w:val="28"/>
        </w:rPr>
        <w:t>的培养模式和课程设置仍以传统学科</w:t>
      </w:r>
      <w:r w:rsidRPr="00C63C22">
        <w:rPr>
          <w:rFonts w:ascii="宋体" w:hAnsi="宋体" w:cs="宋体"/>
          <w:sz w:val="28"/>
          <w:szCs w:val="28"/>
        </w:rPr>
        <w:t>分类</w:t>
      </w:r>
      <w:r w:rsidRPr="00C63C22">
        <w:rPr>
          <w:rFonts w:ascii="宋体" w:hAnsi="宋体" w:cs="宋体" w:hint="eastAsia"/>
          <w:sz w:val="28"/>
          <w:szCs w:val="28"/>
        </w:rPr>
        <w:t>安排</w:t>
      </w:r>
      <w:r w:rsidRPr="00C63C22">
        <w:rPr>
          <w:rFonts w:ascii="宋体" w:hAnsi="宋体" w:cs="宋体"/>
          <w:sz w:val="28"/>
          <w:szCs w:val="28"/>
        </w:rPr>
        <w:t>教学计划</w:t>
      </w:r>
      <w:r w:rsidRPr="00C63C22">
        <w:rPr>
          <w:rFonts w:ascii="宋体" w:hAnsi="宋体" w:cs="宋体" w:hint="eastAsia"/>
          <w:sz w:val="28"/>
          <w:szCs w:val="28"/>
        </w:rPr>
        <w:t>，缺乏系统课程改革等，教学方法改革力度有待进一步加大。</w:t>
      </w:r>
    </w:p>
    <w:p w:rsidR="00BB441E" w:rsidRPr="00C63C22" w:rsidRDefault="00BB441E">
      <w:pPr>
        <w:suppressLineNumbers/>
        <w:suppressAutoHyphens/>
        <w:spacing w:line="540" w:lineRule="exact"/>
        <w:ind w:firstLineChars="200" w:firstLine="562"/>
      </w:pPr>
      <w:r w:rsidRPr="00C63C22">
        <w:rPr>
          <w:rFonts w:ascii="宋体" w:hAnsi="宋体"/>
          <w:b/>
          <w:bCs/>
          <w:kern w:val="0"/>
          <w:sz w:val="28"/>
          <w:szCs w:val="28"/>
        </w:rPr>
        <w:t>改进</w:t>
      </w:r>
      <w:r w:rsidRPr="00C63C22">
        <w:rPr>
          <w:rFonts w:ascii="宋体" w:hAnsi="宋体" w:hint="eastAsia"/>
          <w:b/>
          <w:bCs/>
          <w:kern w:val="0"/>
          <w:sz w:val="28"/>
          <w:szCs w:val="28"/>
        </w:rPr>
        <w:t>措施</w:t>
      </w:r>
      <w:r w:rsidRPr="00C63C22">
        <w:rPr>
          <w:rFonts w:ascii="宋体" w:hAnsi="宋体"/>
          <w:b/>
          <w:bCs/>
          <w:kern w:val="0"/>
          <w:sz w:val="28"/>
          <w:szCs w:val="28"/>
        </w:rPr>
        <w:t>：</w:t>
      </w:r>
      <w:r w:rsidRPr="00C63C22">
        <w:rPr>
          <w:rFonts w:ascii="宋体" w:hAnsi="宋体" w:cs="宋体" w:hint="eastAsia"/>
          <w:b/>
          <w:sz w:val="28"/>
          <w:szCs w:val="28"/>
        </w:rPr>
        <w:t>一是</w:t>
      </w:r>
      <w:r w:rsidRPr="00C63C22">
        <w:rPr>
          <w:rFonts w:ascii="宋体" w:hAnsi="宋体" w:cs="宋体" w:hint="eastAsia"/>
          <w:bCs/>
          <w:sz w:val="28"/>
          <w:szCs w:val="28"/>
        </w:rPr>
        <w:t>拟增设纵向整合课程，如</w:t>
      </w:r>
      <w:r w:rsidRPr="00C63C22">
        <w:rPr>
          <w:rFonts w:ascii="宋体" w:hAnsi="宋体" w:cs="宋体" w:hint="eastAsia"/>
          <w:sz w:val="28"/>
          <w:szCs w:val="28"/>
        </w:rPr>
        <w:t>《临床病理学》</w:t>
      </w:r>
      <w:r w:rsidRPr="00C63C22">
        <w:rPr>
          <w:rFonts w:ascii="宋体" w:hAnsi="宋体" w:cs="宋体" w:hint="eastAsia"/>
          <w:bCs/>
          <w:sz w:val="28"/>
          <w:szCs w:val="28"/>
        </w:rPr>
        <w:t>。</w:t>
      </w:r>
      <w:r w:rsidRPr="00C63C22">
        <w:rPr>
          <w:rFonts w:ascii="宋体" w:hAnsi="宋体" w:cs="宋体" w:hint="eastAsia"/>
          <w:b/>
          <w:sz w:val="28"/>
          <w:szCs w:val="28"/>
        </w:rPr>
        <w:t>二是</w:t>
      </w:r>
      <w:r w:rsidRPr="00C63C22">
        <w:rPr>
          <w:rFonts w:ascii="宋体" w:hAnsi="宋体" w:cs="宋体" w:hint="eastAsia"/>
          <w:sz w:val="28"/>
          <w:szCs w:val="28"/>
        </w:rPr>
        <w:t>坚持“</w:t>
      </w:r>
      <w:r w:rsidRPr="00C63C22">
        <w:rPr>
          <w:rFonts w:ascii="宋体" w:hAnsi="宋体" w:cs="宋体"/>
          <w:sz w:val="28"/>
          <w:szCs w:val="28"/>
        </w:rPr>
        <w:t>以学生为中心，培养自主学习能力</w:t>
      </w:r>
      <w:r w:rsidRPr="00C63C22">
        <w:rPr>
          <w:rFonts w:ascii="宋体" w:hAnsi="宋体" w:cs="宋体" w:hint="eastAsia"/>
          <w:sz w:val="28"/>
          <w:szCs w:val="28"/>
        </w:rPr>
        <w:t>”为目标</w:t>
      </w:r>
      <w:r w:rsidRPr="00C63C22">
        <w:rPr>
          <w:rFonts w:ascii="宋体" w:hAnsi="宋体" w:cs="宋体"/>
          <w:sz w:val="28"/>
          <w:szCs w:val="28"/>
        </w:rPr>
        <w:t>，</w:t>
      </w:r>
      <w:r w:rsidRPr="00C63C22">
        <w:rPr>
          <w:rFonts w:ascii="宋体" w:hAnsi="宋体" w:cs="宋体" w:hint="eastAsia"/>
          <w:sz w:val="28"/>
          <w:szCs w:val="28"/>
        </w:rPr>
        <w:t>逐步探索课程</w:t>
      </w:r>
      <w:r w:rsidRPr="00C63C22">
        <w:rPr>
          <w:rFonts w:ascii="宋体" w:hAnsi="宋体" w:cs="宋体"/>
          <w:sz w:val="28"/>
          <w:szCs w:val="28"/>
        </w:rPr>
        <w:t>整合</w:t>
      </w:r>
      <w:r w:rsidRPr="00C63C22">
        <w:rPr>
          <w:rFonts w:ascii="宋体" w:hAnsi="宋体" w:cs="宋体" w:hint="eastAsia"/>
          <w:sz w:val="28"/>
          <w:szCs w:val="28"/>
        </w:rPr>
        <w:t>改革。将</w:t>
      </w:r>
      <w:r w:rsidRPr="00C63C22">
        <w:rPr>
          <w:rFonts w:ascii="宋体" w:hAnsi="宋体" w:cs="宋体"/>
          <w:sz w:val="28"/>
          <w:szCs w:val="28"/>
        </w:rPr>
        <w:t>通过选</w:t>
      </w:r>
      <w:r w:rsidRPr="00C63C22">
        <w:rPr>
          <w:rFonts w:ascii="宋体" w:hAnsi="宋体" w:cs="宋体" w:hint="eastAsia"/>
          <w:sz w:val="28"/>
          <w:szCs w:val="28"/>
        </w:rPr>
        <w:t>修</w:t>
      </w:r>
      <w:r w:rsidRPr="00C63C22">
        <w:rPr>
          <w:rFonts w:ascii="宋体" w:hAnsi="宋体" w:cs="宋体"/>
          <w:sz w:val="28"/>
          <w:szCs w:val="28"/>
        </w:rPr>
        <w:t>课</w:t>
      </w:r>
      <w:r w:rsidRPr="00C63C22">
        <w:rPr>
          <w:rFonts w:ascii="宋体" w:hAnsi="宋体" w:cs="宋体" w:hint="eastAsia"/>
          <w:sz w:val="28"/>
          <w:szCs w:val="28"/>
        </w:rPr>
        <w:t>进行</w:t>
      </w:r>
      <w:r w:rsidRPr="00C63C22">
        <w:rPr>
          <w:rFonts w:ascii="宋体" w:hAnsi="宋体" w:cs="宋体"/>
          <w:sz w:val="28"/>
          <w:szCs w:val="28"/>
        </w:rPr>
        <w:t>先期尝试</w:t>
      </w:r>
      <w:r w:rsidRPr="00C63C22">
        <w:rPr>
          <w:rFonts w:ascii="宋体" w:hAnsi="宋体" w:cs="宋体" w:hint="eastAsia"/>
          <w:sz w:val="28"/>
          <w:szCs w:val="28"/>
        </w:rPr>
        <w:t>，</w:t>
      </w:r>
      <w:r w:rsidRPr="00C63C22">
        <w:rPr>
          <w:rFonts w:ascii="宋体" w:hAnsi="宋体" w:cs="宋体"/>
          <w:sz w:val="28"/>
          <w:szCs w:val="28"/>
        </w:rPr>
        <w:t>小班</w:t>
      </w:r>
      <w:r w:rsidRPr="00C63C22">
        <w:rPr>
          <w:rFonts w:ascii="宋体" w:hAnsi="宋体" w:cs="宋体" w:hint="eastAsia"/>
          <w:sz w:val="28"/>
          <w:szCs w:val="28"/>
        </w:rPr>
        <w:t>制试点积累</w:t>
      </w:r>
      <w:r w:rsidRPr="00C63C22">
        <w:rPr>
          <w:rFonts w:ascii="宋体" w:hAnsi="宋体" w:cs="宋体"/>
          <w:sz w:val="28"/>
          <w:szCs w:val="28"/>
        </w:rPr>
        <w:t>经验，</w:t>
      </w:r>
      <w:r w:rsidRPr="00C63C22">
        <w:rPr>
          <w:rFonts w:ascii="宋体" w:hAnsi="宋体" w:cs="宋体" w:hint="eastAsia"/>
          <w:sz w:val="28"/>
          <w:szCs w:val="28"/>
        </w:rPr>
        <w:t>推动从“传统</w:t>
      </w:r>
      <w:r w:rsidRPr="00C63C22">
        <w:rPr>
          <w:rFonts w:ascii="宋体" w:hAnsi="宋体" w:cs="宋体"/>
          <w:sz w:val="28"/>
          <w:szCs w:val="28"/>
        </w:rPr>
        <w:t>的</w:t>
      </w:r>
      <w:r w:rsidRPr="00C63C22">
        <w:rPr>
          <w:rFonts w:ascii="宋体" w:hAnsi="宋体" w:cs="宋体" w:hint="eastAsia"/>
          <w:sz w:val="28"/>
          <w:szCs w:val="28"/>
        </w:rPr>
        <w:t>学科为基础”课</w:t>
      </w:r>
      <w:r w:rsidRPr="00C63C22">
        <w:rPr>
          <w:rFonts w:ascii="宋体" w:hAnsi="宋体" w:cs="宋体"/>
          <w:sz w:val="28"/>
          <w:szCs w:val="28"/>
        </w:rPr>
        <w:t>程</w:t>
      </w:r>
      <w:r w:rsidRPr="00C63C22">
        <w:rPr>
          <w:rFonts w:ascii="宋体" w:hAnsi="宋体" w:cs="宋体" w:hint="eastAsia"/>
          <w:sz w:val="28"/>
          <w:szCs w:val="28"/>
        </w:rPr>
        <w:t>体系</w:t>
      </w:r>
      <w:r w:rsidRPr="00C63C22">
        <w:rPr>
          <w:rFonts w:ascii="宋体" w:hAnsi="宋体" w:cs="宋体"/>
          <w:sz w:val="28"/>
          <w:szCs w:val="28"/>
        </w:rPr>
        <w:t>向</w:t>
      </w:r>
      <w:r w:rsidRPr="00C63C22">
        <w:rPr>
          <w:rFonts w:ascii="宋体" w:hAnsi="宋体" w:cs="宋体" w:hint="eastAsia"/>
          <w:sz w:val="28"/>
          <w:szCs w:val="28"/>
        </w:rPr>
        <w:t>“以</w:t>
      </w:r>
      <w:r w:rsidRPr="00C63C22">
        <w:rPr>
          <w:rFonts w:ascii="宋体" w:hAnsi="宋体" w:cs="宋体"/>
          <w:sz w:val="28"/>
          <w:szCs w:val="28"/>
        </w:rPr>
        <w:t>器官系统</w:t>
      </w:r>
      <w:r w:rsidRPr="00C63C22">
        <w:rPr>
          <w:rFonts w:ascii="宋体" w:hAnsi="宋体" w:cs="宋体" w:hint="eastAsia"/>
          <w:sz w:val="28"/>
          <w:szCs w:val="28"/>
        </w:rPr>
        <w:t>为</w:t>
      </w:r>
      <w:r w:rsidRPr="00C63C22">
        <w:rPr>
          <w:rFonts w:ascii="宋体" w:hAnsi="宋体" w:cs="宋体"/>
          <w:sz w:val="28"/>
          <w:szCs w:val="28"/>
        </w:rPr>
        <w:t>中心</w:t>
      </w:r>
      <w:r w:rsidRPr="00C63C22">
        <w:rPr>
          <w:rFonts w:ascii="宋体" w:hAnsi="宋体" w:cs="宋体" w:hint="eastAsia"/>
          <w:sz w:val="28"/>
          <w:szCs w:val="28"/>
        </w:rPr>
        <w:t>”</w:t>
      </w:r>
      <w:r w:rsidRPr="00C63C22">
        <w:rPr>
          <w:rFonts w:ascii="宋体" w:hAnsi="宋体" w:cs="宋体"/>
          <w:sz w:val="28"/>
          <w:szCs w:val="28"/>
        </w:rPr>
        <w:t>的课程体系转变</w:t>
      </w:r>
      <w:r w:rsidRPr="00C63C22">
        <w:rPr>
          <w:rFonts w:ascii="宋体" w:hAnsi="宋体" w:cs="宋体" w:hint="eastAsia"/>
          <w:sz w:val="28"/>
          <w:szCs w:val="28"/>
        </w:rPr>
        <w:t>。</w:t>
      </w:r>
      <w:bookmarkEnd w:id="484"/>
      <w:bookmarkEnd w:id="485"/>
      <w:bookmarkEnd w:id="486"/>
      <w:bookmarkEnd w:id="487"/>
      <w:bookmarkEnd w:id="488"/>
      <w:bookmarkEnd w:id="489"/>
      <w:r w:rsidRPr="00C63C22">
        <w:rPr>
          <w:rFonts w:ascii="宋体" w:hAnsi="宋体" w:cs="宋体" w:hint="eastAsia"/>
          <w:b/>
          <w:sz w:val="28"/>
          <w:szCs w:val="28"/>
        </w:rPr>
        <w:t>三是</w:t>
      </w:r>
      <w:r w:rsidRPr="00C63C22">
        <w:rPr>
          <w:rFonts w:ascii="宋体" w:hAnsi="宋体" w:cs="宋体" w:hint="eastAsia"/>
          <w:sz w:val="28"/>
          <w:szCs w:val="28"/>
        </w:rPr>
        <w:t>进一步加大师资培训的力度，促进教师教学理念与教学方法的更新。</w:t>
      </w:r>
    </w:p>
    <w:bookmarkEnd w:id="465"/>
    <w:bookmarkEnd w:id="466"/>
    <w:bookmarkEnd w:id="467"/>
    <w:bookmarkEnd w:id="468"/>
    <w:bookmarkEnd w:id="469"/>
    <w:bookmarkEnd w:id="470"/>
    <w:bookmarkEnd w:id="471"/>
    <w:bookmarkEnd w:id="473"/>
    <w:bookmarkEnd w:id="475"/>
    <w:bookmarkEnd w:id="477"/>
    <w:bookmarkEnd w:id="490"/>
    <w:bookmarkEnd w:id="491"/>
    <w:bookmarkEnd w:id="492"/>
    <w:p w:rsidR="00BB441E" w:rsidRPr="00C63C22" w:rsidRDefault="00BB441E">
      <w:pPr>
        <w:suppressLineNumbers/>
        <w:suppressAutoHyphens/>
        <w:spacing w:line="540" w:lineRule="exact"/>
        <w:rPr>
          <w:rFonts w:ascii="宋体" w:hAnsi="宋体" w:cs="宋体" w:hint="eastAsia"/>
          <w:sz w:val="28"/>
          <w:szCs w:val="28"/>
        </w:rPr>
      </w:pPr>
    </w:p>
    <w:p w:rsidR="00BB441E" w:rsidRPr="00C63C22" w:rsidRDefault="00BB441E">
      <w:pPr>
        <w:suppressLineNumbers/>
        <w:suppressAutoHyphens/>
        <w:spacing w:line="540" w:lineRule="exact"/>
        <w:jc w:val="center"/>
        <w:outlineLvl w:val="0"/>
        <w:rPr>
          <w:b/>
          <w:bCs/>
          <w:sz w:val="44"/>
          <w:szCs w:val="44"/>
        </w:rPr>
      </w:pPr>
    </w:p>
    <w:bookmarkEnd w:id="472"/>
    <w:bookmarkEnd w:id="474"/>
    <w:bookmarkEnd w:id="476"/>
    <w:bookmarkEnd w:id="478"/>
    <w:bookmarkEnd w:id="479"/>
    <w:bookmarkEnd w:id="480"/>
    <w:bookmarkEnd w:id="481"/>
    <w:bookmarkEnd w:id="482"/>
    <w:bookmarkEnd w:id="483"/>
    <w:p w:rsidR="00BB441E" w:rsidRPr="00C63C22" w:rsidRDefault="00BB441E">
      <w:pPr>
        <w:suppressLineNumbers/>
        <w:suppressAutoHyphens/>
        <w:spacing w:line="540" w:lineRule="exact"/>
        <w:jc w:val="center"/>
        <w:outlineLvl w:val="0"/>
        <w:rPr>
          <w:rFonts w:hAnsi="宋体" w:hint="eastAsia"/>
          <w:bCs/>
          <w:sz w:val="28"/>
          <w:szCs w:val="28"/>
        </w:rPr>
      </w:pPr>
    </w:p>
    <w:p w:rsidR="00BB441E" w:rsidRPr="00C63C22" w:rsidRDefault="00BB441E">
      <w:pPr>
        <w:suppressLineNumbers/>
        <w:suppressAutoHyphens/>
        <w:spacing w:line="540" w:lineRule="exact"/>
        <w:jc w:val="center"/>
        <w:outlineLvl w:val="0"/>
        <w:rPr>
          <w:rFonts w:hAnsi="宋体" w:hint="eastAsia"/>
          <w:bCs/>
          <w:sz w:val="28"/>
          <w:szCs w:val="28"/>
        </w:rPr>
      </w:pPr>
    </w:p>
    <w:p w:rsidR="00BB441E" w:rsidRPr="00C63C22" w:rsidRDefault="00BB441E">
      <w:pPr>
        <w:suppressLineNumbers/>
        <w:suppressAutoHyphens/>
        <w:spacing w:line="540" w:lineRule="exact"/>
        <w:jc w:val="center"/>
        <w:outlineLvl w:val="0"/>
        <w:rPr>
          <w:rFonts w:hAnsi="宋体"/>
          <w:bCs/>
          <w:sz w:val="28"/>
          <w:szCs w:val="28"/>
        </w:rPr>
      </w:pPr>
    </w:p>
    <w:p w:rsidR="00BB441E" w:rsidRPr="00C63C22" w:rsidRDefault="00BB441E">
      <w:pPr>
        <w:suppressLineNumbers/>
        <w:suppressAutoHyphens/>
        <w:spacing w:line="540" w:lineRule="exact"/>
        <w:jc w:val="center"/>
        <w:outlineLvl w:val="0"/>
        <w:rPr>
          <w:rFonts w:hAnsi="宋体"/>
          <w:bCs/>
          <w:sz w:val="28"/>
          <w:szCs w:val="28"/>
        </w:rPr>
      </w:pPr>
    </w:p>
    <w:p w:rsidR="00BB441E" w:rsidRPr="00C63C22" w:rsidRDefault="00BB441E">
      <w:pPr>
        <w:suppressLineNumbers/>
        <w:suppressAutoHyphens/>
        <w:spacing w:line="540" w:lineRule="exact"/>
        <w:jc w:val="center"/>
        <w:outlineLvl w:val="0"/>
        <w:rPr>
          <w:rFonts w:ascii="宋体" w:hAnsi="宋体"/>
          <w:bCs/>
          <w:kern w:val="0"/>
          <w:sz w:val="28"/>
          <w:szCs w:val="28"/>
        </w:rPr>
      </w:pPr>
    </w:p>
    <w:p w:rsidR="00BB441E" w:rsidRPr="00C63C22" w:rsidRDefault="00BB441E">
      <w:pPr>
        <w:suppressLineNumbers/>
        <w:suppressAutoHyphens/>
        <w:spacing w:line="540" w:lineRule="exact"/>
        <w:jc w:val="center"/>
        <w:outlineLvl w:val="0"/>
        <w:rPr>
          <w:rFonts w:ascii="宋体" w:hAnsi="宋体" w:cs="黑体" w:hint="eastAsia"/>
          <w:b/>
          <w:bCs/>
          <w:sz w:val="44"/>
          <w:szCs w:val="44"/>
        </w:rPr>
      </w:pPr>
      <w:bookmarkStart w:id="791" w:name="_Toc4474"/>
      <w:bookmarkStart w:id="792" w:name="_Toc30896"/>
      <w:bookmarkStart w:id="793" w:name="_Toc25806"/>
      <w:bookmarkStart w:id="794" w:name="_Toc18349"/>
      <w:bookmarkStart w:id="795" w:name="_Toc17167"/>
      <w:bookmarkStart w:id="796" w:name="_Toc29567"/>
      <w:bookmarkStart w:id="797" w:name="_Toc2044"/>
      <w:bookmarkStart w:id="798" w:name="_Toc22126"/>
      <w:bookmarkStart w:id="799" w:name="_Toc30089"/>
      <w:bookmarkStart w:id="800" w:name="_Toc32706"/>
      <w:bookmarkStart w:id="801" w:name="_Toc15879"/>
      <w:bookmarkStart w:id="802" w:name="_Toc7780"/>
      <w:bookmarkStart w:id="803" w:name="_Toc30634"/>
      <w:bookmarkStart w:id="804" w:name="_Toc11217"/>
      <w:r w:rsidRPr="00C63C22">
        <w:rPr>
          <w:rFonts w:cs="黑体" w:hint="eastAsia"/>
          <w:b/>
          <w:bCs/>
          <w:sz w:val="44"/>
          <w:szCs w:val="44"/>
        </w:rPr>
        <w:t>3</w:t>
      </w:r>
      <w:r w:rsidRPr="00C63C22">
        <w:rPr>
          <w:rFonts w:ascii="宋体" w:hAnsi="宋体" w:cs="黑体" w:hint="eastAsia"/>
          <w:b/>
          <w:bCs/>
          <w:sz w:val="44"/>
          <w:szCs w:val="44"/>
        </w:rPr>
        <w:t>.学生成绩评定体系</w:t>
      </w:r>
      <w:bookmarkEnd w:id="376"/>
      <w:bookmarkEnd w:id="377"/>
      <w:bookmarkEnd w:id="378"/>
      <w:bookmarkEnd w:id="379"/>
      <w:bookmarkEnd w:id="380"/>
      <w:bookmarkEnd w:id="381"/>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p>
    <w:p w:rsidR="00BB441E" w:rsidRPr="00C63C22" w:rsidRDefault="00BB441E">
      <w:pPr>
        <w:suppressLineNumbers/>
        <w:suppressAutoHyphens/>
        <w:spacing w:line="540" w:lineRule="exact"/>
        <w:jc w:val="center"/>
        <w:outlineLvl w:val="0"/>
        <w:rPr>
          <w:rFonts w:ascii="宋体" w:hAnsi="宋体" w:cs="黑体"/>
          <w:b/>
          <w:bCs/>
          <w:sz w:val="44"/>
          <w:szCs w:val="44"/>
        </w:rPr>
      </w:pPr>
    </w:p>
    <w:p w:rsidR="00BB441E" w:rsidRPr="00C63C22" w:rsidRDefault="00BB441E">
      <w:pPr>
        <w:keepNext/>
        <w:keepLines/>
        <w:suppressLineNumbers/>
        <w:suppressAutoHyphens/>
        <w:spacing w:line="540" w:lineRule="exact"/>
        <w:ind w:firstLineChars="200" w:firstLine="560"/>
        <w:outlineLvl w:val="1"/>
        <w:rPr>
          <w:rFonts w:ascii="黑体" w:eastAsia="黑体" w:hAnsi="黑体" w:cs="宋体"/>
          <w:bCs/>
          <w:kern w:val="0"/>
          <w:sz w:val="28"/>
          <w:szCs w:val="28"/>
        </w:rPr>
      </w:pPr>
      <w:bookmarkStart w:id="805" w:name="_Toc1818"/>
      <w:bookmarkStart w:id="806" w:name="_Toc18011"/>
      <w:bookmarkStart w:id="807" w:name="_Toc16090"/>
      <w:bookmarkStart w:id="808" w:name="_Toc6564"/>
      <w:bookmarkStart w:id="809" w:name="_Toc11457"/>
      <w:bookmarkStart w:id="810" w:name="_Toc30558"/>
      <w:bookmarkStart w:id="811" w:name="_Toc8098"/>
      <w:bookmarkStart w:id="812" w:name="_Toc22125"/>
      <w:bookmarkStart w:id="813" w:name="_Toc82"/>
      <w:bookmarkStart w:id="814" w:name="_Toc23222"/>
      <w:bookmarkStart w:id="815" w:name="_Toc18717"/>
      <w:bookmarkStart w:id="816" w:name="_Toc2216"/>
      <w:bookmarkStart w:id="817" w:name="_Toc20216"/>
      <w:bookmarkStart w:id="818" w:name="_Toc21014"/>
      <w:bookmarkStart w:id="819" w:name="_Toc322"/>
      <w:bookmarkStart w:id="820" w:name="_Toc2811"/>
      <w:bookmarkStart w:id="821" w:name="_Toc18794"/>
      <w:bookmarkStart w:id="822" w:name="_Toc12838"/>
      <w:bookmarkStart w:id="823" w:name="_Toc10313"/>
      <w:bookmarkStart w:id="824" w:name="_Toc410"/>
      <w:bookmarkStart w:id="825" w:name="_Toc12163"/>
      <w:bookmarkStart w:id="826" w:name="_Toc26632"/>
      <w:bookmarkStart w:id="827" w:name="_Toc16976"/>
      <w:bookmarkStart w:id="828" w:name="_Toc11519"/>
      <w:bookmarkStart w:id="829" w:name="_Toc28281"/>
      <w:r w:rsidRPr="00C63C22">
        <w:rPr>
          <w:rFonts w:eastAsia="黑体" w:cs="宋体"/>
          <w:bCs/>
          <w:kern w:val="0"/>
          <w:sz w:val="28"/>
          <w:szCs w:val="28"/>
        </w:rPr>
        <w:t>3</w:t>
      </w:r>
      <w:r w:rsidRPr="00C63C22">
        <w:rPr>
          <w:rFonts w:ascii="黑体" w:eastAsia="黑体" w:hAnsi="黑体" w:cs="宋体"/>
          <w:bCs/>
          <w:kern w:val="0"/>
          <w:sz w:val="28"/>
          <w:szCs w:val="28"/>
        </w:rPr>
        <w:t>.</w:t>
      </w:r>
      <w:r w:rsidRPr="00C63C22">
        <w:rPr>
          <w:rFonts w:eastAsia="黑体" w:cs="宋体"/>
          <w:bCs/>
          <w:kern w:val="0"/>
          <w:sz w:val="28"/>
          <w:szCs w:val="28"/>
        </w:rPr>
        <w:t>1</w:t>
      </w:r>
      <w:r w:rsidRPr="00C63C22">
        <w:rPr>
          <w:rFonts w:ascii="黑体" w:eastAsia="黑体" w:hAnsi="黑体" w:cs="宋体" w:hint="eastAsia"/>
          <w:bCs/>
          <w:kern w:val="0"/>
          <w:sz w:val="28"/>
          <w:szCs w:val="28"/>
        </w:rPr>
        <w:t xml:space="preserve"> 学生成绩评定体系</w:t>
      </w:r>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p>
    <w:p w:rsidR="00BB441E" w:rsidRPr="00C63C22" w:rsidRDefault="00BB441E">
      <w:pPr>
        <w:suppressLineNumbers/>
        <w:suppressAutoHyphens/>
        <w:spacing w:line="540" w:lineRule="exact"/>
        <w:ind w:firstLineChars="200" w:firstLine="562"/>
        <w:rPr>
          <w:rFonts w:ascii="宋体" w:hAnsi="宋体"/>
          <w:b/>
          <w:sz w:val="28"/>
          <w:szCs w:val="28"/>
        </w:rPr>
      </w:pPr>
      <w:r w:rsidRPr="00C63C22">
        <w:rPr>
          <w:rFonts w:ascii="宋体" w:hAnsi="宋体"/>
          <w:b/>
          <w:sz w:val="28"/>
          <w:szCs w:val="28"/>
        </w:rPr>
        <w:t>【认证标准要求】</w:t>
      </w:r>
    </w:p>
    <w:p w:rsidR="00BB441E" w:rsidRPr="00C63C22" w:rsidRDefault="00BB441E">
      <w:pPr>
        <w:suppressLineNumbers/>
        <w:suppressAutoHyphens/>
        <w:spacing w:line="540" w:lineRule="exact"/>
        <w:ind w:firstLineChars="200" w:firstLine="562"/>
        <w:rPr>
          <w:rFonts w:ascii="宋体" w:hAnsi="宋体"/>
          <w:b/>
          <w:sz w:val="28"/>
          <w:szCs w:val="28"/>
        </w:rPr>
      </w:pPr>
      <w:r w:rsidRPr="00C63C22">
        <w:rPr>
          <w:rFonts w:ascii="宋体" w:hAnsi="宋体" w:hint="eastAsia"/>
          <w:b/>
          <w:sz w:val="28"/>
          <w:szCs w:val="28"/>
        </w:rPr>
        <w:t>医学院校必须建立学生学业成绩全过程评定体系和评定标准，积极开展考试方法的研究，应用和借鉴各种先进的考试方法，如多站的客观结构化临床考试、计算机模拟病例考试等；</w:t>
      </w:r>
    </w:p>
    <w:p w:rsidR="00BB441E" w:rsidRPr="00C63C22" w:rsidRDefault="00BB441E">
      <w:pPr>
        <w:suppressLineNumbers/>
        <w:suppressAutoHyphens/>
        <w:spacing w:line="540" w:lineRule="exact"/>
        <w:ind w:firstLineChars="200" w:firstLine="562"/>
        <w:rPr>
          <w:rFonts w:ascii="宋体" w:hAnsi="宋体"/>
          <w:b/>
          <w:sz w:val="28"/>
          <w:szCs w:val="28"/>
        </w:rPr>
      </w:pPr>
      <w:r w:rsidRPr="00C63C22">
        <w:rPr>
          <w:rFonts w:ascii="宋体" w:hAnsi="宋体" w:hint="eastAsia"/>
          <w:b/>
          <w:sz w:val="28"/>
          <w:szCs w:val="28"/>
        </w:rPr>
        <w:t>对学生考核类型及成绩评定方法有明确的规定和说明，以便全面评价学生的知识、技能、行为、态度、分析与解决问题能力、获取知识能力及人际交流能力。</w:t>
      </w:r>
    </w:p>
    <w:p w:rsidR="00BB441E" w:rsidRPr="00C63C22" w:rsidRDefault="00BB441E">
      <w:pPr>
        <w:suppressLineNumbers/>
        <w:suppressAutoHyphens/>
        <w:spacing w:line="540" w:lineRule="exact"/>
        <w:ind w:firstLineChars="200" w:firstLine="562"/>
        <w:jc w:val="left"/>
        <w:outlineLvl w:val="2"/>
        <w:rPr>
          <w:rFonts w:ascii="楷体" w:eastAsia="楷体" w:hAnsi="楷体"/>
          <w:b/>
          <w:bCs/>
          <w:kern w:val="0"/>
          <w:sz w:val="28"/>
          <w:szCs w:val="28"/>
        </w:rPr>
      </w:pPr>
      <w:r w:rsidRPr="00C63C22">
        <w:rPr>
          <w:rFonts w:eastAsia="楷体"/>
          <w:b/>
          <w:bCs/>
          <w:kern w:val="0"/>
          <w:sz w:val="28"/>
          <w:szCs w:val="28"/>
        </w:rPr>
        <w:t>3</w:t>
      </w:r>
      <w:r w:rsidRPr="00C63C22">
        <w:rPr>
          <w:rFonts w:ascii="楷体" w:eastAsia="楷体" w:hAnsi="楷体"/>
          <w:b/>
          <w:bCs/>
          <w:kern w:val="0"/>
          <w:sz w:val="28"/>
          <w:szCs w:val="28"/>
        </w:rPr>
        <w:t>.</w:t>
      </w:r>
      <w:r w:rsidRPr="00C63C22">
        <w:rPr>
          <w:rFonts w:eastAsia="楷体"/>
          <w:b/>
          <w:bCs/>
          <w:kern w:val="0"/>
          <w:sz w:val="28"/>
          <w:szCs w:val="28"/>
        </w:rPr>
        <w:t>1</w:t>
      </w:r>
      <w:r w:rsidRPr="00C63C22">
        <w:rPr>
          <w:rFonts w:ascii="楷体" w:eastAsia="楷体" w:hAnsi="楷体"/>
          <w:b/>
          <w:bCs/>
          <w:kern w:val="0"/>
          <w:sz w:val="28"/>
          <w:szCs w:val="28"/>
        </w:rPr>
        <w:t>.</w:t>
      </w:r>
      <w:r w:rsidRPr="00C63C22">
        <w:rPr>
          <w:rFonts w:eastAsia="楷体"/>
          <w:b/>
          <w:bCs/>
          <w:kern w:val="0"/>
          <w:sz w:val="28"/>
          <w:szCs w:val="28"/>
        </w:rPr>
        <w:t>1</w:t>
      </w:r>
      <w:r w:rsidRPr="00C63C22">
        <w:rPr>
          <w:rFonts w:ascii="楷体" w:eastAsia="楷体" w:hAnsi="楷体" w:hint="eastAsia"/>
          <w:b/>
          <w:bCs/>
          <w:kern w:val="0"/>
          <w:sz w:val="28"/>
          <w:szCs w:val="28"/>
        </w:rPr>
        <w:t xml:space="preserve"> </w:t>
      </w:r>
      <w:r w:rsidRPr="00C63C22">
        <w:rPr>
          <w:rFonts w:ascii="楷体" w:eastAsia="楷体" w:hAnsi="楷体"/>
          <w:b/>
          <w:bCs/>
          <w:kern w:val="0"/>
          <w:sz w:val="28"/>
          <w:szCs w:val="28"/>
        </w:rPr>
        <w:t>学生学业成绩评定体系</w:t>
      </w:r>
    </w:p>
    <w:p w:rsidR="00BB441E" w:rsidRPr="00C63C22" w:rsidRDefault="00BB441E">
      <w:pPr>
        <w:suppressLineNumbers/>
        <w:suppressAutoHyphens/>
        <w:spacing w:line="540" w:lineRule="exact"/>
        <w:ind w:firstLineChars="200" w:firstLine="560"/>
        <w:rPr>
          <w:rFonts w:ascii="宋体" w:hAnsi="宋体" w:cs="宋体" w:hint="eastAsia"/>
          <w:sz w:val="28"/>
          <w:szCs w:val="28"/>
        </w:rPr>
      </w:pPr>
      <w:r w:rsidRPr="00C63C22">
        <w:rPr>
          <w:rFonts w:ascii="宋体" w:hAnsi="宋体" w:cs="宋体" w:hint="eastAsia"/>
          <w:sz w:val="28"/>
          <w:szCs w:val="28"/>
        </w:rPr>
        <w:t>以《本科医学教育标准——临床医学专业（试行）》《福建中医药大学本科教学质量标准》和《福建中医药大学关于推进临床医学专业课程开展形成性评价的实施意见》等文件为主要依据，制订全面考核学生学业成绩的要求与标准，构建了理论知识与实践技能相结合、终结性评价与其他评价方式相结合的多元化、合理、规范、较完善的成绩评价体系（见图</w:t>
      </w:r>
      <w:r w:rsidRPr="00C63C22">
        <w:rPr>
          <w:rFonts w:cs="宋体" w:hint="eastAsia"/>
          <w:sz w:val="28"/>
          <w:szCs w:val="28"/>
        </w:rPr>
        <w:t>3</w:t>
      </w:r>
      <w:r w:rsidRPr="00C63C22">
        <w:rPr>
          <w:rFonts w:ascii="宋体" w:hAnsi="宋体" w:cs="宋体" w:hint="eastAsia"/>
          <w:sz w:val="28"/>
          <w:szCs w:val="28"/>
        </w:rPr>
        <w:t>-</w:t>
      </w:r>
      <w:r w:rsidRPr="00C63C22">
        <w:rPr>
          <w:rFonts w:cs="宋体" w:hint="eastAsia"/>
          <w:sz w:val="28"/>
          <w:szCs w:val="28"/>
        </w:rPr>
        <w:t>1</w:t>
      </w:r>
      <w:r w:rsidRPr="00C63C22">
        <w:rPr>
          <w:rFonts w:ascii="宋体" w:hAnsi="宋体" w:cs="宋体" w:hint="eastAsia"/>
          <w:sz w:val="28"/>
          <w:szCs w:val="28"/>
        </w:rPr>
        <w:t>）。</w:t>
      </w:r>
    </w:p>
    <w:p w:rsidR="00BB441E" w:rsidRPr="00C63C22" w:rsidRDefault="00BB441E">
      <w:pPr>
        <w:suppressLineNumbers/>
        <w:suppressAutoHyphens/>
        <w:jc w:val="center"/>
        <w:rPr>
          <w:rFonts w:ascii="宋体" w:hAnsi="宋体" w:cs="宋体" w:hint="eastAsia"/>
          <w:sz w:val="28"/>
          <w:szCs w:val="28"/>
        </w:rPr>
      </w:pPr>
    </w:p>
    <w:p w:rsidR="00BB441E" w:rsidRPr="00C63C22" w:rsidRDefault="00BB441E">
      <w:pPr>
        <w:suppressLineNumbers/>
        <w:suppressAutoHyphens/>
        <w:adjustRightInd w:val="0"/>
        <w:snapToGrid w:val="0"/>
        <w:spacing w:line="540" w:lineRule="exact"/>
        <w:ind w:firstLineChars="200" w:firstLine="560"/>
        <w:rPr>
          <w:rFonts w:ascii="宋体" w:hAnsi="宋体" w:cs="宋体"/>
          <w:sz w:val="28"/>
          <w:szCs w:val="28"/>
        </w:rPr>
      </w:pPr>
    </w:p>
    <w:p w:rsidR="00BB441E" w:rsidRPr="00C63C22" w:rsidRDefault="00BB441E">
      <w:pPr>
        <w:suppressLineNumbers/>
        <w:suppressAutoHyphens/>
        <w:adjustRightInd w:val="0"/>
        <w:snapToGrid w:val="0"/>
        <w:spacing w:line="540" w:lineRule="exact"/>
        <w:ind w:firstLineChars="200" w:firstLine="560"/>
        <w:rPr>
          <w:rFonts w:ascii="宋体" w:hAnsi="宋体" w:cs="宋体"/>
          <w:sz w:val="28"/>
          <w:szCs w:val="28"/>
        </w:rPr>
      </w:pPr>
    </w:p>
    <w:p w:rsidR="00BB441E" w:rsidRPr="00C63C22" w:rsidRDefault="00BB441E">
      <w:pPr>
        <w:suppressLineNumbers/>
        <w:suppressAutoHyphens/>
        <w:adjustRightInd w:val="0"/>
        <w:snapToGrid w:val="0"/>
        <w:spacing w:line="540" w:lineRule="exact"/>
        <w:ind w:firstLineChars="200" w:firstLine="560"/>
        <w:rPr>
          <w:rFonts w:ascii="宋体" w:hAnsi="宋体" w:cs="宋体"/>
          <w:sz w:val="28"/>
          <w:szCs w:val="28"/>
        </w:rPr>
      </w:pPr>
    </w:p>
    <w:p w:rsidR="00BB441E" w:rsidRPr="00C63C22" w:rsidRDefault="00BB441E">
      <w:pPr>
        <w:suppressLineNumbers/>
        <w:suppressAutoHyphens/>
        <w:adjustRightInd w:val="0"/>
        <w:snapToGrid w:val="0"/>
        <w:spacing w:line="540" w:lineRule="exact"/>
        <w:rPr>
          <w:rFonts w:ascii="宋体" w:hAnsi="宋体" w:cs="宋体"/>
          <w:sz w:val="28"/>
          <w:szCs w:val="28"/>
        </w:rPr>
      </w:pPr>
    </w:p>
    <w:p w:rsidR="00BB441E" w:rsidRPr="00C63C22" w:rsidRDefault="00BB441E">
      <w:pPr>
        <w:suppressLineNumbers/>
        <w:suppressAutoHyphens/>
        <w:adjustRightInd w:val="0"/>
        <w:snapToGrid w:val="0"/>
        <w:spacing w:line="540" w:lineRule="exact"/>
        <w:ind w:firstLineChars="200" w:firstLine="560"/>
        <w:rPr>
          <w:rFonts w:ascii="宋体" w:hAnsi="宋体" w:cs="宋体"/>
          <w:sz w:val="28"/>
          <w:szCs w:val="28"/>
        </w:rPr>
      </w:pPr>
    </w:p>
    <w:p w:rsidR="00BB441E" w:rsidRPr="00C63C22" w:rsidRDefault="003F4DC4" w:rsidP="002C4D37">
      <w:pPr>
        <w:suppressLineNumbers/>
        <w:suppressAutoHyphens/>
        <w:adjustRightInd w:val="0"/>
        <w:snapToGrid w:val="0"/>
        <w:ind w:firstLineChars="200" w:firstLine="560"/>
        <w:rPr>
          <w:rFonts w:ascii="宋体" w:hAnsi="宋体" w:cs="宋体" w:hint="eastAsia"/>
          <w:sz w:val="28"/>
          <w:szCs w:val="28"/>
        </w:rPr>
      </w:pPr>
      <w:r>
        <w:rPr>
          <w:rFonts w:ascii="宋体" w:hAnsi="宋体" w:cs="宋体" w:hint="eastAsia"/>
          <w:noProof/>
          <w:sz w:val="28"/>
          <w:szCs w:val="28"/>
        </w:rPr>
        <w:drawing>
          <wp:inline distT="0" distB="0" distL="0" distR="0">
            <wp:extent cx="4535170" cy="2867660"/>
            <wp:effectExtent l="19050" t="0" r="0" b="0"/>
            <wp:docPr id="2" name="图片 3" descr="微信图片_201908211348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 descr="微信图片_20190821134805"/>
                    <pic:cNvPicPr>
                      <a:picLocks noChangeAspect="1" noChangeArrowheads="1"/>
                    </pic:cNvPicPr>
                  </pic:nvPicPr>
                  <pic:blipFill>
                    <a:blip r:embed="rId10"/>
                    <a:srcRect/>
                    <a:stretch>
                      <a:fillRect/>
                    </a:stretch>
                  </pic:blipFill>
                  <pic:spPr bwMode="auto">
                    <a:xfrm>
                      <a:off x="0" y="0"/>
                      <a:ext cx="4535170" cy="2867660"/>
                    </a:xfrm>
                    <a:prstGeom prst="rect">
                      <a:avLst/>
                    </a:prstGeom>
                    <a:noFill/>
                    <a:ln w="9525">
                      <a:noFill/>
                      <a:miter lim="800000"/>
                      <a:headEnd/>
                      <a:tailEnd/>
                    </a:ln>
                  </pic:spPr>
                </pic:pic>
              </a:graphicData>
            </a:graphic>
          </wp:inline>
        </w:drawing>
      </w:r>
    </w:p>
    <w:p w:rsidR="00BB441E" w:rsidRPr="00C63C22" w:rsidRDefault="00BB441E">
      <w:pPr>
        <w:suppressLineNumbers/>
        <w:suppressAutoHyphens/>
        <w:adjustRightInd w:val="0"/>
        <w:snapToGrid w:val="0"/>
        <w:ind w:firstLineChars="200" w:firstLine="560"/>
        <w:jc w:val="center"/>
        <w:rPr>
          <w:rFonts w:ascii="宋体" w:hAnsi="宋体" w:cs="宋体" w:hint="eastAsia"/>
          <w:sz w:val="24"/>
          <w:szCs w:val="24"/>
        </w:rPr>
      </w:pPr>
      <w:r w:rsidRPr="00C63C22">
        <w:rPr>
          <w:rFonts w:ascii="宋体" w:hAnsi="宋体" w:cs="宋体"/>
          <w:sz w:val="28"/>
          <w:szCs w:val="28"/>
          <w:lang w:val="en-US" w:eastAsia="zh-CN"/>
        </w:rPr>
        <w:pict>
          <v:shapetype id="_x0000_t202" coordsize="21600,21600" o:spt="202" path="m,l,21600r21600,l21600,xe">
            <v:stroke joinstyle="miter"/>
            <v:path gradientshapeok="t" o:connecttype="rect"/>
          </v:shapetype>
          <v:shape id="文本框 370" o:spid="_x0000_s1099" type="#_x0000_t202" style="position:absolute;left:0;text-align:left;margin-left:-.3pt;margin-top:-96.6pt;width:23.45pt;height:22.8pt;z-index:251655680;mso-wrap-style:none" filled="f" stroked="f">
            <v:textbox style="mso-fit-shape-to-text:t">
              <w:txbxContent>
                <w:p w:rsidR="000E2EC4" w:rsidRDefault="000E2EC4">
                  <w:pPr>
                    <w:rPr>
                      <w:rFonts w:hint="eastAsia"/>
                    </w:rPr>
                  </w:pPr>
                </w:p>
              </w:txbxContent>
            </v:textbox>
          </v:shape>
        </w:pict>
      </w:r>
      <w:r w:rsidRPr="00C63C22">
        <w:rPr>
          <w:rFonts w:ascii="宋体" w:hAnsi="宋体" w:cs="宋体" w:hint="eastAsia"/>
          <w:sz w:val="24"/>
          <w:szCs w:val="24"/>
        </w:rPr>
        <w:t>图</w:t>
      </w:r>
      <w:r w:rsidRPr="00C63C22">
        <w:rPr>
          <w:rFonts w:cs="宋体" w:hint="eastAsia"/>
          <w:sz w:val="24"/>
          <w:szCs w:val="24"/>
        </w:rPr>
        <w:t>3</w:t>
      </w:r>
      <w:r w:rsidRPr="00C63C22">
        <w:rPr>
          <w:rFonts w:ascii="宋体" w:hAnsi="宋体" w:cs="宋体" w:hint="eastAsia"/>
          <w:sz w:val="24"/>
          <w:szCs w:val="24"/>
        </w:rPr>
        <w:t>-</w:t>
      </w:r>
      <w:r w:rsidRPr="00C63C22">
        <w:rPr>
          <w:rFonts w:cs="宋体" w:hint="eastAsia"/>
          <w:sz w:val="24"/>
          <w:szCs w:val="24"/>
        </w:rPr>
        <w:t>1</w:t>
      </w:r>
      <w:r w:rsidRPr="00C63C22">
        <w:rPr>
          <w:rFonts w:ascii="宋体" w:hAnsi="宋体" w:cs="宋体" w:hint="eastAsia"/>
          <w:sz w:val="24"/>
          <w:szCs w:val="24"/>
        </w:rPr>
        <w:t xml:space="preserve">  临床医学专业学生学业成绩评定体系</w:t>
      </w:r>
    </w:p>
    <w:p w:rsidR="00BB441E" w:rsidRPr="00C63C22" w:rsidRDefault="00BB441E">
      <w:pPr>
        <w:suppressLineNumbers/>
        <w:suppressAutoHyphens/>
        <w:spacing w:line="540" w:lineRule="exact"/>
        <w:ind w:firstLineChars="200" w:firstLine="562"/>
        <w:jc w:val="left"/>
        <w:outlineLvl w:val="2"/>
        <w:rPr>
          <w:rFonts w:ascii="楷体" w:eastAsia="楷体" w:hAnsi="楷体"/>
          <w:b/>
          <w:bCs/>
          <w:kern w:val="0"/>
          <w:sz w:val="28"/>
          <w:szCs w:val="28"/>
        </w:rPr>
      </w:pPr>
      <w:r w:rsidRPr="00C63C22">
        <w:rPr>
          <w:rFonts w:eastAsia="楷体"/>
          <w:b/>
          <w:bCs/>
          <w:kern w:val="0"/>
          <w:sz w:val="28"/>
          <w:szCs w:val="28"/>
        </w:rPr>
        <w:t>3</w:t>
      </w:r>
      <w:r w:rsidRPr="00C63C22">
        <w:rPr>
          <w:rFonts w:ascii="楷体" w:eastAsia="楷体" w:hAnsi="楷体"/>
          <w:b/>
          <w:bCs/>
          <w:kern w:val="0"/>
          <w:sz w:val="28"/>
          <w:szCs w:val="28"/>
        </w:rPr>
        <w:t>.</w:t>
      </w:r>
      <w:r w:rsidRPr="00C63C22">
        <w:rPr>
          <w:rFonts w:eastAsia="楷体"/>
          <w:b/>
          <w:bCs/>
          <w:kern w:val="0"/>
          <w:sz w:val="28"/>
          <w:szCs w:val="28"/>
        </w:rPr>
        <w:t>1</w:t>
      </w:r>
      <w:r w:rsidRPr="00C63C22">
        <w:rPr>
          <w:rFonts w:ascii="楷体" w:eastAsia="楷体" w:hAnsi="楷体"/>
          <w:b/>
          <w:bCs/>
          <w:kern w:val="0"/>
          <w:sz w:val="28"/>
          <w:szCs w:val="28"/>
        </w:rPr>
        <w:t>.</w:t>
      </w:r>
      <w:r w:rsidRPr="00C63C22">
        <w:rPr>
          <w:rFonts w:eastAsia="楷体"/>
          <w:b/>
          <w:bCs/>
          <w:kern w:val="0"/>
          <w:sz w:val="28"/>
          <w:szCs w:val="28"/>
        </w:rPr>
        <w:t>2</w:t>
      </w:r>
      <w:r w:rsidRPr="00C63C22">
        <w:rPr>
          <w:rFonts w:ascii="楷体" w:eastAsia="楷体" w:hAnsi="楷体" w:hint="eastAsia"/>
          <w:b/>
          <w:bCs/>
          <w:kern w:val="0"/>
          <w:sz w:val="28"/>
          <w:szCs w:val="28"/>
        </w:rPr>
        <w:t xml:space="preserve"> </w:t>
      </w:r>
      <w:r w:rsidRPr="00C63C22">
        <w:rPr>
          <w:rFonts w:ascii="楷体" w:eastAsia="楷体" w:hAnsi="楷体"/>
          <w:b/>
          <w:bCs/>
          <w:kern w:val="0"/>
          <w:sz w:val="28"/>
          <w:szCs w:val="28"/>
        </w:rPr>
        <w:t>学业考核类型及成绩评定办法</w:t>
      </w:r>
    </w:p>
    <w:p w:rsidR="00BB441E" w:rsidRPr="00C63C22" w:rsidRDefault="00BB441E">
      <w:pPr>
        <w:suppressLineNumbers/>
        <w:suppressAutoHyphens/>
        <w:adjustRightInd w:val="0"/>
        <w:snapToGrid w:val="0"/>
        <w:spacing w:line="540" w:lineRule="exact"/>
        <w:ind w:firstLineChars="200" w:firstLine="560"/>
        <w:rPr>
          <w:rFonts w:ascii="宋体" w:hAnsi="宋体" w:cs="宋体"/>
          <w:b/>
          <w:bCs/>
          <w:sz w:val="28"/>
          <w:szCs w:val="28"/>
        </w:rPr>
      </w:pPr>
      <w:r w:rsidRPr="00C63C22">
        <w:rPr>
          <w:rFonts w:ascii="宋体" w:hAnsi="宋体" w:cs="宋体" w:hint="eastAsia"/>
          <w:sz w:val="28"/>
          <w:szCs w:val="28"/>
        </w:rPr>
        <w:t>学生学业评价重点考察学生对各种知识的综合运用能力和交叉、创新学习能力。学生学业成绩考核包括专业成绩、第二课堂创新培养学分。专业成绩包括通识课程、学科基础课、专业教育课、选修课成绩，临床实践成绩，毕业考核成绩。各考核类型及成绩评定方法有明确的规定和说明，并通过网络教学平台和课堂等途径向学生说明。</w:t>
      </w:r>
    </w:p>
    <w:p w:rsidR="00BB441E" w:rsidRPr="00C63C22" w:rsidRDefault="00BB441E">
      <w:pPr>
        <w:suppressLineNumbers/>
        <w:suppressAutoHyphens/>
        <w:spacing w:line="540" w:lineRule="exact"/>
        <w:ind w:firstLineChars="200" w:firstLine="562"/>
        <w:rPr>
          <w:rFonts w:ascii="宋体" w:hAnsi="宋体" w:cs="宋体"/>
          <w:sz w:val="28"/>
          <w:szCs w:val="28"/>
        </w:rPr>
      </w:pPr>
      <w:r w:rsidRPr="00C63C22">
        <w:rPr>
          <w:rFonts w:ascii="宋体" w:hAnsi="宋体" w:cs="宋体" w:hint="eastAsia"/>
          <w:b/>
          <w:bCs/>
          <w:sz w:val="28"/>
          <w:szCs w:val="28"/>
        </w:rPr>
        <w:t>一是完善学校课程成绩评定办法。</w:t>
      </w:r>
      <w:r w:rsidRPr="00C63C22">
        <w:rPr>
          <w:rFonts w:ascii="宋体" w:hAnsi="宋体" w:cs="宋体" w:hint="eastAsia"/>
          <w:sz w:val="28"/>
          <w:szCs w:val="28"/>
        </w:rPr>
        <w:t>依据临床医学专业人才培养目标，制订考试基本要求，改革考核方式，</w:t>
      </w:r>
      <w:r w:rsidRPr="00C63C22">
        <w:rPr>
          <w:rFonts w:ascii="宋体" w:hAnsi="宋体" w:hint="eastAsia"/>
          <w:sz w:val="28"/>
          <w:szCs w:val="28"/>
        </w:rPr>
        <w:t>做到教学考核规范化、同质化，</w:t>
      </w:r>
      <w:r w:rsidRPr="00C63C22">
        <w:rPr>
          <w:rFonts w:ascii="宋体" w:hAnsi="宋体" w:cs="宋体" w:hint="eastAsia"/>
          <w:sz w:val="28"/>
          <w:szCs w:val="28"/>
        </w:rPr>
        <w:t>形成科学的学生成绩评定体系和标准，</w:t>
      </w:r>
      <w:r w:rsidRPr="00C63C22">
        <w:rPr>
          <w:rFonts w:ascii="宋体" w:hAnsi="宋体" w:hint="eastAsia"/>
          <w:sz w:val="28"/>
          <w:szCs w:val="28"/>
        </w:rPr>
        <w:t>保证毕业生质量</w:t>
      </w:r>
      <w:r w:rsidRPr="00C63C22">
        <w:rPr>
          <w:rFonts w:ascii="宋体" w:hAnsi="宋体" w:cs="宋体" w:hint="eastAsia"/>
          <w:sz w:val="28"/>
          <w:szCs w:val="28"/>
        </w:rPr>
        <w:t>。</w:t>
      </w:r>
    </w:p>
    <w:p w:rsidR="00BB441E" w:rsidRPr="00C63C22" w:rsidRDefault="00BB441E">
      <w:pPr>
        <w:suppressLineNumbers/>
        <w:suppressAutoHyphens/>
        <w:adjustRightInd w:val="0"/>
        <w:snapToGrid w:val="0"/>
        <w:spacing w:line="540" w:lineRule="exact"/>
        <w:ind w:firstLineChars="200" w:firstLine="562"/>
        <w:rPr>
          <w:rFonts w:ascii="宋体" w:hAnsi="宋体" w:cs="宋体"/>
          <w:sz w:val="28"/>
          <w:szCs w:val="28"/>
        </w:rPr>
      </w:pPr>
      <w:r w:rsidRPr="00C63C22">
        <w:rPr>
          <w:rFonts w:ascii="宋体" w:hAnsi="宋体" w:cs="宋体" w:hint="eastAsia"/>
          <w:b/>
          <w:sz w:val="28"/>
          <w:szCs w:val="28"/>
        </w:rPr>
        <w:t>专业课程总评</w:t>
      </w:r>
      <w:r w:rsidRPr="00C63C22">
        <w:rPr>
          <w:rFonts w:ascii="宋体" w:hAnsi="宋体" w:cs="宋体" w:hint="eastAsia"/>
          <w:sz w:val="28"/>
          <w:szCs w:val="28"/>
        </w:rPr>
        <w:t>包含多项考核内容。专业课程教学结束后采用闭卷考试进行考核，闭卷考试成绩占总评成绩</w:t>
      </w:r>
      <w:r w:rsidRPr="00C63C22">
        <w:rPr>
          <w:rFonts w:cs="宋体" w:hint="eastAsia"/>
          <w:sz w:val="28"/>
          <w:szCs w:val="28"/>
        </w:rPr>
        <w:t>60%</w:t>
      </w:r>
      <w:r w:rsidRPr="00C63C22">
        <w:rPr>
          <w:rFonts w:ascii="宋体" w:hAnsi="宋体" w:cs="宋体" w:hint="eastAsia"/>
          <w:sz w:val="28"/>
          <w:szCs w:val="28"/>
        </w:rPr>
        <w:t>-</w:t>
      </w:r>
      <w:r w:rsidRPr="00C63C22">
        <w:rPr>
          <w:rFonts w:cs="宋体" w:hint="eastAsia"/>
          <w:sz w:val="28"/>
          <w:szCs w:val="28"/>
        </w:rPr>
        <w:t>70%</w:t>
      </w:r>
      <w:r w:rsidRPr="00C63C22">
        <w:rPr>
          <w:rFonts w:ascii="宋体" w:hAnsi="宋体" w:cs="宋体" w:hint="eastAsia"/>
          <w:sz w:val="28"/>
          <w:szCs w:val="28"/>
        </w:rPr>
        <w:t>，其他成绩评定方式依据课程实施具体情况可包含期中成绩、平时小测成绩、作业等，占总评成绩</w:t>
      </w:r>
      <w:r w:rsidRPr="00C63C22">
        <w:rPr>
          <w:rFonts w:cs="宋体" w:hint="eastAsia"/>
          <w:sz w:val="28"/>
          <w:szCs w:val="28"/>
        </w:rPr>
        <w:t>30%</w:t>
      </w:r>
      <w:r w:rsidRPr="00C63C22">
        <w:rPr>
          <w:rFonts w:ascii="宋体" w:hAnsi="宋体" w:cs="宋体" w:hint="eastAsia"/>
          <w:sz w:val="28"/>
          <w:szCs w:val="28"/>
        </w:rPr>
        <w:t>-</w:t>
      </w:r>
      <w:r w:rsidRPr="00C63C22">
        <w:rPr>
          <w:rFonts w:cs="宋体" w:hint="eastAsia"/>
          <w:sz w:val="28"/>
          <w:szCs w:val="28"/>
        </w:rPr>
        <w:t>40%</w:t>
      </w:r>
      <w:r w:rsidRPr="00C63C22">
        <w:rPr>
          <w:rFonts w:ascii="宋体" w:hAnsi="宋体" w:cs="宋体" w:hint="eastAsia"/>
          <w:sz w:val="28"/>
          <w:szCs w:val="28"/>
        </w:rPr>
        <w:t>。必修课课程成绩以百分制计算，</w:t>
      </w:r>
      <w:r w:rsidRPr="00C63C22">
        <w:rPr>
          <w:rFonts w:ascii="宋体" w:hAnsi="宋体" w:cs="宋体"/>
          <w:sz w:val="28"/>
          <w:szCs w:val="28"/>
        </w:rPr>
        <w:t>选修课课程成绩</w:t>
      </w:r>
      <w:r w:rsidRPr="00C63C22">
        <w:rPr>
          <w:rFonts w:ascii="宋体" w:hAnsi="宋体" w:cs="宋体" w:hint="eastAsia"/>
          <w:sz w:val="28"/>
          <w:szCs w:val="28"/>
        </w:rPr>
        <w:t>依据课程具体情况</w:t>
      </w:r>
      <w:r w:rsidRPr="00C63C22">
        <w:rPr>
          <w:rFonts w:ascii="宋体" w:hAnsi="宋体" w:cs="宋体"/>
          <w:sz w:val="28"/>
          <w:szCs w:val="28"/>
        </w:rPr>
        <w:t>以</w:t>
      </w:r>
      <w:r w:rsidRPr="00C63C22">
        <w:rPr>
          <w:rFonts w:ascii="宋体" w:hAnsi="宋体" w:cs="宋体" w:hint="eastAsia"/>
          <w:sz w:val="28"/>
          <w:szCs w:val="28"/>
        </w:rPr>
        <w:t>百分制计算或以</w:t>
      </w:r>
      <w:r w:rsidRPr="00C63C22">
        <w:rPr>
          <w:rFonts w:ascii="宋体" w:hAnsi="宋体" w:cs="宋体"/>
          <w:sz w:val="28"/>
          <w:szCs w:val="28"/>
        </w:rPr>
        <w:t>二级制（合格、不合格）计算</w:t>
      </w:r>
      <w:r w:rsidRPr="00C63C22">
        <w:rPr>
          <w:rFonts w:ascii="宋体" w:hAnsi="宋体" w:cs="宋体" w:hint="eastAsia"/>
          <w:sz w:val="28"/>
          <w:szCs w:val="28"/>
        </w:rPr>
        <w:t>。</w:t>
      </w:r>
    </w:p>
    <w:p w:rsidR="00BB441E" w:rsidRPr="00C63C22" w:rsidRDefault="00BB441E">
      <w:pPr>
        <w:suppressLineNumbers/>
        <w:suppressAutoHyphens/>
        <w:adjustRightInd w:val="0"/>
        <w:snapToGrid w:val="0"/>
        <w:spacing w:line="540" w:lineRule="exact"/>
        <w:ind w:firstLineChars="200" w:firstLine="562"/>
        <w:jc w:val="left"/>
        <w:rPr>
          <w:rFonts w:ascii="宋体" w:hAnsi="宋体" w:cs="宋体" w:hint="eastAsia"/>
          <w:sz w:val="28"/>
          <w:szCs w:val="28"/>
        </w:rPr>
      </w:pPr>
      <w:r w:rsidRPr="00C63C22">
        <w:rPr>
          <w:rFonts w:ascii="宋体" w:hAnsi="宋体" w:cs="宋体" w:hint="eastAsia"/>
          <w:b/>
          <w:sz w:val="28"/>
          <w:szCs w:val="28"/>
        </w:rPr>
        <w:t>理论课成绩评定</w:t>
      </w:r>
      <w:r w:rsidRPr="00C63C22">
        <w:rPr>
          <w:rFonts w:ascii="宋体" w:hAnsi="宋体" w:cs="宋体" w:hint="eastAsia"/>
          <w:sz w:val="28"/>
          <w:szCs w:val="28"/>
        </w:rPr>
        <w:t>的主要内容包括：课程作业、平时测验、期中考试、</w:t>
      </w:r>
      <w:r w:rsidRPr="00C63C22">
        <w:rPr>
          <w:sz w:val="28"/>
          <w:szCs w:val="28"/>
        </w:rPr>
        <w:t>PBL</w:t>
      </w:r>
      <w:r w:rsidRPr="00C63C22">
        <w:rPr>
          <w:rFonts w:ascii="宋体" w:hAnsi="宋体" w:cs="宋体" w:hint="eastAsia"/>
          <w:sz w:val="28"/>
          <w:szCs w:val="28"/>
        </w:rPr>
        <w:t>/小组讨论、学习笔记、课堂互动、上课考勤、期末考试等多方面的评价。积极尝试在线课程平台在教学评价上的应用，利用超星学习通平台建设课程章节小测的题库资源，借助问卷星平台，进行章节的知识小测。增加</w:t>
      </w:r>
      <w:r w:rsidRPr="00C63C22">
        <w:rPr>
          <w:sz w:val="28"/>
          <w:szCs w:val="28"/>
        </w:rPr>
        <w:t>PBL</w:t>
      </w:r>
      <w:r w:rsidRPr="00C63C22">
        <w:rPr>
          <w:rFonts w:ascii="宋体" w:hAnsi="宋体" w:cs="宋体" w:hint="eastAsia"/>
          <w:sz w:val="28"/>
          <w:szCs w:val="28"/>
        </w:rPr>
        <w:t>讨论教学的案例数量，借助超星学习通的讨论功能，进行</w:t>
      </w:r>
      <w:r w:rsidRPr="00C63C22">
        <w:rPr>
          <w:sz w:val="28"/>
          <w:szCs w:val="28"/>
        </w:rPr>
        <w:t>PBL</w:t>
      </w:r>
      <w:r w:rsidRPr="00C63C22">
        <w:rPr>
          <w:rFonts w:ascii="宋体" w:hAnsi="宋体" w:cs="宋体" w:hint="eastAsia"/>
          <w:sz w:val="28"/>
          <w:szCs w:val="28"/>
        </w:rPr>
        <w:t>讨论教学的第一阶段的内容分工及设问、讨论。</w:t>
      </w:r>
    </w:p>
    <w:p w:rsidR="00BB441E" w:rsidRPr="00C63C22" w:rsidRDefault="00BB441E">
      <w:pPr>
        <w:suppressLineNumbers/>
        <w:suppressAutoHyphens/>
        <w:adjustRightInd w:val="0"/>
        <w:snapToGrid w:val="0"/>
        <w:spacing w:line="540" w:lineRule="exact"/>
        <w:ind w:firstLineChars="200" w:firstLine="562"/>
        <w:jc w:val="left"/>
        <w:rPr>
          <w:rFonts w:ascii="宋体" w:hAnsi="宋体" w:cs="宋体" w:hint="eastAsia"/>
          <w:sz w:val="28"/>
          <w:szCs w:val="28"/>
        </w:rPr>
      </w:pPr>
      <w:r w:rsidRPr="00C63C22">
        <w:rPr>
          <w:rFonts w:ascii="宋体" w:hAnsi="宋体" w:cs="宋体" w:hint="eastAsia"/>
          <w:b/>
          <w:sz w:val="28"/>
          <w:szCs w:val="28"/>
        </w:rPr>
        <w:t>实验课成绩评定</w:t>
      </w:r>
      <w:r w:rsidRPr="00C63C22">
        <w:rPr>
          <w:rFonts w:ascii="宋体" w:hAnsi="宋体" w:cs="宋体" w:hint="eastAsia"/>
          <w:sz w:val="28"/>
          <w:szCs w:val="28"/>
        </w:rPr>
        <w:t>主要内容包括：课堂表现、实验报告、平时测验、操作考试。教师将学生的实验报告、平时测验的评阅结果反馈给学生，学生通过修订作业再次巩固知识。利用超星学习通平台、雨课堂等教学辅助手段，实施在线教学和评价。拍摄制作并上传实验课操作的小视频，供课前自主学习。进行学习通平台的实验课题库建设，随机组卷进行实验原理部分小测的应用。</w:t>
      </w:r>
    </w:p>
    <w:p w:rsidR="00BB441E" w:rsidRPr="00C63C22" w:rsidRDefault="00BB441E">
      <w:pPr>
        <w:suppressLineNumbers/>
        <w:suppressAutoHyphens/>
        <w:spacing w:line="540" w:lineRule="exact"/>
        <w:ind w:firstLineChars="200" w:firstLine="562"/>
        <w:rPr>
          <w:rFonts w:ascii="宋体" w:hAnsi="宋体" w:cs="宋体"/>
          <w:sz w:val="28"/>
          <w:szCs w:val="28"/>
        </w:rPr>
      </w:pPr>
      <w:r w:rsidRPr="00C63C22">
        <w:rPr>
          <w:rFonts w:ascii="宋体" w:hAnsi="宋体" w:cs="宋体" w:hint="eastAsia"/>
          <w:b/>
          <w:bCs/>
          <w:sz w:val="28"/>
          <w:szCs w:val="28"/>
        </w:rPr>
        <w:t>二是健全临床实践成绩评定办法</w:t>
      </w:r>
      <w:r w:rsidRPr="00C63C22">
        <w:rPr>
          <w:rFonts w:ascii="宋体" w:hAnsi="宋体" w:cs="宋体" w:hint="eastAsia"/>
          <w:sz w:val="28"/>
          <w:szCs w:val="28"/>
        </w:rPr>
        <w:t>。临床实践成绩评定包括实习前理论考试、见实习考评鉴定、临床综合理论考核和临床综合技能考核。</w:t>
      </w:r>
    </w:p>
    <w:p w:rsidR="00BB441E" w:rsidRPr="00C63C22" w:rsidRDefault="00BB441E">
      <w:pPr>
        <w:suppressLineNumbers/>
        <w:suppressAutoHyphens/>
        <w:spacing w:line="540" w:lineRule="exact"/>
        <w:ind w:firstLineChars="200" w:firstLine="562"/>
        <w:rPr>
          <w:rFonts w:ascii="宋体" w:hAnsi="宋体" w:cs="宋体"/>
          <w:sz w:val="28"/>
          <w:szCs w:val="28"/>
        </w:rPr>
      </w:pPr>
      <w:r w:rsidRPr="00C63C22">
        <w:rPr>
          <w:rFonts w:ascii="宋体" w:hAnsi="宋体" w:cs="宋体" w:hint="eastAsia"/>
          <w:b/>
          <w:bCs/>
          <w:sz w:val="28"/>
          <w:szCs w:val="28"/>
        </w:rPr>
        <w:t>实习前理论考试。</w:t>
      </w:r>
      <w:r w:rsidRPr="00C63C22">
        <w:rPr>
          <w:rFonts w:ascii="宋体" w:hAnsi="宋体" w:cs="宋体" w:hint="eastAsia"/>
          <w:sz w:val="28"/>
          <w:szCs w:val="28"/>
        </w:rPr>
        <w:t>该考试</w:t>
      </w:r>
      <w:r w:rsidRPr="00C63C22">
        <w:rPr>
          <w:rFonts w:ascii="宋体" w:hAnsi="宋体" w:cs="宋体" w:hint="eastAsia"/>
          <w:bCs/>
          <w:sz w:val="28"/>
          <w:szCs w:val="28"/>
        </w:rPr>
        <w:t>是</w:t>
      </w:r>
      <w:r w:rsidRPr="00C63C22">
        <w:rPr>
          <w:rFonts w:ascii="宋体" w:hAnsi="宋体" w:cs="宋体" w:hint="eastAsia"/>
          <w:sz w:val="28"/>
          <w:szCs w:val="28"/>
        </w:rPr>
        <w:t>学生毕业实习前进行的综合理论</w:t>
      </w:r>
      <w:r w:rsidRPr="00C63C22">
        <w:rPr>
          <w:rFonts w:ascii="宋体" w:hAnsi="宋体" w:cs="宋体" w:hint="eastAsia"/>
          <w:bCs/>
          <w:sz w:val="28"/>
          <w:szCs w:val="28"/>
        </w:rPr>
        <w:t>考试</w:t>
      </w:r>
      <w:r w:rsidRPr="00C63C22">
        <w:rPr>
          <w:rFonts w:ascii="宋体" w:hAnsi="宋体" w:cs="宋体" w:hint="eastAsia"/>
          <w:sz w:val="28"/>
          <w:szCs w:val="28"/>
        </w:rPr>
        <w:t>，重点考核医</w:t>
      </w:r>
      <w:r w:rsidRPr="00C63C22">
        <w:rPr>
          <w:rFonts w:ascii="宋体" w:hAnsi="宋体" w:cs="宋体"/>
          <w:sz w:val="28"/>
          <w:szCs w:val="28"/>
        </w:rPr>
        <w:t>学</w:t>
      </w:r>
      <w:r w:rsidRPr="00C63C22">
        <w:rPr>
          <w:rFonts w:ascii="宋体" w:hAnsi="宋体" w:cs="宋体" w:hint="eastAsia"/>
          <w:sz w:val="28"/>
          <w:szCs w:val="28"/>
        </w:rPr>
        <w:t>基础知识</w:t>
      </w:r>
      <w:r w:rsidRPr="00C63C22">
        <w:rPr>
          <w:rFonts w:ascii="宋体" w:hAnsi="宋体" w:cs="宋体"/>
          <w:sz w:val="28"/>
          <w:szCs w:val="28"/>
        </w:rPr>
        <w:t>、</w:t>
      </w:r>
      <w:r w:rsidRPr="00C63C22">
        <w:rPr>
          <w:rFonts w:ascii="宋体" w:hAnsi="宋体" w:cs="宋体" w:hint="eastAsia"/>
          <w:sz w:val="28"/>
          <w:szCs w:val="28"/>
        </w:rPr>
        <w:t>临床理论知识、基本技能，以及临床专业知识的综合应用。</w:t>
      </w:r>
      <w:r w:rsidRPr="00C63C22">
        <w:rPr>
          <w:rFonts w:ascii="宋体" w:hAnsi="宋体" w:hint="eastAsia"/>
          <w:kern w:val="0"/>
          <w:sz w:val="28"/>
          <w:szCs w:val="28"/>
        </w:rPr>
        <w:t>该考试由学校统一组织命题，</w:t>
      </w:r>
      <w:r w:rsidRPr="00C63C22">
        <w:rPr>
          <w:rFonts w:ascii="宋体" w:hAnsi="宋体" w:hint="eastAsia"/>
          <w:sz w:val="28"/>
          <w:szCs w:val="28"/>
        </w:rPr>
        <w:t>考试科目由《</w:t>
      </w:r>
      <w:r w:rsidRPr="00C63C22">
        <w:rPr>
          <w:rFonts w:ascii="宋体" w:hAnsi="宋体"/>
          <w:kern w:val="0"/>
          <w:sz w:val="28"/>
          <w:szCs w:val="28"/>
        </w:rPr>
        <w:t>生理学</w:t>
      </w:r>
      <w:r w:rsidRPr="00C63C22">
        <w:rPr>
          <w:rFonts w:ascii="宋体" w:hAnsi="宋体" w:hint="eastAsia"/>
          <w:sz w:val="28"/>
          <w:szCs w:val="28"/>
        </w:rPr>
        <w:t>》《</w:t>
      </w:r>
      <w:r w:rsidRPr="00C63C22">
        <w:rPr>
          <w:rFonts w:ascii="宋体" w:hAnsi="宋体"/>
          <w:kern w:val="0"/>
          <w:sz w:val="28"/>
          <w:szCs w:val="28"/>
        </w:rPr>
        <w:t>病理学</w:t>
      </w:r>
      <w:r w:rsidRPr="00C63C22">
        <w:rPr>
          <w:rFonts w:ascii="宋体" w:hAnsi="宋体" w:hint="eastAsia"/>
          <w:sz w:val="28"/>
          <w:szCs w:val="28"/>
        </w:rPr>
        <w:t>》《</w:t>
      </w:r>
      <w:r w:rsidRPr="00C63C22">
        <w:rPr>
          <w:rFonts w:ascii="宋体" w:hAnsi="宋体" w:cs="宋体" w:hint="eastAsia"/>
          <w:sz w:val="28"/>
          <w:szCs w:val="28"/>
        </w:rPr>
        <w:t>诊断学》《内科学》</w:t>
      </w:r>
      <w:r w:rsidRPr="00C63C22">
        <w:rPr>
          <w:rFonts w:cs="宋体" w:hint="eastAsia"/>
          <w:sz w:val="28"/>
          <w:szCs w:val="28"/>
        </w:rPr>
        <w:t>4</w:t>
      </w:r>
      <w:r w:rsidRPr="00C63C22">
        <w:rPr>
          <w:rFonts w:ascii="宋体" w:hAnsi="宋体" w:cs="宋体" w:hint="eastAsia"/>
          <w:sz w:val="28"/>
          <w:szCs w:val="28"/>
        </w:rPr>
        <w:t>门课程组成，每门课程考试内容各占</w:t>
      </w:r>
      <w:r w:rsidRPr="00C63C22">
        <w:rPr>
          <w:rFonts w:cs="宋体" w:hint="eastAsia"/>
          <w:sz w:val="28"/>
          <w:szCs w:val="28"/>
        </w:rPr>
        <w:t>25%</w:t>
      </w:r>
      <w:r w:rsidRPr="00C63C22">
        <w:rPr>
          <w:rFonts w:ascii="宋体" w:hAnsi="宋体" w:cs="宋体" w:hint="eastAsia"/>
          <w:sz w:val="28"/>
          <w:szCs w:val="28"/>
        </w:rPr>
        <w:t>。考试题型全部采用单项选择题，时间</w:t>
      </w:r>
      <w:r w:rsidRPr="00C63C22">
        <w:rPr>
          <w:rFonts w:cs="宋体" w:hint="eastAsia"/>
          <w:sz w:val="28"/>
          <w:szCs w:val="28"/>
        </w:rPr>
        <w:t>100</w:t>
      </w:r>
      <w:r w:rsidRPr="00C63C22">
        <w:rPr>
          <w:rFonts w:ascii="宋体" w:hAnsi="宋体" w:cs="宋体" w:hint="eastAsia"/>
          <w:sz w:val="28"/>
          <w:szCs w:val="28"/>
        </w:rPr>
        <w:t>分钟，总题量</w:t>
      </w:r>
      <w:r w:rsidRPr="00C63C22">
        <w:rPr>
          <w:rFonts w:cs="宋体" w:hint="eastAsia"/>
          <w:sz w:val="28"/>
          <w:szCs w:val="28"/>
        </w:rPr>
        <w:t>100</w:t>
      </w:r>
      <w:r w:rsidRPr="00C63C22">
        <w:rPr>
          <w:rFonts w:ascii="宋体" w:hAnsi="宋体" w:cs="宋体" w:hint="eastAsia"/>
          <w:sz w:val="28"/>
          <w:szCs w:val="28"/>
        </w:rPr>
        <w:t>题，满分</w:t>
      </w:r>
      <w:r w:rsidRPr="00C63C22">
        <w:rPr>
          <w:rFonts w:cs="宋体" w:hint="eastAsia"/>
          <w:sz w:val="28"/>
          <w:szCs w:val="28"/>
        </w:rPr>
        <w:t>100</w:t>
      </w:r>
      <w:r w:rsidRPr="00C63C22">
        <w:rPr>
          <w:rFonts w:ascii="宋体" w:hAnsi="宋体" w:cs="宋体" w:hint="eastAsia"/>
          <w:sz w:val="28"/>
          <w:szCs w:val="28"/>
        </w:rPr>
        <w:t>分。</w:t>
      </w:r>
    </w:p>
    <w:p w:rsidR="00BB441E" w:rsidRPr="00C63C22" w:rsidRDefault="00BB441E">
      <w:pPr>
        <w:suppressLineNumbers/>
        <w:suppressAutoHyphens/>
        <w:adjustRightInd w:val="0"/>
        <w:snapToGrid w:val="0"/>
        <w:spacing w:line="540" w:lineRule="exact"/>
        <w:ind w:firstLineChars="200" w:firstLine="562"/>
        <w:rPr>
          <w:rFonts w:ascii="宋体" w:hAnsi="宋体" w:cs="宋体" w:hint="eastAsia"/>
          <w:sz w:val="28"/>
          <w:szCs w:val="28"/>
        </w:rPr>
      </w:pPr>
      <w:r w:rsidRPr="00C63C22">
        <w:rPr>
          <w:rFonts w:ascii="宋体" w:hAnsi="宋体" w:cs="宋体" w:hint="eastAsia"/>
          <w:b/>
          <w:bCs/>
          <w:sz w:val="28"/>
          <w:szCs w:val="28"/>
        </w:rPr>
        <w:t>见实习考评鉴定。</w:t>
      </w:r>
      <w:r w:rsidRPr="00C63C22">
        <w:rPr>
          <w:rFonts w:ascii="宋体" w:hAnsi="宋体" w:cs="宋体" w:hint="eastAsia"/>
          <w:sz w:val="28"/>
          <w:szCs w:val="28"/>
        </w:rPr>
        <w:t>见习考核由见习单位组织进行鉴定总评，主要对学生的见习纪律、技能等方面进行总体评价。实习考评由各科室平时成绩、技能平均成绩构成。平时成绩由教研室组织实施，考核成绩由带教教师根据实习学生的日常学习和工作表现给予评定，考核的内容包括病历书写、体格检查、制订诊疗计划、对临床基础知识、基本理论的掌握情况、回答问题、工作与服务态度、遵守规章制度情况、工作表现等。临床技能测评由临床教学单位组织实施，采取床旁或临床技能训练设备、模拟病人等方式考核临床基本技能和临床实践知识。</w:t>
      </w:r>
    </w:p>
    <w:p w:rsidR="00BB441E" w:rsidRPr="00C63C22" w:rsidRDefault="00BB441E">
      <w:pPr>
        <w:suppressLineNumbers/>
        <w:suppressAutoHyphens/>
        <w:adjustRightInd w:val="0"/>
        <w:snapToGrid w:val="0"/>
        <w:spacing w:line="540" w:lineRule="exact"/>
        <w:ind w:firstLineChars="200" w:firstLine="562"/>
        <w:rPr>
          <w:rFonts w:ascii="宋体" w:hAnsi="宋体" w:cs="宋体" w:hint="eastAsia"/>
          <w:sz w:val="28"/>
          <w:szCs w:val="28"/>
        </w:rPr>
      </w:pPr>
      <w:r w:rsidRPr="00C63C22">
        <w:rPr>
          <w:rFonts w:ascii="宋体" w:hAnsi="宋体" w:cs="宋体" w:hint="eastAsia"/>
          <w:b/>
          <w:bCs/>
          <w:sz w:val="28"/>
          <w:szCs w:val="28"/>
        </w:rPr>
        <w:t>毕业考核。</w:t>
      </w:r>
      <w:r w:rsidRPr="00C63C22">
        <w:rPr>
          <w:rFonts w:ascii="宋体" w:hAnsi="宋体" w:cs="宋体" w:hint="eastAsia"/>
          <w:sz w:val="28"/>
          <w:szCs w:val="28"/>
        </w:rPr>
        <w:t>包括临床综合理论考核和临床综合技能考核。</w:t>
      </w:r>
    </w:p>
    <w:p w:rsidR="00BB441E" w:rsidRPr="00C63C22" w:rsidRDefault="00BB441E">
      <w:pPr>
        <w:suppressLineNumbers/>
        <w:suppressAutoHyphens/>
        <w:spacing w:line="540" w:lineRule="exact"/>
        <w:ind w:firstLineChars="200" w:firstLine="562"/>
        <w:rPr>
          <w:rFonts w:ascii="宋体" w:hAnsi="宋体"/>
          <w:sz w:val="28"/>
          <w:szCs w:val="28"/>
        </w:rPr>
      </w:pPr>
      <w:r w:rsidRPr="00C63C22">
        <w:rPr>
          <w:rFonts w:ascii="宋体" w:hAnsi="宋体" w:cs="宋体" w:hint="eastAsia"/>
          <w:b/>
          <w:bCs/>
          <w:sz w:val="28"/>
          <w:szCs w:val="28"/>
        </w:rPr>
        <w:t>临床综合理论考核。</w:t>
      </w:r>
      <w:r w:rsidRPr="00C63C22">
        <w:rPr>
          <w:rFonts w:ascii="宋体" w:hAnsi="宋体" w:cs="宋体" w:hint="eastAsia"/>
          <w:sz w:val="28"/>
          <w:szCs w:val="28"/>
        </w:rPr>
        <w:t>临床综合理论考试是评价医学专业毕业实习生是否具备相应专业知识与技能的考试，是学生毕业前所必须通过的考试。</w:t>
      </w:r>
      <w:r w:rsidRPr="00C63C22">
        <w:rPr>
          <w:rFonts w:ascii="宋体" w:hAnsi="宋体"/>
          <w:sz w:val="28"/>
          <w:szCs w:val="28"/>
        </w:rPr>
        <w:t>考试内容、大纲参照国家当年发布的执业医师资格考试之综合笔试的内容与大纲，考试</w:t>
      </w:r>
      <w:r w:rsidRPr="00C63C22">
        <w:rPr>
          <w:rFonts w:ascii="宋体" w:hAnsi="宋体" w:hint="eastAsia"/>
          <w:sz w:val="28"/>
          <w:szCs w:val="28"/>
        </w:rPr>
        <w:t>题型</w:t>
      </w:r>
      <w:r w:rsidRPr="00C63C22">
        <w:rPr>
          <w:rFonts w:ascii="宋体" w:hAnsi="宋体"/>
          <w:sz w:val="28"/>
          <w:szCs w:val="28"/>
        </w:rPr>
        <w:t>全部</w:t>
      </w:r>
      <w:r w:rsidRPr="00C63C22">
        <w:rPr>
          <w:rFonts w:ascii="宋体" w:hAnsi="宋体" w:hint="eastAsia"/>
          <w:sz w:val="28"/>
          <w:szCs w:val="28"/>
        </w:rPr>
        <w:t>为单选</w:t>
      </w:r>
      <w:r w:rsidRPr="00C63C22">
        <w:rPr>
          <w:rFonts w:ascii="宋体" w:hAnsi="宋体"/>
          <w:sz w:val="28"/>
          <w:szCs w:val="28"/>
        </w:rPr>
        <w:t>题，时间</w:t>
      </w:r>
      <w:r w:rsidRPr="00C63C22">
        <w:rPr>
          <w:sz w:val="28"/>
          <w:szCs w:val="28"/>
        </w:rPr>
        <w:t>150</w:t>
      </w:r>
      <w:r w:rsidRPr="00C63C22">
        <w:rPr>
          <w:rFonts w:ascii="宋体" w:hAnsi="宋体"/>
          <w:sz w:val="28"/>
          <w:szCs w:val="28"/>
        </w:rPr>
        <w:t>分钟，总题量</w:t>
      </w:r>
      <w:r w:rsidRPr="00C63C22">
        <w:rPr>
          <w:sz w:val="28"/>
          <w:szCs w:val="28"/>
        </w:rPr>
        <w:t>200</w:t>
      </w:r>
      <w:r w:rsidRPr="00C63C22">
        <w:rPr>
          <w:rFonts w:ascii="宋体" w:hAnsi="宋体"/>
          <w:sz w:val="28"/>
          <w:szCs w:val="28"/>
        </w:rPr>
        <w:t>题，满分</w:t>
      </w:r>
      <w:r w:rsidRPr="00C63C22">
        <w:rPr>
          <w:sz w:val="28"/>
          <w:szCs w:val="28"/>
        </w:rPr>
        <w:t>100</w:t>
      </w:r>
      <w:r w:rsidRPr="00C63C22">
        <w:rPr>
          <w:rFonts w:ascii="宋体" w:hAnsi="宋体"/>
          <w:sz w:val="28"/>
          <w:szCs w:val="28"/>
        </w:rPr>
        <w:t>分。</w:t>
      </w:r>
      <w:r w:rsidRPr="00C63C22">
        <w:rPr>
          <w:rFonts w:ascii="宋体" w:hAnsi="宋体" w:hint="eastAsia"/>
          <w:sz w:val="28"/>
          <w:szCs w:val="28"/>
        </w:rPr>
        <w:t>试卷由学校组织专家</w:t>
      </w:r>
      <w:r w:rsidRPr="00C63C22">
        <w:rPr>
          <w:rFonts w:ascii="宋体" w:hAnsi="宋体"/>
          <w:sz w:val="28"/>
          <w:szCs w:val="28"/>
        </w:rPr>
        <w:t>统一</w:t>
      </w:r>
      <w:r w:rsidRPr="00C63C22">
        <w:rPr>
          <w:rFonts w:ascii="宋体" w:hAnsi="宋体" w:hint="eastAsia"/>
          <w:sz w:val="28"/>
          <w:szCs w:val="28"/>
        </w:rPr>
        <w:t>命制，</w:t>
      </w:r>
      <w:r w:rsidRPr="00C63C22">
        <w:rPr>
          <w:rFonts w:ascii="宋体" w:hAnsi="宋体"/>
          <w:sz w:val="28"/>
          <w:szCs w:val="28"/>
        </w:rPr>
        <w:t>以闭卷笔试的形式，重点考核学生对专业知识的掌握情况、理论联系实际的能力及临床分析、解决问题的能力</w:t>
      </w:r>
      <w:r w:rsidRPr="00C63C22">
        <w:rPr>
          <w:rFonts w:ascii="宋体" w:hAnsi="宋体" w:hint="eastAsia"/>
          <w:sz w:val="28"/>
          <w:szCs w:val="28"/>
        </w:rPr>
        <w:t>。</w:t>
      </w:r>
    </w:p>
    <w:p w:rsidR="00BB441E" w:rsidRPr="00C63C22" w:rsidRDefault="00BB441E">
      <w:pPr>
        <w:suppressLineNumbers/>
        <w:suppressAutoHyphens/>
        <w:adjustRightInd w:val="0"/>
        <w:snapToGrid w:val="0"/>
        <w:spacing w:line="540" w:lineRule="exact"/>
        <w:ind w:firstLineChars="200" w:firstLine="562"/>
        <w:rPr>
          <w:rFonts w:ascii="宋体" w:hAnsi="宋体" w:cs="宋体"/>
          <w:sz w:val="28"/>
          <w:szCs w:val="28"/>
        </w:rPr>
      </w:pPr>
      <w:r w:rsidRPr="00C63C22">
        <w:rPr>
          <w:rFonts w:ascii="宋体" w:hAnsi="宋体" w:cs="宋体" w:hint="eastAsia"/>
          <w:b/>
          <w:bCs/>
          <w:sz w:val="28"/>
          <w:szCs w:val="28"/>
        </w:rPr>
        <w:t>临床综合技能考核。</w:t>
      </w:r>
      <w:r w:rsidRPr="00C63C22">
        <w:rPr>
          <w:rFonts w:ascii="宋体" w:hAnsi="宋体" w:cs="宋体" w:hint="eastAsia"/>
          <w:sz w:val="28"/>
          <w:szCs w:val="28"/>
        </w:rPr>
        <w:t>临床综合技能考试是考查医学专业毕业实习生对基本知识的掌握和基本技能的临床应用的考试，采用客观结构化临床考试(</w:t>
      </w:r>
      <w:r w:rsidRPr="00C63C22">
        <w:rPr>
          <w:sz w:val="28"/>
          <w:szCs w:val="28"/>
        </w:rPr>
        <w:t>OSCE</w:t>
      </w:r>
      <w:r w:rsidRPr="00C63C22">
        <w:rPr>
          <w:rFonts w:ascii="宋体" w:hAnsi="宋体" w:cs="宋体" w:hint="eastAsia"/>
          <w:sz w:val="28"/>
          <w:szCs w:val="28"/>
        </w:rPr>
        <w:t>)模式考试。考试大纲、指导书参照国家医学考试中心当年发布的《医师资格考试大纲》和《医师资格实践技能应试指南》。根据</w:t>
      </w:r>
      <w:r w:rsidRPr="00C63C22">
        <w:rPr>
          <w:rFonts w:cs="宋体" w:hint="eastAsia"/>
          <w:sz w:val="28"/>
          <w:szCs w:val="28"/>
        </w:rPr>
        <w:t>2018</w:t>
      </w:r>
      <w:r w:rsidRPr="00C63C22">
        <w:rPr>
          <w:rFonts w:ascii="宋体" w:hAnsi="宋体" w:cs="宋体" w:hint="eastAsia"/>
          <w:sz w:val="28"/>
          <w:szCs w:val="28"/>
        </w:rPr>
        <w:t>年</w:t>
      </w:r>
      <w:r w:rsidRPr="00C63C22">
        <w:rPr>
          <w:rFonts w:cs="宋体" w:hint="eastAsia"/>
          <w:sz w:val="28"/>
          <w:szCs w:val="28"/>
        </w:rPr>
        <w:t>12</w:t>
      </w:r>
      <w:r w:rsidRPr="00C63C22">
        <w:rPr>
          <w:rFonts w:ascii="宋体" w:hAnsi="宋体" w:cs="宋体" w:hint="eastAsia"/>
          <w:sz w:val="28"/>
          <w:szCs w:val="28"/>
        </w:rPr>
        <w:t>月教育部临床医学专业认证工作委员会</w:t>
      </w:r>
      <w:r w:rsidR="00EA3AAF" w:rsidRPr="00C63C22">
        <w:rPr>
          <w:rFonts w:ascii="宋体" w:hAnsi="宋体" w:cs="宋体" w:hint="eastAsia"/>
          <w:sz w:val="28"/>
          <w:szCs w:val="28"/>
        </w:rPr>
        <w:t>专家</w:t>
      </w:r>
      <w:r w:rsidRPr="00C63C22">
        <w:rPr>
          <w:rFonts w:ascii="宋体" w:hAnsi="宋体" w:cs="宋体" w:hint="eastAsia"/>
          <w:sz w:val="28"/>
          <w:szCs w:val="28"/>
        </w:rPr>
        <w:t>前期考察意见，</w:t>
      </w:r>
      <w:r w:rsidR="00EA3AAF" w:rsidRPr="00C63C22">
        <w:rPr>
          <w:rFonts w:ascii="宋体" w:hAnsi="宋体" w:cs="宋体" w:hint="eastAsia"/>
          <w:sz w:val="28"/>
          <w:szCs w:val="28"/>
        </w:rPr>
        <w:t>学</w:t>
      </w:r>
      <w:r w:rsidRPr="00C63C22">
        <w:rPr>
          <w:rFonts w:ascii="宋体" w:hAnsi="宋体" w:cs="宋体" w:hint="eastAsia"/>
          <w:sz w:val="28"/>
          <w:szCs w:val="28"/>
        </w:rPr>
        <w:t>校将临床医学专业</w:t>
      </w:r>
      <w:r w:rsidRPr="00C63C22">
        <w:rPr>
          <w:sz w:val="28"/>
          <w:szCs w:val="28"/>
        </w:rPr>
        <w:t>OSCE</w:t>
      </w:r>
      <w:r w:rsidRPr="00C63C22">
        <w:rPr>
          <w:rFonts w:ascii="宋体" w:hAnsi="宋体" w:cs="宋体" w:hint="eastAsia"/>
          <w:sz w:val="28"/>
          <w:szCs w:val="28"/>
        </w:rPr>
        <w:t>考站增至</w:t>
      </w:r>
      <w:r w:rsidRPr="00C63C22">
        <w:rPr>
          <w:rFonts w:cs="宋体" w:hint="eastAsia"/>
          <w:sz w:val="28"/>
          <w:szCs w:val="28"/>
        </w:rPr>
        <w:t>11</w:t>
      </w:r>
      <w:r w:rsidRPr="00C63C22">
        <w:rPr>
          <w:rFonts w:ascii="宋体" w:hAnsi="宋体" w:cs="宋体" w:hint="eastAsia"/>
          <w:sz w:val="28"/>
          <w:szCs w:val="28"/>
        </w:rPr>
        <w:t>站，妇儿技能等单独设站，并增加考试题量</w:t>
      </w:r>
      <w:r w:rsidRPr="00C63C22">
        <w:rPr>
          <w:rFonts w:ascii="宋体" w:hAnsi="宋体" w:cs="宋体" w:hint="eastAsia"/>
          <w:kern w:val="0"/>
          <w:sz w:val="28"/>
          <w:szCs w:val="28"/>
        </w:rPr>
        <w:t>。</w:t>
      </w:r>
    </w:p>
    <w:p w:rsidR="00BB441E" w:rsidRPr="00C63C22" w:rsidRDefault="00BB441E">
      <w:pPr>
        <w:suppressLineNumbers/>
        <w:suppressAutoHyphens/>
        <w:spacing w:line="540" w:lineRule="exact"/>
        <w:ind w:firstLineChars="200" w:firstLine="562"/>
        <w:jc w:val="left"/>
        <w:outlineLvl w:val="2"/>
        <w:rPr>
          <w:rFonts w:ascii="楷体" w:eastAsia="楷体" w:hAnsi="楷体"/>
          <w:b/>
          <w:bCs/>
          <w:kern w:val="0"/>
          <w:sz w:val="28"/>
          <w:szCs w:val="28"/>
        </w:rPr>
      </w:pPr>
      <w:r w:rsidRPr="00C63C22">
        <w:rPr>
          <w:rFonts w:eastAsia="楷体"/>
          <w:b/>
          <w:bCs/>
          <w:kern w:val="0"/>
          <w:sz w:val="28"/>
          <w:szCs w:val="28"/>
        </w:rPr>
        <w:t>3</w:t>
      </w:r>
      <w:r w:rsidRPr="00C63C22">
        <w:rPr>
          <w:rFonts w:ascii="楷体" w:eastAsia="楷体" w:hAnsi="楷体"/>
          <w:b/>
          <w:bCs/>
          <w:kern w:val="0"/>
          <w:sz w:val="28"/>
          <w:szCs w:val="28"/>
        </w:rPr>
        <w:t>.</w:t>
      </w:r>
      <w:r w:rsidRPr="00C63C22">
        <w:rPr>
          <w:rFonts w:eastAsia="楷体"/>
          <w:b/>
          <w:bCs/>
          <w:kern w:val="0"/>
          <w:sz w:val="28"/>
          <w:szCs w:val="28"/>
        </w:rPr>
        <w:t>1</w:t>
      </w:r>
      <w:r w:rsidRPr="00C63C22">
        <w:rPr>
          <w:rFonts w:ascii="楷体" w:eastAsia="楷体" w:hAnsi="楷体"/>
          <w:b/>
          <w:bCs/>
          <w:kern w:val="0"/>
          <w:sz w:val="28"/>
          <w:szCs w:val="28"/>
        </w:rPr>
        <w:t>.</w:t>
      </w:r>
      <w:r w:rsidRPr="00C63C22">
        <w:rPr>
          <w:rFonts w:eastAsia="楷体"/>
          <w:b/>
          <w:bCs/>
          <w:kern w:val="0"/>
          <w:sz w:val="28"/>
          <w:szCs w:val="28"/>
        </w:rPr>
        <w:t>3</w:t>
      </w:r>
      <w:r w:rsidRPr="00C63C22">
        <w:rPr>
          <w:rFonts w:ascii="楷体" w:eastAsia="楷体" w:hAnsi="楷体" w:hint="eastAsia"/>
          <w:b/>
          <w:bCs/>
          <w:kern w:val="0"/>
          <w:sz w:val="28"/>
          <w:szCs w:val="28"/>
        </w:rPr>
        <w:t xml:space="preserve"> </w:t>
      </w:r>
      <w:r w:rsidRPr="00C63C22">
        <w:rPr>
          <w:rFonts w:ascii="楷体" w:eastAsia="楷体" w:hAnsi="楷体"/>
          <w:b/>
          <w:bCs/>
          <w:kern w:val="0"/>
          <w:sz w:val="28"/>
          <w:szCs w:val="28"/>
        </w:rPr>
        <w:t>考试方法改革</w:t>
      </w:r>
    </w:p>
    <w:p w:rsidR="00BB441E" w:rsidRPr="00C63C22" w:rsidRDefault="00BB441E">
      <w:pPr>
        <w:suppressLineNumbers/>
        <w:suppressAutoHyphens/>
        <w:spacing w:line="540" w:lineRule="exact"/>
        <w:ind w:firstLineChars="200" w:firstLine="562"/>
        <w:rPr>
          <w:rFonts w:ascii="宋体" w:hAnsi="宋体"/>
          <w:sz w:val="28"/>
          <w:szCs w:val="28"/>
        </w:rPr>
      </w:pPr>
      <w:r w:rsidRPr="00C63C22">
        <w:rPr>
          <w:rFonts w:ascii="宋体" w:hAnsi="宋体" w:cs="宋体" w:hint="eastAsia"/>
          <w:b/>
          <w:bCs/>
          <w:sz w:val="28"/>
          <w:szCs w:val="28"/>
        </w:rPr>
        <w:t>采取多元化考核方式。</w:t>
      </w:r>
      <w:r w:rsidRPr="00C63C22">
        <w:rPr>
          <w:rFonts w:ascii="宋体" w:hAnsi="宋体"/>
          <w:sz w:val="28"/>
          <w:szCs w:val="28"/>
        </w:rPr>
        <w:t>临床医学专业教师根据课程特点及教学目标，采取多元化考核方式。</w:t>
      </w:r>
      <w:r w:rsidRPr="00C63C22">
        <w:rPr>
          <w:rFonts w:ascii="宋体" w:hAnsi="宋体" w:hint="eastAsia"/>
          <w:b/>
          <w:sz w:val="28"/>
          <w:szCs w:val="28"/>
        </w:rPr>
        <w:t>一是</w:t>
      </w:r>
      <w:r w:rsidRPr="00C63C22">
        <w:rPr>
          <w:rFonts w:ascii="宋体" w:hAnsi="宋体"/>
          <w:sz w:val="28"/>
          <w:szCs w:val="28"/>
        </w:rPr>
        <w:t>考核形式</w:t>
      </w:r>
      <w:r w:rsidRPr="00C63C22">
        <w:rPr>
          <w:rFonts w:ascii="宋体" w:hAnsi="宋体" w:hint="eastAsia"/>
          <w:sz w:val="28"/>
          <w:szCs w:val="28"/>
        </w:rPr>
        <w:t>多样化</w:t>
      </w:r>
      <w:r w:rsidRPr="00C63C22">
        <w:rPr>
          <w:rFonts w:ascii="宋体" w:hAnsi="宋体"/>
          <w:sz w:val="28"/>
          <w:szCs w:val="28"/>
        </w:rPr>
        <w:t>，</w:t>
      </w:r>
      <w:r w:rsidRPr="00C63C22">
        <w:rPr>
          <w:rFonts w:ascii="宋体" w:hAnsi="宋体" w:hint="eastAsia"/>
          <w:sz w:val="28"/>
          <w:szCs w:val="28"/>
        </w:rPr>
        <w:t>如</w:t>
      </w:r>
      <w:r w:rsidRPr="00C63C22">
        <w:rPr>
          <w:rFonts w:ascii="宋体" w:hAnsi="宋体"/>
          <w:sz w:val="28"/>
          <w:szCs w:val="28"/>
        </w:rPr>
        <w:t>期中</w:t>
      </w:r>
      <w:r w:rsidRPr="00C63C22">
        <w:rPr>
          <w:rFonts w:ascii="宋体" w:hAnsi="宋体" w:hint="eastAsia"/>
          <w:sz w:val="28"/>
          <w:szCs w:val="28"/>
        </w:rPr>
        <w:t>闭卷</w:t>
      </w:r>
      <w:r w:rsidRPr="00C63C22">
        <w:rPr>
          <w:rFonts w:ascii="宋体" w:hAnsi="宋体"/>
          <w:sz w:val="28"/>
          <w:szCs w:val="28"/>
        </w:rPr>
        <w:t>考试、平时测验、课程作业、</w:t>
      </w:r>
      <w:r w:rsidRPr="00C63C22">
        <w:rPr>
          <w:sz w:val="28"/>
          <w:szCs w:val="28"/>
        </w:rPr>
        <w:t>PBL</w:t>
      </w:r>
      <w:r w:rsidRPr="00C63C22">
        <w:rPr>
          <w:rFonts w:ascii="宋体" w:hAnsi="宋体"/>
          <w:sz w:val="28"/>
          <w:szCs w:val="28"/>
        </w:rPr>
        <w:t>小组讨论报告、论文、作品、自主学习、学习笔记</w:t>
      </w:r>
      <w:r w:rsidRPr="00C63C22">
        <w:rPr>
          <w:rFonts w:ascii="宋体" w:hAnsi="宋体" w:hint="eastAsia"/>
          <w:sz w:val="28"/>
          <w:szCs w:val="28"/>
        </w:rPr>
        <w:t>、</w:t>
      </w:r>
      <w:r w:rsidRPr="00C63C22">
        <w:rPr>
          <w:rFonts w:ascii="宋体" w:hAnsi="宋体"/>
          <w:sz w:val="28"/>
          <w:szCs w:val="28"/>
        </w:rPr>
        <w:t>课堂模拟、自制视频、学习感想、创业大赛等考核方式</w:t>
      </w:r>
      <w:r w:rsidRPr="00C63C22">
        <w:rPr>
          <w:rFonts w:ascii="宋体" w:hAnsi="宋体" w:hint="eastAsia"/>
          <w:sz w:val="28"/>
          <w:szCs w:val="28"/>
        </w:rPr>
        <w:t>。</w:t>
      </w:r>
      <w:r w:rsidRPr="00C63C22">
        <w:rPr>
          <w:rFonts w:ascii="宋体" w:hAnsi="宋体" w:hint="eastAsia"/>
          <w:b/>
          <w:sz w:val="28"/>
          <w:szCs w:val="28"/>
        </w:rPr>
        <w:t>二是</w:t>
      </w:r>
      <w:r w:rsidRPr="00C63C22">
        <w:rPr>
          <w:rFonts w:ascii="宋体" w:hAnsi="宋体" w:hint="eastAsia"/>
          <w:sz w:val="28"/>
          <w:szCs w:val="28"/>
        </w:rPr>
        <w:t>考核内容同质化，《内科学》《外科学》《妇产科学》《儿科学》等课程由学校统一命题</w:t>
      </w:r>
      <w:r w:rsidRPr="00C63C22">
        <w:rPr>
          <w:rFonts w:ascii="宋体" w:hAnsi="宋体"/>
          <w:sz w:val="28"/>
          <w:szCs w:val="28"/>
        </w:rPr>
        <w:t>。</w:t>
      </w:r>
      <w:r w:rsidRPr="00C63C22">
        <w:rPr>
          <w:rFonts w:ascii="宋体" w:hAnsi="宋体" w:hint="eastAsia"/>
          <w:b/>
          <w:sz w:val="28"/>
          <w:szCs w:val="28"/>
        </w:rPr>
        <w:t>三</w:t>
      </w:r>
      <w:r w:rsidRPr="00C63C22">
        <w:rPr>
          <w:rFonts w:ascii="宋体" w:hAnsi="宋体"/>
          <w:b/>
          <w:sz w:val="28"/>
          <w:szCs w:val="28"/>
        </w:rPr>
        <w:t>是</w:t>
      </w:r>
      <w:r w:rsidRPr="00C63C22">
        <w:rPr>
          <w:rFonts w:ascii="宋体" w:hAnsi="宋体" w:hint="eastAsia"/>
          <w:sz w:val="28"/>
          <w:szCs w:val="28"/>
        </w:rPr>
        <w:t>评价</w:t>
      </w:r>
      <w:r w:rsidRPr="00C63C22">
        <w:rPr>
          <w:rFonts w:ascii="宋体" w:hAnsi="宋体"/>
          <w:sz w:val="28"/>
          <w:szCs w:val="28"/>
        </w:rPr>
        <w:t>主体多元化，《诊断学》《生物化学》和《局部解剖学》等课程实施教师评价、学生自评等，确保考核的公正性</w:t>
      </w:r>
      <w:r w:rsidRPr="00C63C22">
        <w:rPr>
          <w:rFonts w:ascii="宋体" w:hAnsi="宋体" w:hint="eastAsia"/>
          <w:sz w:val="28"/>
          <w:szCs w:val="28"/>
        </w:rPr>
        <w:t>。</w:t>
      </w:r>
    </w:p>
    <w:p w:rsidR="00BB441E" w:rsidRPr="00C63C22" w:rsidRDefault="00BB441E">
      <w:pPr>
        <w:suppressLineNumbers/>
        <w:suppressAutoHyphens/>
        <w:spacing w:line="540" w:lineRule="exact"/>
        <w:ind w:firstLineChars="200" w:firstLine="562"/>
        <w:rPr>
          <w:rFonts w:ascii="黑体" w:eastAsia="黑体" w:hAnsi="黑体" w:cs="宋体" w:hint="eastAsia"/>
          <w:kern w:val="0"/>
          <w:sz w:val="28"/>
          <w:szCs w:val="28"/>
        </w:rPr>
      </w:pPr>
      <w:r w:rsidRPr="00C63C22">
        <w:rPr>
          <w:rFonts w:ascii="宋体" w:hAnsi="宋体" w:cs="宋体" w:hint="eastAsia"/>
          <w:b/>
          <w:bCs/>
          <w:sz w:val="28"/>
          <w:szCs w:val="28"/>
        </w:rPr>
        <w:t>改革考试题型和内容</w:t>
      </w:r>
      <w:r w:rsidRPr="00C63C22">
        <w:rPr>
          <w:rFonts w:ascii="宋体" w:hAnsi="宋体" w:cs="宋体" w:hint="eastAsia"/>
          <w:sz w:val="28"/>
          <w:szCs w:val="28"/>
        </w:rPr>
        <w:t>。紧密结合全国临床执业医师资格考试和本科教学培养目标，在</w:t>
      </w:r>
      <w:hyperlink r:id="rId11" w:tgtFrame="_blank" w:history="1">
        <w:r w:rsidRPr="00C63C22">
          <w:rPr>
            <w:rFonts w:ascii="宋体" w:hAnsi="宋体" w:cs="宋体" w:hint="eastAsia"/>
            <w:sz w:val="28"/>
            <w:szCs w:val="28"/>
          </w:rPr>
          <w:t>医学综合笔试</w:t>
        </w:r>
      </w:hyperlink>
      <w:r w:rsidRPr="00C63C22">
        <w:rPr>
          <w:rFonts w:ascii="宋体" w:hAnsi="宋体" w:cs="宋体" w:hint="eastAsia"/>
          <w:sz w:val="28"/>
          <w:szCs w:val="28"/>
        </w:rPr>
        <w:t>方面，题型与临床执业医师资格考试题型一致，改革试卷内容，着重于考核学生运用知识分析、解决问题的能力。在实践技能考试方面，</w:t>
      </w:r>
      <w:r w:rsidRPr="00C63C22">
        <w:rPr>
          <w:sz w:val="28"/>
          <w:szCs w:val="28"/>
        </w:rPr>
        <w:t>OSCE</w:t>
      </w:r>
      <w:r w:rsidRPr="00C63C22">
        <w:rPr>
          <w:rFonts w:ascii="宋体" w:hAnsi="宋体" w:cs="宋体" w:hint="eastAsia"/>
          <w:sz w:val="28"/>
          <w:szCs w:val="28"/>
        </w:rPr>
        <w:t>考核贴近临床执业医师资格考试中的技能考试。</w:t>
      </w:r>
    </w:p>
    <w:p w:rsidR="00BB441E" w:rsidRPr="00C63C22" w:rsidRDefault="00BB441E">
      <w:pPr>
        <w:keepNext/>
        <w:keepLines/>
        <w:suppressLineNumbers/>
        <w:suppressAutoHyphens/>
        <w:spacing w:line="540" w:lineRule="exact"/>
        <w:ind w:firstLineChars="200" w:firstLine="560"/>
        <w:outlineLvl w:val="1"/>
        <w:rPr>
          <w:rFonts w:ascii="黑体" w:eastAsia="黑体" w:hAnsi="黑体" w:cs="宋体" w:hint="eastAsia"/>
          <w:kern w:val="0"/>
          <w:sz w:val="28"/>
          <w:szCs w:val="28"/>
        </w:rPr>
      </w:pPr>
      <w:bookmarkStart w:id="830" w:name="_Toc23900"/>
      <w:bookmarkStart w:id="831" w:name="_Toc27758"/>
      <w:bookmarkStart w:id="832" w:name="_Toc28803"/>
      <w:bookmarkStart w:id="833" w:name="_Toc23926"/>
      <w:bookmarkStart w:id="834" w:name="_Toc8539"/>
      <w:bookmarkStart w:id="835" w:name="_Toc27745"/>
      <w:bookmarkStart w:id="836" w:name="_Toc11919"/>
      <w:bookmarkStart w:id="837" w:name="_Toc13375"/>
      <w:bookmarkStart w:id="838" w:name="_Toc28598"/>
      <w:bookmarkStart w:id="839" w:name="_Toc16971"/>
      <w:bookmarkStart w:id="840" w:name="_Toc525"/>
      <w:bookmarkStart w:id="841" w:name="_Toc31448"/>
    </w:p>
    <w:p w:rsidR="00BB441E" w:rsidRPr="00C63C22" w:rsidRDefault="00BB441E">
      <w:pPr>
        <w:keepNext/>
        <w:keepLines/>
        <w:suppressLineNumbers/>
        <w:suppressAutoHyphens/>
        <w:spacing w:line="540" w:lineRule="exact"/>
        <w:ind w:firstLineChars="200" w:firstLine="560"/>
        <w:outlineLvl w:val="1"/>
        <w:rPr>
          <w:rFonts w:ascii="黑体" w:eastAsia="黑体" w:hAnsi="黑体" w:cs="宋体"/>
          <w:kern w:val="0"/>
          <w:sz w:val="28"/>
          <w:szCs w:val="28"/>
        </w:rPr>
      </w:pPr>
      <w:bookmarkStart w:id="842" w:name="_Toc18774"/>
      <w:bookmarkStart w:id="843" w:name="_Toc902"/>
      <w:bookmarkStart w:id="844" w:name="_Toc13535"/>
      <w:bookmarkStart w:id="845" w:name="_Toc28424"/>
      <w:bookmarkStart w:id="846" w:name="_Toc5596"/>
      <w:bookmarkStart w:id="847" w:name="_Toc18429"/>
      <w:bookmarkStart w:id="848" w:name="_Toc11727"/>
      <w:bookmarkStart w:id="849" w:name="_Toc14738"/>
      <w:bookmarkStart w:id="850" w:name="_Toc6536"/>
      <w:bookmarkStart w:id="851" w:name="_Toc18780"/>
      <w:bookmarkStart w:id="852" w:name="_Toc20909"/>
      <w:bookmarkStart w:id="853" w:name="_Toc9103"/>
      <w:bookmarkStart w:id="854" w:name="_Toc15149"/>
      <w:bookmarkStart w:id="855" w:name="_Toc1592"/>
      <w:r w:rsidRPr="00C63C22">
        <w:rPr>
          <w:rFonts w:eastAsia="黑体" w:cs="宋体"/>
          <w:kern w:val="0"/>
          <w:sz w:val="28"/>
          <w:szCs w:val="28"/>
        </w:rPr>
        <w:t>3</w:t>
      </w:r>
      <w:r w:rsidRPr="00C63C22">
        <w:rPr>
          <w:rFonts w:ascii="黑体" w:eastAsia="黑体" w:hAnsi="黑体" w:cs="宋体"/>
          <w:kern w:val="0"/>
          <w:sz w:val="28"/>
          <w:szCs w:val="28"/>
        </w:rPr>
        <w:t>.</w:t>
      </w:r>
      <w:r w:rsidRPr="00C63C22">
        <w:rPr>
          <w:rFonts w:eastAsia="黑体" w:cs="宋体"/>
          <w:kern w:val="0"/>
          <w:sz w:val="28"/>
          <w:szCs w:val="28"/>
        </w:rPr>
        <w:t>2</w:t>
      </w:r>
      <w:r w:rsidRPr="00C63C22">
        <w:rPr>
          <w:rFonts w:ascii="黑体" w:eastAsia="黑体" w:hAnsi="黑体" w:cs="宋体" w:hint="eastAsia"/>
          <w:kern w:val="0"/>
          <w:sz w:val="28"/>
          <w:szCs w:val="28"/>
        </w:rPr>
        <w:t xml:space="preserve"> 考试和学习之间的关系</w:t>
      </w:r>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p>
    <w:p w:rsidR="00BB441E" w:rsidRPr="00C63C22" w:rsidRDefault="00BB441E">
      <w:pPr>
        <w:suppressLineNumbers/>
        <w:suppressAutoHyphens/>
        <w:spacing w:line="540" w:lineRule="exact"/>
        <w:ind w:firstLineChars="200" w:firstLine="562"/>
        <w:rPr>
          <w:b/>
          <w:sz w:val="28"/>
          <w:szCs w:val="28"/>
        </w:rPr>
      </w:pPr>
      <w:r w:rsidRPr="00C63C22">
        <w:rPr>
          <w:rFonts w:hAnsi="宋体"/>
          <w:b/>
          <w:sz w:val="28"/>
          <w:szCs w:val="28"/>
        </w:rPr>
        <w:t>【认证标准要求】</w:t>
      </w:r>
    </w:p>
    <w:p w:rsidR="00BB441E" w:rsidRPr="00C63C22" w:rsidRDefault="00BB441E">
      <w:pPr>
        <w:suppressLineNumbers/>
        <w:suppressAutoHyphens/>
        <w:spacing w:line="540" w:lineRule="exact"/>
        <w:ind w:firstLineChars="200" w:firstLine="562"/>
        <w:rPr>
          <w:rFonts w:ascii="宋体" w:hAnsi="宋体" w:cs="宋体"/>
          <w:b/>
          <w:sz w:val="28"/>
          <w:szCs w:val="28"/>
        </w:rPr>
      </w:pPr>
      <w:r w:rsidRPr="00C63C22">
        <w:rPr>
          <w:rFonts w:ascii="宋体" w:hAnsi="宋体" w:cs="宋体" w:hint="eastAsia"/>
          <w:b/>
          <w:sz w:val="28"/>
          <w:szCs w:val="28"/>
        </w:rPr>
        <w:t>评价活动必须围绕培养目标和课程的目的与要求，有利于促进学生的学习。</w:t>
      </w:r>
    </w:p>
    <w:p w:rsidR="00BB441E" w:rsidRPr="00C63C22" w:rsidRDefault="00BB441E">
      <w:pPr>
        <w:suppressLineNumbers/>
        <w:suppressAutoHyphens/>
        <w:spacing w:line="540" w:lineRule="exact"/>
        <w:ind w:firstLineChars="200" w:firstLine="562"/>
        <w:rPr>
          <w:rFonts w:ascii="宋体" w:hAnsi="宋体" w:cs="宋体"/>
          <w:b/>
          <w:sz w:val="28"/>
          <w:szCs w:val="28"/>
        </w:rPr>
      </w:pPr>
      <w:r w:rsidRPr="00C63C22">
        <w:rPr>
          <w:rFonts w:ascii="宋体" w:hAnsi="宋体" w:cs="宋体" w:hint="eastAsia"/>
          <w:b/>
          <w:sz w:val="28"/>
          <w:szCs w:val="28"/>
        </w:rPr>
        <w:t>提倡进行综合考试，以鼓励学生融会贯通地学习。</w:t>
      </w:r>
    </w:p>
    <w:p w:rsidR="00BB441E" w:rsidRPr="00C63C22" w:rsidRDefault="00BB441E">
      <w:pPr>
        <w:suppressLineNumbers/>
        <w:suppressAutoHyphens/>
        <w:spacing w:line="540" w:lineRule="exact"/>
        <w:ind w:firstLineChars="200" w:firstLine="562"/>
        <w:rPr>
          <w:rFonts w:ascii="宋体" w:hAnsi="宋体" w:cs="宋体"/>
          <w:b/>
          <w:sz w:val="28"/>
          <w:szCs w:val="28"/>
        </w:rPr>
      </w:pPr>
      <w:r w:rsidRPr="00C63C22">
        <w:rPr>
          <w:rFonts w:ascii="宋体" w:hAnsi="宋体" w:cs="宋体" w:hint="eastAsia"/>
          <w:b/>
          <w:sz w:val="28"/>
          <w:szCs w:val="28"/>
        </w:rPr>
        <w:t>提倡学生自我评估，以促进学生主动学习能力的形成。</w:t>
      </w:r>
    </w:p>
    <w:p w:rsidR="00BB441E" w:rsidRPr="00C63C22" w:rsidRDefault="00BB441E">
      <w:pPr>
        <w:suppressLineNumbers/>
        <w:suppressAutoHyphens/>
        <w:spacing w:line="540" w:lineRule="exact"/>
        <w:ind w:firstLineChars="200" w:firstLine="562"/>
        <w:jc w:val="left"/>
        <w:outlineLvl w:val="2"/>
        <w:rPr>
          <w:rFonts w:ascii="楷体" w:eastAsia="楷体" w:hAnsi="楷体"/>
          <w:b/>
          <w:bCs/>
          <w:kern w:val="0"/>
          <w:sz w:val="28"/>
          <w:szCs w:val="28"/>
        </w:rPr>
      </w:pPr>
      <w:r w:rsidRPr="00C63C22">
        <w:rPr>
          <w:rFonts w:eastAsia="楷体"/>
          <w:b/>
          <w:bCs/>
          <w:kern w:val="0"/>
          <w:sz w:val="28"/>
          <w:szCs w:val="28"/>
        </w:rPr>
        <w:t>3</w:t>
      </w:r>
      <w:r w:rsidRPr="00C63C22">
        <w:rPr>
          <w:rFonts w:ascii="楷体" w:eastAsia="楷体" w:hAnsi="楷体"/>
          <w:b/>
          <w:bCs/>
          <w:kern w:val="0"/>
          <w:sz w:val="28"/>
          <w:szCs w:val="28"/>
        </w:rPr>
        <w:t>.</w:t>
      </w:r>
      <w:r w:rsidRPr="00C63C22">
        <w:rPr>
          <w:rFonts w:eastAsia="楷体"/>
          <w:b/>
          <w:bCs/>
          <w:kern w:val="0"/>
          <w:sz w:val="28"/>
          <w:szCs w:val="28"/>
        </w:rPr>
        <w:t>2</w:t>
      </w:r>
      <w:r w:rsidRPr="00C63C22">
        <w:rPr>
          <w:rFonts w:ascii="楷体" w:eastAsia="楷体" w:hAnsi="楷体"/>
          <w:b/>
          <w:bCs/>
          <w:kern w:val="0"/>
          <w:sz w:val="28"/>
          <w:szCs w:val="28"/>
        </w:rPr>
        <w:t>.</w:t>
      </w:r>
      <w:r w:rsidRPr="00C63C22">
        <w:rPr>
          <w:rFonts w:eastAsia="楷体"/>
          <w:b/>
          <w:bCs/>
          <w:kern w:val="0"/>
          <w:sz w:val="28"/>
          <w:szCs w:val="28"/>
        </w:rPr>
        <w:t>1</w:t>
      </w:r>
      <w:r w:rsidRPr="00C63C22">
        <w:rPr>
          <w:rFonts w:ascii="楷体" w:eastAsia="楷体" w:hAnsi="楷体" w:hint="eastAsia"/>
          <w:b/>
          <w:bCs/>
          <w:kern w:val="0"/>
          <w:sz w:val="28"/>
          <w:szCs w:val="28"/>
        </w:rPr>
        <w:t xml:space="preserve"> 促进学生的学习和发展</w:t>
      </w:r>
    </w:p>
    <w:p w:rsidR="00BB441E" w:rsidRPr="00C63C22" w:rsidRDefault="00BB441E">
      <w:pPr>
        <w:suppressLineNumbers/>
        <w:suppressAutoHyphens/>
        <w:spacing w:line="540" w:lineRule="exact"/>
        <w:ind w:firstLineChars="200" w:firstLine="560"/>
        <w:rPr>
          <w:rFonts w:ascii="宋体" w:hAnsi="宋体" w:cs="宋体"/>
          <w:sz w:val="28"/>
          <w:szCs w:val="28"/>
        </w:rPr>
      </w:pPr>
      <w:r w:rsidRPr="00C63C22">
        <w:rPr>
          <w:rFonts w:ascii="宋体" w:hAnsi="宋体" w:cs="宋体" w:hint="eastAsia"/>
          <w:sz w:val="28"/>
          <w:szCs w:val="28"/>
        </w:rPr>
        <w:t>依据《本科医学教育标准——临床医学专业（试行）》《临床医学专业培养方案》制订各门课程的教学大纲。根据教学大纲要求确定考试内容，设计考核方式，利用形成性评价，促使学生重视平时学习和积累，经常性地检查自己的学习方法、学习效率和学习效果，引导学生主动学习，发挥主观能动性和创造性，提高学生的综合素养。</w:t>
      </w:r>
    </w:p>
    <w:p w:rsidR="00BB441E" w:rsidRPr="00C63C22" w:rsidRDefault="00BB441E">
      <w:pPr>
        <w:suppressLineNumbers/>
        <w:suppressAutoHyphens/>
        <w:spacing w:line="540" w:lineRule="exact"/>
        <w:ind w:firstLineChars="200" w:firstLine="562"/>
        <w:jc w:val="left"/>
        <w:outlineLvl w:val="2"/>
        <w:rPr>
          <w:rFonts w:ascii="楷体" w:eastAsia="楷体" w:hAnsi="楷体"/>
          <w:b/>
          <w:bCs/>
          <w:kern w:val="0"/>
          <w:sz w:val="28"/>
          <w:szCs w:val="28"/>
        </w:rPr>
      </w:pPr>
      <w:r w:rsidRPr="00C63C22">
        <w:rPr>
          <w:rFonts w:eastAsia="楷体"/>
          <w:b/>
          <w:bCs/>
          <w:kern w:val="0"/>
          <w:sz w:val="28"/>
          <w:szCs w:val="28"/>
        </w:rPr>
        <w:t>3</w:t>
      </w:r>
      <w:r w:rsidRPr="00C63C22">
        <w:rPr>
          <w:rFonts w:ascii="楷体" w:eastAsia="楷体" w:hAnsi="楷体"/>
          <w:b/>
          <w:bCs/>
          <w:kern w:val="0"/>
          <w:sz w:val="28"/>
          <w:szCs w:val="28"/>
        </w:rPr>
        <w:t>.</w:t>
      </w:r>
      <w:r w:rsidRPr="00C63C22">
        <w:rPr>
          <w:rFonts w:eastAsia="楷体"/>
          <w:b/>
          <w:bCs/>
          <w:kern w:val="0"/>
          <w:sz w:val="28"/>
          <w:szCs w:val="28"/>
        </w:rPr>
        <w:t>2</w:t>
      </w:r>
      <w:r w:rsidRPr="00C63C22">
        <w:rPr>
          <w:rFonts w:ascii="楷体" w:eastAsia="楷体" w:hAnsi="楷体"/>
          <w:b/>
          <w:bCs/>
          <w:kern w:val="0"/>
          <w:sz w:val="28"/>
          <w:szCs w:val="28"/>
        </w:rPr>
        <w:t>.</w:t>
      </w:r>
      <w:r w:rsidRPr="00C63C22">
        <w:rPr>
          <w:rFonts w:eastAsia="楷体"/>
          <w:b/>
          <w:bCs/>
          <w:kern w:val="0"/>
          <w:sz w:val="28"/>
          <w:szCs w:val="28"/>
        </w:rPr>
        <w:t>2</w:t>
      </w:r>
      <w:r w:rsidRPr="00C63C22">
        <w:rPr>
          <w:rFonts w:ascii="楷体" w:eastAsia="楷体" w:hAnsi="楷体" w:hint="eastAsia"/>
          <w:b/>
          <w:bCs/>
          <w:kern w:val="0"/>
          <w:sz w:val="28"/>
          <w:szCs w:val="28"/>
        </w:rPr>
        <w:t xml:space="preserve"> </w:t>
      </w:r>
      <w:r w:rsidRPr="00C63C22">
        <w:rPr>
          <w:rFonts w:ascii="楷体" w:eastAsia="楷体" w:hAnsi="楷体"/>
          <w:b/>
          <w:bCs/>
          <w:kern w:val="0"/>
          <w:sz w:val="28"/>
          <w:szCs w:val="28"/>
        </w:rPr>
        <w:t>发挥考试对学生学习的导向作用</w:t>
      </w:r>
    </w:p>
    <w:p w:rsidR="00BB441E" w:rsidRPr="00C63C22" w:rsidRDefault="00BB441E">
      <w:pPr>
        <w:suppressLineNumbers/>
        <w:suppressAutoHyphens/>
        <w:adjustRightInd w:val="0"/>
        <w:snapToGrid w:val="0"/>
        <w:spacing w:line="540" w:lineRule="exact"/>
        <w:ind w:firstLineChars="200" w:firstLine="562"/>
        <w:jc w:val="left"/>
        <w:rPr>
          <w:rFonts w:ascii="宋体" w:hAnsi="宋体" w:cs="宋体" w:hint="eastAsia"/>
          <w:sz w:val="28"/>
          <w:szCs w:val="28"/>
        </w:rPr>
      </w:pPr>
      <w:r w:rsidRPr="00C63C22">
        <w:rPr>
          <w:rFonts w:ascii="宋体" w:hAnsi="宋体" w:cs="宋体" w:hint="eastAsia"/>
          <w:b/>
          <w:sz w:val="28"/>
          <w:szCs w:val="28"/>
        </w:rPr>
        <w:t>一是</w:t>
      </w:r>
      <w:r w:rsidRPr="00C63C22">
        <w:rPr>
          <w:rFonts w:ascii="宋体" w:hAnsi="宋体" w:cs="宋体" w:hint="eastAsia"/>
          <w:sz w:val="28"/>
          <w:szCs w:val="28"/>
        </w:rPr>
        <w:t>注重采用综合考试的方法，鼓励学生融会贯通地学习。除了采用传统的期中考、阶段考、结束考和期末考等考试方式之外，任课教师可结合课程的类型和特点，采用小组讨论报告、小论文、课程作品、情景表演、自制视频、学习感想、创业大赛等多元评价方法，客观、全面地反映学生学习的实际效果。考核学生分析问题、解决问题的能力，引导学生重视平时学习，实时检查学习效果，促进学生自我评价。</w:t>
      </w:r>
      <w:r w:rsidRPr="00C63C22">
        <w:rPr>
          <w:rFonts w:ascii="宋体" w:hAnsi="宋体" w:cs="宋体" w:hint="eastAsia"/>
          <w:b/>
          <w:sz w:val="28"/>
          <w:szCs w:val="28"/>
        </w:rPr>
        <w:t>二是</w:t>
      </w:r>
      <w:r w:rsidRPr="00C63C22">
        <w:rPr>
          <w:rFonts w:ascii="宋体" w:hAnsi="宋体" w:cs="宋体" w:hint="eastAsia"/>
          <w:sz w:val="28"/>
          <w:szCs w:val="28"/>
        </w:rPr>
        <w:t>探索标准化病人、标准案例、客观结构化考试等方式，综合测评学生的专业能力和整体素质。</w:t>
      </w:r>
      <w:r w:rsidRPr="00C63C22">
        <w:rPr>
          <w:sz w:val="28"/>
          <w:szCs w:val="28"/>
        </w:rPr>
        <w:t>OSCE</w:t>
      </w:r>
      <w:r w:rsidRPr="00C63C22">
        <w:rPr>
          <w:rFonts w:ascii="宋体" w:hAnsi="宋体" w:cs="宋体" w:hint="eastAsia"/>
          <w:sz w:val="28"/>
          <w:szCs w:val="28"/>
        </w:rPr>
        <w:t>考核工作考查医学专业毕业实习生对基本知识的掌握和基本技能的临床应用，目前已经实现</w:t>
      </w:r>
      <w:r w:rsidRPr="00C63C22">
        <w:rPr>
          <w:sz w:val="28"/>
          <w:szCs w:val="28"/>
        </w:rPr>
        <w:t>OSCE</w:t>
      </w:r>
      <w:r w:rsidRPr="00C63C22">
        <w:rPr>
          <w:rFonts w:ascii="宋体" w:hAnsi="宋体" w:cs="宋体" w:hint="eastAsia"/>
          <w:sz w:val="28"/>
          <w:szCs w:val="28"/>
        </w:rPr>
        <w:t>考核常规化、制度化，并积累大量经验。</w:t>
      </w:r>
      <w:r w:rsidRPr="00C63C22">
        <w:rPr>
          <w:rFonts w:ascii="宋体" w:hAnsi="宋体" w:cs="宋体" w:hint="eastAsia"/>
          <w:b/>
          <w:sz w:val="28"/>
          <w:szCs w:val="28"/>
        </w:rPr>
        <w:t>三是</w:t>
      </w:r>
      <w:r w:rsidRPr="00C63C22">
        <w:rPr>
          <w:rFonts w:ascii="宋体" w:hAnsi="宋体" w:cs="宋体" w:hint="eastAsia"/>
          <w:sz w:val="28"/>
          <w:szCs w:val="28"/>
        </w:rPr>
        <w:t>开展</w:t>
      </w:r>
      <w:r w:rsidRPr="00C63C22">
        <w:rPr>
          <w:sz w:val="28"/>
          <w:szCs w:val="28"/>
        </w:rPr>
        <w:t>PBL</w:t>
      </w:r>
      <w:r w:rsidRPr="00C63C22">
        <w:rPr>
          <w:rFonts w:ascii="宋体" w:hAnsi="宋体" w:cs="宋体" w:hint="eastAsia"/>
          <w:sz w:val="28"/>
          <w:szCs w:val="28"/>
        </w:rPr>
        <w:t>教学，引导学生在学习过程中展现自己的表达能力、临场表现发挥能力、制作</w:t>
      </w:r>
      <w:r w:rsidRPr="00C63C22">
        <w:rPr>
          <w:sz w:val="28"/>
          <w:szCs w:val="28"/>
        </w:rPr>
        <w:t>PPT</w:t>
      </w:r>
      <w:r w:rsidRPr="00C63C22">
        <w:rPr>
          <w:rFonts w:ascii="宋体" w:hAnsi="宋体" w:cs="宋体" w:hint="eastAsia"/>
          <w:sz w:val="28"/>
          <w:szCs w:val="28"/>
        </w:rPr>
        <w:t>能力、培养发现问题及深入思考的意识和能力。</w:t>
      </w:r>
      <w:r w:rsidRPr="00C63C22">
        <w:rPr>
          <w:rFonts w:ascii="宋体" w:hAnsi="宋体" w:cs="宋体" w:hint="eastAsia"/>
          <w:b/>
          <w:sz w:val="28"/>
          <w:szCs w:val="28"/>
        </w:rPr>
        <w:t>四是</w:t>
      </w:r>
      <w:r w:rsidRPr="00C63C22">
        <w:rPr>
          <w:rFonts w:ascii="宋体" w:hAnsi="宋体" w:cs="宋体" w:hint="eastAsia"/>
          <w:sz w:val="28"/>
          <w:szCs w:val="28"/>
        </w:rPr>
        <w:t>积极探索和应用</w:t>
      </w:r>
      <w:r w:rsidRPr="00C63C22">
        <w:rPr>
          <w:rFonts w:ascii="宋体" w:hAnsi="宋体" w:cs="宋体" w:hint="eastAsia"/>
          <w:bCs/>
          <w:sz w:val="28"/>
          <w:szCs w:val="28"/>
        </w:rPr>
        <w:t>形成性评价。</w:t>
      </w:r>
      <w:r w:rsidRPr="00C63C22">
        <w:rPr>
          <w:rFonts w:ascii="宋体" w:hAnsi="宋体" w:cs="宋体" w:hint="eastAsia"/>
          <w:sz w:val="28"/>
          <w:szCs w:val="28"/>
        </w:rPr>
        <w:t>为了更好的实施教学计划和达到教学目标，我校积极邀请专家讲座、座谈，学习形成性评价的内涵和方法，形成了《福建中医药大学关于推进临床医学专业课程开展形成性评价的实施意见》，各教研室可结合课程实际情况制订贯穿整个教学过程的不同形式的形成性评价方案，并在教学评价中加以应用。</w:t>
      </w:r>
    </w:p>
    <w:p w:rsidR="00BB441E" w:rsidRPr="00C63C22" w:rsidRDefault="00BB441E">
      <w:pPr>
        <w:suppressLineNumbers/>
        <w:suppressAutoHyphens/>
        <w:adjustRightInd w:val="0"/>
        <w:snapToGrid w:val="0"/>
        <w:spacing w:line="540" w:lineRule="exact"/>
        <w:ind w:firstLineChars="200" w:firstLine="560"/>
        <w:jc w:val="left"/>
        <w:rPr>
          <w:rFonts w:ascii="宋体" w:hAnsi="宋体" w:cs="宋体" w:hint="eastAsia"/>
          <w:sz w:val="28"/>
          <w:szCs w:val="28"/>
        </w:rPr>
      </w:pPr>
      <w:r w:rsidRPr="00C63C22">
        <w:rPr>
          <w:rFonts w:ascii="宋体" w:hAnsi="宋体" w:cs="宋体" w:hint="eastAsia"/>
          <w:sz w:val="28"/>
          <w:szCs w:val="28"/>
        </w:rPr>
        <w:t>《医学细胞生物学》和《医学遗传学》课程，在课前设计上次课或当次课程知识点的小测试题，学生利用课间时间通过问卷星等在线平台答题，测试学生知识点的掌握情况和课堂教学效果。及时梳理重点难点，加强学生学习效果。根据学生的反馈及时调整，从而达到教学目标。课后，使用超星学习通在线上建立班级，布置试题，利用课后时间完成，了解学生对知识点的掌握程度。学生可通过线上提问，教师线上答疑互动，提高课堂教学质量。其他课程如《病理学》、《病原生物学》的应用也在探索中。</w:t>
      </w:r>
    </w:p>
    <w:p w:rsidR="00BB441E" w:rsidRPr="00C63C22" w:rsidRDefault="00BB441E">
      <w:pPr>
        <w:suppressLineNumbers/>
        <w:suppressAutoHyphens/>
        <w:spacing w:line="540" w:lineRule="exact"/>
        <w:ind w:firstLineChars="200" w:firstLine="560"/>
        <w:rPr>
          <w:rFonts w:ascii="楷体" w:eastAsia="楷体" w:hAnsi="楷体"/>
          <w:b/>
          <w:bCs/>
          <w:kern w:val="0"/>
          <w:sz w:val="28"/>
          <w:szCs w:val="28"/>
        </w:rPr>
      </w:pPr>
      <w:r w:rsidRPr="00C63C22">
        <w:rPr>
          <w:rFonts w:ascii="宋体" w:hAnsi="宋体" w:cs="宋体" w:hint="eastAsia"/>
          <w:sz w:val="28"/>
          <w:szCs w:val="28"/>
        </w:rPr>
        <w:t xml:space="preserve"> </w:t>
      </w:r>
      <w:r w:rsidRPr="00C63C22">
        <w:rPr>
          <w:rFonts w:eastAsia="楷体"/>
          <w:b/>
          <w:bCs/>
          <w:kern w:val="0"/>
          <w:sz w:val="28"/>
          <w:szCs w:val="28"/>
        </w:rPr>
        <w:t>3</w:t>
      </w:r>
      <w:r w:rsidRPr="00C63C22">
        <w:rPr>
          <w:rFonts w:ascii="楷体" w:eastAsia="楷体" w:hAnsi="楷体"/>
          <w:b/>
          <w:bCs/>
          <w:kern w:val="0"/>
          <w:sz w:val="28"/>
          <w:szCs w:val="28"/>
        </w:rPr>
        <w:t>.</w:t>
      </w:r>
      <w:r w:rsidRPr="00C63C22">
        <w:rPr>
          <w:rFonts w:eastAsia="楷体"/>
          <w:b/>
          <w:bCs/>
          <w:kern w:val="0"/>
          <w:sz w:val="28"/>
          <w:szCs w:val="28"/>
        </w:rPr>
        <w:t>2</w:t>
      </w:r>
      <w:r w:rsidRPr="00C63C22">
        <w:rPr>
          <w:rFonts w:ascii="楷体" w:eastAsia="楷体" w:hAnsi="楷体"/>
          <w:b/>
          <w:bCs/>
          <w:kern w:val="0"/>
          <w:sz w:val="28"/>
          <w:szCs w:val="28"/>
        </w:rPr>
        <w:t>.</w:t>
      </w:r>
      <w:r w:rsidRPr="00C63C22">
        <w:rPr>
          <w:rFonts w:eastAsia="楷体"/>
          <w:b/>
          <w:bCs/>
          <w:kern w:val="0"/>
          <w:sz w:val="28"/>
          <w:szCs w:val="28"/>
        </w:rPr>
        <w:t>3</w:t>
      </w:r>
      <w:r w:rsidRPr="00C63C22">
        <w:rPr>
          <w:rFonts w:ascii="楷体" w:eastAsia="楷体" w:hAnsi="楷体" w:hint="eastAsia"/>
          <w:b/>
          <w:bCs/>
          <w:kern w:val="0"/>
          <w:sz w:val="28"/>
          <w:szCs w:val="28"/>
        </w:rPr>
        <w:t xml:space="preserve"> </w:t>
      </w:r>
      <w:r w:rsidRPr="00C63C22">
        <w:rPr>
          <w:rFonts w:ascii="楷体" w:eastAsia="楷体" w:hAnsi="楷体"/>
          <w:b/>
          <w:bCs/>
          <w:kern w:val="0"/>
          <w:sz w:val="28"/>
          <w:szCs w:val="28"/>
        </w:rPr>
        <w:t>促进学生自主学习能力的形成</w:t>
      </w:r>
    </w:p>
    <w:p w:rsidR="00BB441E" w:rsidRPr="00C63C22" w:rsidRDefault="00BB441E">
      <w:pPr>
        <w:suppressLineNumbers/>
        <w:suppressAutoHyphens/>
        <w:spacing w:line="540" w:lineRule="exact"/>
        <w:ind w:firstLineChars="200" w:firstLine="560"/>
        <w:rPr>
          <w:rFonts w:ascii="宋体" w:hAnsi="宋体" w:cs="宋体"/>
          <w:sz w:val="28"/>
          <w:szCs w:val="28"/>
        </w:rPr>
      </w:pPr>
      <w:r w:rsidRPr="00C63C22">
        <w:rPr>
          <w:rFonts w:ascii="宋体" w:hAnsi="宋体" w:cs="宋体" w:hint="eastAsia"/>
          <w:sz w:val="28"/>
          <w:szCs w:val="28"/>
        </w:rPr>
        <w:t>充分利用网络教学平台、新东方多媒体学习库、医学学习考试系统、博学易知考研数据库、超星学术视频等在线模拟考试系统，为学生提供课程教学视频、练习题库等资料，搭建学生交流等自主学习和自主评估平台，满足学生个性化发展的需要，有效提升学生自主学习能力和自主评估能力。</w:t>
      </w:r>
    </w:p>
    <w:p w:rsidR="00BB441E" w:rsidRPr="00C63C22" w:rsidRDefault="00BB441E">
      <w:pPr>
        <w:suppressLineNumbers/>
        <w:suppressAutoHyphens/>
        <w:spacing w:line="540" w:lineRule="exact"/>
        <w:ind w:firstLineChars="200" w:firstLine="562"/>
        <w:jc w:val="left"/>
        <w:outlineLvl w:val="2"/>
        <w:rPr>
          <w:rFonts w:ascii="楷体" w:eastAsia="楷体" w:hAnsi="楷体"/>
          <w:b/>
          <w:bCs/>
          <w:kern w:val="0"/>
          <w:sz w:val="28"/>
          <w:szCs w:val="28"/>
        </w:rPr>
      </w:pPr>
      <w:r w:rsidRPr="00C63C22">
        <w:rPr>
          <w:rFonts w:eastAsia="楷体"/>
          <w:b/>
          <w:bCs/>
          <w:kern w:val="0"/>
          <w:sz w:val="28"/>
          <w:szCs w:val="28"/>
        </w:rPr>
        <w:t>3</w:t>
      </w:r>
      <w:r w:rsidRPr="00C63C22">
        <w:rPr>
          <w:rFonts w:ascii="楷体" w:eastAsia="楷体" w:hAnsi="楷体"/>
          <w:b/>
          <w:bCs/>
          <w:kern w:val="0"/>
          <w:sz w:val="28"/>
          <w:szCs w:val="28"/>
        </w:rPr>
        <w:t>.</w:t>
      </w:r>
      <w:r w:rsidRPr="00C63C22">
        <w:rPr>
          <w:rFonts w:eastAsia="楷体"/>
          <w:b/>
          <w:bCs/>
          <w:kern w:val="0"/>
          <w:sz w:val="28"/>
          <w:szCs w:val="28"/>
        </w:rPr>
        <w:t>2</w:t>
      </w:r>
      <w:r w:rsidRPr="00C63C22">
        <w:rPr>
          <w:rFonts w:ascii="楷体" w:eastAsia="楷体" w:hAnsi="楷体"/>
          <w:b/>
          <w:bCs/>
          <w:kern w:val="0"/>
          <w:sz w:val="28"/>
          <w:szCs w:val="28"/>
        </w:rPr>
        <w:t>.</w:t>
      </w:r>
      <w:r w:rsidRPr="00C63C22">
        <w:rPr>
          <w:rFonts w:eastAsia="楷体"/>
          <w:b/>
          <w:bCs/>
          <w:kern w:val="0"/>
          <w:sz w:val="28"/>
          <w:szCs w:val="28"/>
        </w:rPr>
        <w:t>4</w:t>
      </w:r>
      <w:r w:rsidRPr="00C63C22">
        <w:rPr>
          <w:rFonts w:ascii="楷体" w:eastAsia="楷体" w:hAnsi="楷体" w:hint="eastAsia"/>
          <w:b/>
          <w:bCs/>
          <w:kern w:val="0"/>
          <w:sz w:val="28"/>
          <w:szCs w:val="28"/>
        </w:rPr>
        <w:t xml:space="preserve"> </w:t>
      </w:r>
      <w:r w:rsidRPr="00C63C22">
        <w:rPr>
          <w:rFonts w:ascii="楷体" w:eastAsia="楷体" w:hAnsi="楷体"/>
          <w:b/>
          <w:bCs/>
          <w:kern w:val="0"/>
          <w:sz w:val="28"/>
          <w:szCs w:val="28"/>
        </w:rPr>
        <w:t>开展综合考试</w:t>
      </w:r>
    </w:p>
    <w:p w:rsidR="00BB441E" w:rsidRPr="00C63C22" w:rsidRDefault="00BB441E">
      <w:pPr>
        <w:suppressLineNumbers/>
        <w:suppressAutoHyphens/>
        <w:snapToGrid w:val="0"/>
        <w:spacing w:line="540" w:lineRule="exact"/>
        <w:ind w:firstLineChars="200" w:firstLine="560"/>
        <w:rPr>
          <w:b/>
          <w:bCs/>
          <w:kern w:val="0"/>
          <w:sz w:val="32"/>
          <w:szCs w:val="32"/>
        </w:rPr>
      </w:pPr>
      <w:r w:rsidRPr="00C63C22">
        <w:rPr>
          <w:rFonts w:ascii="宋体" w:hAnsi="宋体" w:cs="宋体" w:hint="eastAsia"/>
          <w:sz w:val="28"/>
          <w:szCs w:val="28"/>
        </w:rPr>
        <w:t>学生修完教学计划规定课程，完成毕业实习且考核合格，可参加毕业综合考试，考核内容包含综合理论考试及技能考试两部分。毕业综合考试注重对学生综合运用知识分析、解决实际问题能力的考核，特别是学生实践技能、临床思维能力的考核，有利于促进学生融会贯通地学习和能力培养。</w:t>
      </w:r>
    </w:p>
    <w:p w:rsidR="00BB441E" w:rsidRPr="00C63C22" w:rsidRDefault="00BB441E">
      <w:pPr>
        <w:keepNext/>
        <w:keepLines/>
        <w:suppressLineNumbers/>
        <w:suppressAutoHyphens/>
        <w:spacing w:line="540" w:lineRule="exact"/>
        <w:ind w:firstLineChars="200" w:firstLine="560"/>
        <w:outlineLvl w:val="1"/>
        <w:rPr>
          <w:rFonts w:ascii="黑体" w:eastAsia="黑体" w:hAnsi="黑体" w:cs="宋体" w:hint="eastAsia"/>
          <w:bCs/>
          <w:kern w:val="0"/>
          <w:sz w:val="28"/>
          <w:szCs w:val="28"/>
        </w:rPr>
      </w:pPr>
      <w:bookmarkStart w:id="856" w:name="_Toc31907"/>
      <w:bookmarkStart w:id="857" w:name="_Toc6892"/>
      <w:bookmarkStart w:id="858" w:name="_Toc10520"/>
      <w:bookmarkStart w:id="859" w:name="_Toc22149"/>
      <w:bookmarkStart w:id="860" w:name="_Toc11074"/>
      <w:bookmarkStart w:id="861" w:name="_Toc2207"/>
      <w:bookmarkStart w:id="862" w:name="_Toc23382"/>
      <w:bookmarkStart w:id="863" w:name="_Toc28778"/>
      <w:bookmarkStart w:id="864" w:name="_Toc22090"/>
      <w:bookmarkStart w:id="865" w:name="_Toc569"/>
      <w:bookmarkStart w:id="866" w:name="_Toc627"/>
      <w:bookmarkStart w:id="867" w:name="_Toc18507"/>
    </w:p>
    <w:p w:rsidR="00BB441E" w:rsidRPr="00C63C22" w:rsidRDefault="00BB441E">
      <w:pPr>
        <w:keepNext/>
        <w:keepLines/>
        <w:suppressLineNumbers/>
        <w:suppressAutoHyphens/>
        <w:spacing w:line="540" w:lineRule="exact"/>
        <w:ind w:firstLineChars="200" w:firstLine="560"/>
        <w:outlineLvl w:val="1"/>
        <w:rPr>
          <w:rFonts w:ascii="黑体" w:eastAsia="黑体" w:hAnsi="黑体" w:cs="宋体"/>
          <w:bCs/>
          <w:kern w:val="0"/>
          <w:sz w:val="28"/>
          <w:szCs w:val="28"/>
        </w:rPr>
      </w:pPr>
      <w:bookmarkStart w:id="868" w:name="_Toc24116"/>
      <w:bookmarkStart w:id="869" w:name="_Toc14250"/>
      <w:bookmarkStart w:id="870" w:name="_Toc25405"/>
      <w:bookmarkStart w:id="871" w:name="_Toc15899"/>
      <w:bookmarkStart w:id="872" w:name="_Toc2735"/>
      <w:bookmarkStart w:id="873" w:name="_Toc28985"/>
      <w:bookmarkStart w:id="874" w:name="_Toc31135"/>
      <w:bookmarkStart w:id="875" w:name="_Toc733"/>
      <w:bookmarkStart w:id="876" w:name="_Toc12234"/>
      <w:bookmarkStart w:id="877" w:name="_Toc2206"/>
      <w:bookmarkStart w:id="878" w:name="_Toc20381"/>
      <w:bookmarkStart w:id="879" w:name="_Toc13111"/>
      <w:bookmarkStart w:id="880" w:name="_Toc23460"/>
      <w:bookmarkStart w:id="881" w:name="_Toc12545"/>
      <w:r w:rsidRPr="00C63C22">
        <w:rPr>
          <w:rFonts w:eastAsia="黑体" w:cs="宋体"/>
          <w:bCs/>
          <w:kern w:val="0"/>
          <w:sz w:val="28"/>
          <w:szCs w:val="28"/>
        </w:rPr>
        <w:t>3</w:t>
      </w:r>
      <w:r w:rsidRPr="00C63C22">
        <w:rPr>
          <w:rFonts w:ascii="黑体" w:eastAsia="黑体" w:hAnsi="黑体" w:cs="宋体"/>
          <w:bCs/>
          <w:kern w:val="0"/>
          <w:sz w:val="28"/>
          <w:szCs w:val="28"/>
        </w:rPr>
        <w:t>.</w:t>
      </w:r>
      <w:r w:rsidRPr="00C63C22">
        <w:rPr>
          <w:rFonts w:eastAsia="黑体" w:cs="宋体"/>
          <w:bCs/>
          <w:kern w:val="0"/>
          <w:sz w:val="28"/>
          <w:szCs w:val="28"/>
        </w:rPr>
        <w:t>3</w:t>
      </w:r>
      <w:r w:rsidRPr="00C63C22">
        <w:rPr>
          <w:rFonts w:ascii="黑体" w:eastAsia="黑体" w:hAnsi="黑体" w:cs="宋体" w:hint="eastAsia"/>
          <w:bCs/>
          <w:kern w:val="0"/>
          <w:sz w:val="28"/>
          <w:szCs w:val="28"/>
        </w:rPr>
        <w:t xml:space="preserve"> 考试结果分析与反馈</w:t>
      </w:r>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p>
    <w:p w:rsidR="00BB441E" w:rsidRPr="00C63C22" w:rsidRDefault="00BB441E">
      <w:pPr>
        <w:suppressLineNumbers/>
        <w:suppressAutoHyphens/>
        <w:spacing w:line="540" w:lineRule="exact"/>
        <w:ind w:firstLineChars="200" w:firstLine="562"/>
        <w:rPr>
          <w:rFonts w:ascii="宋体" w:hAnsi="宋体" w:cs="宋体"/>
          <w:b/>
          <w:sz w:val="28"/>
          <w:szCs w:val="28"/>
        </w:rPr>
      </w:pPr>
      <w:r w:rsidRPr="00C63C22">
        <w:rPr>
          <w:rFonts w:ascii="宋体" w:hAnsi="宋体" w:cs="宋体" w:hint="eastAsia"/>
          <w:b/>
          <w:sz w:val="28"/>
          <w:szCs w:val="28"/>
        </w:rPr>
        <w:t>【认证标准要求】</w:t>
      </w:r>
    </w:p>
    <w:p w:rsidR="00BB441E" w:rsidRPr="00C63C22" w:rsidRDefault="00BB441E">
      <w:pPr>
        <w:suppressLineNumbers/>
        <w:suppressAutoHyphens/>
        <w:spacing w:line="540" w:lineRule="exact"/>
        <w:ind w:firstLineChars="200" w:firstLine="562"/>
        <w:rPr>
          <w:rFonts w:ascii="宋体" w:hAnsi="宋体" w:cs="宋体"/>
          <w:b/>
          <w:sz w:val="28"/>
          <w:szCs w:val="28"/>
        </w:rPr>
      </w:pPr>
      <w:r w:rsidRPr="00C63C22">
        <w:rPr>
          <w:rFonts w:ascii="宋体" w:hAnsi="宋体" w:cs="宋体" w:hint="eastAsia"/>
          <w:b/>
          <w:sz w:val="28"/>
          <w:szCs w:val="28"/>
        </w:rPr>
        <w:t>在所有考试完成后必须进行基于教育测量学的考试分析，要将分析结果以适当方式反馈给有关学生、教师和教学管理人员，并将其用于改进教与学。</w:t>
      </w:r>
    </w:p>
    <w:p w:rsidR="00BB441E" w:rsidRPr="00C63C22" w:rsidRDefault="00BB441E">
      <w:pPr>
        <w:suppressLineNumbers/>
        <w:suppressAutoHyphens/>
        <w:snapToGrid w:val="0"/>
        <w:spacing w:line="540" w:lineRule="exact"/>
        <w:ind w:firstLineChars="200" w:firstLine="562"/>
        <w:rPr>
          <w:rFonts w:ascii="宋体" w:hAnsi="宋体" w:cs="宋体" w:hint="eastAsia"/>
          <w:b/>
          <w:sz w:val="28"/>
          <w:szCs w:val="28"/>
        </w:rPr>
      </w:pPr>
      <w:r w:rsidRPr="00C63C22">
        <w:rPr>
          <w:rFonts w:eastAsia="楷体"/>
          <w:b/>
          <w:bCs/>
          <w:kern w:val="0"/>
          <w:sz w:val="28"/>
          <w:szCs w:val="28"/>
        </w:rPr>
        <w:t>3</w:t>
      </w:r>
      <w:r w:rsidRPr="00C63C22">
        <w:rPr>
          <w:rFonts w:ascii="楷体" w:eastAsia="楷体" w:hAnsi="楷体"/>
          <w:b/>
          <w:bCs/>
          <w:kern w:val="0"/>
          <w:sz w:val="28"/>
          <w:szCs w:val="28"/>
        </w:rPr>
        <w:t>.</w:t>
      </w:r>
      <w:r w:rsidRPr="00C63C22">
        <w:rPr>
          <w:rFonts w:eastAsia="楷体"/>
          <w:b/>
          <w:bCs/>
          <w:kern w:val="0"/>
          <w:sz w:val="28"/>
          <w:szCs w:val="28"/>
        </w:rPr>
        <w:t>3</w:t>
      </w:r>
      <w:r w:rsidRPr="00C63C22">
        <w:rPr>
          <w:rFonts w:ascii="楷体" w:eastAsia="楷体" w:hAnsi="楷体"/>
          <w:b/>
          <w:bCs/>
          <w:kern w:val="0"/>
          <w:sz w:val="28"/>
          <w:szCs w:val="28"/>
        </w:rPr>
        <w:t>.</w:t>
      </w:r>
      <w:r w:rsidRPr="00C63C22">
        <w:rPr>
          <w:rFonts w:eastAsia="楷体"/>
          <w:b/>
          <w:bCs/>
          <w:kern w:val="0"/>
          <w:sz w:val="28"/>
          <w:szCs w:val="28"/>
        </w:rPr>
        <w:t>1</w:t>
      </w:r>
      <w:r w:rsidRPr="00C63C22">
        <w:rPr>
          <w:rFonts w:ascii="楷体" w:eastAsia="楷体" w:hAnsi="楷体" w:hint="eastAsia"/>
          <w:b/>
          <w:bCs/>
          <w:kern w:val="0"/>
          <w:sz w:val="28"/>
          <w:szCs w:val="28"/>
        </w:rPr>
        <w:t xml:space="preserve"> </w:t>
      </w:r>
      <w:r w:rsidRPr="00C63C22">
        <w:rPr>
          <w:rFonts w:ascii="楷体" w:eastAsia="楷体" w:hAnsi="楷体"/>
          <w:b/>
          <w:bCs/>
          <w:kern w:val="0"/>
          <w:sz w:val="28"/>
          <w:szCs w:val="28"/>
        </w:rPr>
        <w:t>考试结果分析</w:t>
      </w:r>
    </w:p>
    <w:p w:rsidR="00BB441E" w:rsidRPr="00C63C22" w:rsidRDefault="00BB441E">
      <w:pPr>
        <w:suppressLineNumbers/>
        <w:suppressAutoHyphens/>
        <w:snapToGrid w:val="0"/>
        <w:spacing w:line="540" w:lineRule="exact"/>
        <w:ind w:firstLineChars="200" w:firstLine="560"/>
        <w:rPr>
          <w:rFonts w:ascii="宋体" w:hAnsi="宋体" w:cs="宋体"/>
          <w:sz w:val="28"/>
          <w:szCs w:val="28"/>
        </w:rPr>
      </w:pPr>
      <w:r w:rsidRPr="00C63C22">
        <w:rPr>
          <w:rFonts w:ascii="宋体" w:hAnsi="宋体" w:cs="宋体" w:hint="eastAsia"/>
          <w:sz w:val="28"/>
          <w:szCs w:val="28"/>
        </w:rPr>
        <w:t>根据《福建中医药大学关于进一步做好试卷命题及相关管理工作的通知》，做好考试结果分析。</w:t>
      </w:r>
      <w:r w:rsidRPr="00C63C22">
        <w:rPr>
          <w:rFonts w:ascii="宋体" w:hAnsi="宋体" w:cs="宋体" w:hint="eastAsia"/>
          <w:b/>
          <w:sz w:val="28"/>
          <w:szCs w:val="28"/>
        </w:rPr>
        <w:t>一是</w:t>
      </w:r>
      <w:r w:rsidRPr="00C63C22">
        <w:rPr>
          <w:rFonts w:ascii="宋体" w:hAnsi="宋体" w:cs="宋体" w:hint="eastAsia"/>
          <w:sz w:val="28"/>
          <w:szCs w:val="28"/>
        </w:rPr>
        <w:t>由教研室主任组织，课程主讲教师拟定命题方案，综合考虑并确定各章节应占的比例、题型、题量、难易程度，使整卷试题具有适宜的难度，较高的信度、效度和区分度。</w:t>
      </w:r>
      <w:r w:rsidRPr="00C63C22">
        <w:rPr>
          <w:rFonts w:ascii="宋体" w:hAnsi="宋体" w:cs="宋体" w:hint="eastAsia"/>
          <w:b/>
          <w:sz w:val="28"/>
          <w:szCs w:val="28"/>
        </w:rPr>
        <w:t>二是</w:t>
      </w:r>
      <w:r w:rsidRPr="00C63C22">
        <w:rPr>
          <w:rFonts w:ascii="宋体" w:hAnsi="宋体" w:cs="宋体" w:hint="eastAsia"/>
          <w:sz w:val="28"/>
          <w:szCs w:val="28"/>
        </w:rPr>
        <w:t>在考试结束后，各课程负责人组织流水式阅卷。</w:t>
      </w:r>
      <w:r w:rsidRPr="00C63C22">
        <w:rPr>
          <w:rFonts w:ascii="宋体" w:hAnsi="宋体" w:cs="宋体" w:hint="eastAsia"/>
          <w:b/>
          <w:sz w:val="28"/>
          <w:szCs w:val="28"/>
        </w:rPr>
        <w:t>三是</w:t>
      </w:r>
      <w:r w:rsidRPr="00C63C22">
        <w:rPr>
          <w:rFonts w:ascii="宋体" w:hAnsi="宋体" w:cs="宋体" w:hint="eastAsia"/>
          <w:sz w:val="28"/>
          <w:szCs w:val="28"/>
        </w:rPr>
        <w:t>通过教务管理系统试卷分析模块，运用定量和定性的分析方法对考试结果进行分析，计算出平均分（成绩分布直方图）、标准差等指标，可用于指导教师对考试情况的分析。</w:t>
      </w:r>
      <w:r w:rsidRPr="00C63C22">
        <w:rPr>
          <w:rFonts w:ascii="宋体" w:hAnsi="宋体" w:cs="宋体" w:hint="eastAsia"/>
          <w:b/>
          <w:sz w:val="28"/>
          <w:szCs w:val="28"/>
        </w:rPr>
        <w:t>四是</w:t>
      </w:r>
      <w:r w:rsidRPr="00C63C22">
        <w:rPr>
          <w:rFonts w:ascii="宋体" w:hAnsi="宋体" w:cs="宋体" w:hint="eastAsia"/>
          <w:sz w:val="28"/>
          <w:szCs w:val="28"/>
        </w:rPr>
        <w:t>教师考后对试卷的整体质量、试题质量、重点是否突出、难易度是否适当以及存在的问题等方面进行成绩小结，分析教师教学效果和学生学习效果。全面总结考试命题、学生学习中普遍存在的问题和不足，及教学中的薄弱环节，总结经验教训，对今后改进课程教学和考试命题提出改进措施，对学生学习提出建议。</w:t>
      </w:r>
    </w:p>
    <w:p w:rsidR="00BB441E" w:rsidRPr="00C63C22" w:rsidRDefault="00BB441E">
      <w:pPr>
        <w:suppressLineNumbers/>
        <w:suppressAutoHyphens/>
        <w:spacing w:line="540" w:lineRule="exact"/>
        <w:ind w:firstLineChars="200" w:firstLine="562"/>
        <w:jc w:val="left"/>
        <w:outlineLvl w:val="2"/>
        <w:rPr>
          <w:rFonts w:ascii="楷体" w:eastAsia="楷体" w:hAnsi="楷体" w:cs="楷体" w:hint="eastAsia"/>
          <w:b/>
          <w:bCs/>
          <w:kern w:val="0"/>
          <w:sz w:val="28"/>
          <w:szCs w:val="28"/>
        </w:rPr>
      </w:pPr>
      <w:r w:rsidRPr="00C63C22">
        <w:rPr>
          <w:rFonts w:eastAsia="楷体" w:cs="楷体" w:hint="eastAsia"/>
          <w:b/>
          <w:bCs/>
          <w:kern w:val="0"/>
          <w:sz w:val="28"/>
          <w:szCs w:val="28"/>
        </w:rPr>
        <w:t>3</w:t>
      </w:r>
      <w:r w:rsidRPr="00C63C22">
        <w:rPr>
          <w:rFonts w:ascii="楷体" w:eastAsia="楷体" w:hAnsi="楷体" w:cs="楷体" w:hint="eastAsia"/>
          <w:b/>
          <w:bCs/>
          <w:kern w:val="0"/>
          <w:sz w:val="28"/>
          <w:szCs w:val="28"/>
        </w:rPr>
        <w:t>.</w:t>
      </w:r>
      <w:r w:rsidRPr="00C63C22">
        <w:rPr>
          <w:rFonts w:eastAsia="楷体" w:cs="楷体" w:hint="eastAsia"/>
          <w:b/>
          <w:bCs/>
          <w:kern w:val="0"/>
          <w:sz w:val="28"/>
          <w:szCs w:val="28"/>
        </w:rPr>
        <w:t>3</w:t>
      </w:r>
      <w:r w:rsidRPr="00C63C22">
        <w:rPr>
          <w:rFonts w:ascii="楷体" w:eastAsia="楷体" w:hAnsi="楷体" w:cs="楷体" w:hint="eastAsia"/>
          <w:b/>
          <w:bCs/>
          <w:kern w:val="0"/>
          <w:sz w:val="28"/>
          <w:szCs w:val="28"/>
        </w:rPr>
        <w:t>.</w:t>
      </w:r>
      <w:r w:rsidRPr="00C63C22">
        <w:rPr>
          <w:rFonts w:eastAsia="楷体" w:cs="楷体" w:hint="eastAsia"/>
          <w:b/>
          <w:bCs/>
          <w:kern w:val="0"/>
          <w:sz w:val="28"/>
          <w:szCs w:val="28"/>
        </w:rPr>
        <w:t>2</w:t>
      </w:r>
      <w:r w:rsidRPr="00C63C22">
        <w:rPr>
          <w:rFonts w:ascii="楷体" w:eastAsia="楷体" w:hAnsi="楷体" w:cs="楷体" w:hint="eastAsia"/>
          <w:b/>
          <w:bCs/>
          <w:kern w:val="0"/>
          <w:sz w:val="28"/>
          <w:szCs w:val="28"/>
        </w:rPr>
        <w:t xml:space="preserve"> 考试结果反馈</w:t>
      </w:r>
    </w:p>
    <w:p w:rsidR="00BB441E" w:rsidRPr="00C63C22" w:rsidRDefault="00BB441E">
      <w:pPr>
        <w:suppressLineNumbers/>
        <w:suppressAutoHyphens/>
        <w:spacing w:line="540" w:lineRule="exact"/>
        <w:ind w:firstLineChars="200" w:firstLine="562"/>
        <w:rPr>
          <w:rFonts w:ascii="宋体" w:hAnsi="宋体" w:cs="宋体"/>
          <w:kern w:val="0"/>
          <w:sz w:val="28"/>
          <w:szCs w:val="28"/>
        </w:rPr>
      </w:pPr>
      <w:r w:rsidRPr="00C63C22">
        <w:rPr>
          <w:rFonts w:ascii="宋体" w:hAnsi="宋体" w:cs="宋体" w:hint="eastAsia"/>
          <w:b/>
          <w:sz w:val="28"/>
          <w:szCs w:val="28"/>
        </w:rPr>
        <w:t>学生反馈。</w:t>
      </w:r>
      <w:r w:rsidRPr="00C63C22">
        <w:rPr>
          <w:rFonts w:ascii="宋体" w:hAnsi="宋体" w:cs="宋体" w:hint="eastAsia"/>
          <w:b/>
          <w:kern w:val="0"/>
          <w:sz w:val="28"/>
          <w:szCs w:val="28"/>
        </w:rPr>
        <w:t>一是</w:t>
      </w:r>
      <w:r w:rsidRPr="00C63C22">
        <w:rPr>
          <w:rFonts w:ascii="宋体" w:hAnsi="宋体" w:cs="宋体" w:hint="eastAsia"/>
          <w:kern w:val="0"/>
          <w:sz w:val="28"/>
          <w:szCs w:val="28"/>
        </w:rPr>
        <w:t>通过教务管理系统将学生个人成绩反馈给学生。对课程评定成绩有异议可申请查卷。</w:t>
      </w:r>
      <w:r w:rsidRPr="00C63C22">
        <w:rPr>
          <w:rFonts w:ascii="宋体" w:hAnsi="宋体" w:cs="宋体" w:hint="eastAsia"/>
          <w:b/>
          <w:kern w:val="0"/>
          <w:sz w:val="28"/>
          <w:szCs w:val="28"/>
        </w:rPr>
        <w:t>二是</w:t>
      </w:r>
      <w:r w:rsidRPr="00C63C22">
        <w:rPr>
          <w:rFonts w:ascii="宋体" w:hAnsi="宋体" w:cs="宋体" w:hint="eastAsia"/>
          <w:kern w:val="0"/>
          <w:sz w:val="28"/>
          <w:szCs w:val="28"/>
        </w:rPr>
        <w:t>可通过学生教学管理委员会、本科生导师、辅导员及时反馈学习中遇到的困难和问题。学院根据学生的反馈意见和建议等，指导学生改进学习方法，提高学习效果。</w:t>
      </w:r>
      <w:r w:rsidRPr="00C63C22">
        <w:rPr>
          <w:rFonts w:ascii="宋体" w:hAnsi="宋体" w:cs="宋体" w:hint="eastAsia"/>
          <w:b/>
          <w:kern w:val="0"/>
          <w:sz w:val="28"/>
          <w:szCs w:val="28"/>
        </w:rPr>
        <w:t>三是</w:t>
      </w:r>
      <w:r w:rsidRPr="00C63C22">
        <w:rPr>
          <w:rFonts w:ascii="宋体" w:hAnsi="宋体" w:cs="宋体" w:hint="eastAsia"/>
          <w:kern w:val="0"/>
          <w:sz w:val="28"/>
          <w:szCs w:val="28"/>
        </w:rPr>
        <w:t>通过课堂作业、实验报告等的评阅与反馈，学生平时通过课上、课下或线上、线下与老师交流，及时解决学习中的疑难问题。</w:t>
      </w:r>
    </w:p>
    <w:p w:rsidR="00BB441E" w:rsidRPr="00C63C22" w:rsidRDefault="00BB441E">
      <w:pPr>
        <w:suppressLineNumbers/>
        <w:suppressAutoHyphens/>
        <w:spacing w:line="540" w:lineRule="exact"/>
        <w:ind w:firstLineChars="200" w:firstLine="562"/>
        <w:rPr>
          <w:rFonts w:ascii="宋体" w:hAnsi="宋体" w:cs="宋体" w:hint="eastAsia"/>
          <w:b/>
          <w:kern w:val="0"/>
          <w:sz w:val="28"/>
          <w:szCs w:val="28"/>
        </w:rPr>
      </w:pPr>
      <w:r w:rsidRPr="00C63C22">
        <w:rPr>
          <w:rFonts w:ascii="宋体" w:hAnsi="宋体" w:cs="宋体" w:hint="eastAsia"/>
          <w:b/>
          <w:sz w:val="28"/>
          <w:szCs w:val="28"/>
        </w:rPr>
        <w:t>教师反馈。</w:t>
      </w:r>
      <w:r w:rsidRPr="00C63C22">
        <w:rPr>
          <w:rFonts w:ascii="宋体" w:hAnsi="宋体" w:cs="宋体" w:hint="eastAsia"/>
          <w:b/>
          <w:kern w:val="0"/>
          <w:sz w:val="28"/>
          <w:szCs w:val="28"/>
        </w:rPr>
        <w:t>一是</w:t>
      </w:r>
      <w:r w:rsidRPr="00C63C22">
        <w:rPr>
          <w:rFonts w:ascii="宋体" w:hAnsi="宋体" w:cs="宋体" w:hint="eastAsia"/>
          <w:kern w:val="0"/>
          <w:sz w:val="28"/>
          <w:szCs w:val="28"/>
        </w:rPr>
        <w:t>授课教师在课堂上通过提问、小测、作业等方式，课下借助网络在线平台，收集学生意见，掌握学生课后具体学习状况，通过线上解答或进行课堂解答、调整课堂内容等方式，达到教学目标。</w:t>
      </w:r>
      <w:r w:rsidRPr="00C63C22">
        <w:rPr>
          <w:rFonts w:ascii="宋体" w:hAnsi="宋体" w:cs="宋体" w:hint="eastAsia"/>
          <w:b/>
          <w:kern w:val="0"/>
          <w:sz w:val="28"/>
          <w:szCs w:val="28"/>
        </w:rPr>
        <w:t>二是</w:t>
      </w:r>
      <w:r w:rsidRPr="00C63C22">
        <w:rPr>
          <w:rFonts w:ascii="宋体" w:hAnsi="宋体" w:cs="宋体" w:hint="eastAsia"/>
          <w:kern w:val="0"/>
          <w:sz w:val="28"/>
          <w:szCs w:val="28"/>
        </w:rPr>
        <w:t>课程结束后教师通过教务系统录入、发布成绩，学生登陆教务管理系统可查询本人学习成绩，及时掌握自己的学习情况。</w:t>
      </w:r>
      <w:r w:rsidRPr="00C63C22">
        <w:rPr>
          <w:rFonts w:ascii="宋体" w:hAnsi="宋体" w:cs="宋体" w:hint="eastAsia"/>
          <w:b/>
          <w:kern w:val="0"/>
          <w:sz w:val="28"/>
          <w:szCs w:val="28"/>
        </w:rPr>
        <w:t>三是</w:t>
      </w:r>
      <w:r w:rsidRPr="00C63C22">
        <w:rPr>
          <w:rFonts w:ascii="宋体" w:hAnsi="宋体" w:cs="宋体" w:hint="eastAsia"/>
          <w:kern w:val="0"/>
          <w:sz w:val="28"/>
          <w:szCs w:val="28"/>
        </w:rPr>
        <w:t>组织同行专家开展试卷检查工作，发现问题及提出建议，反馈给教师。开展教研室试卷互查工作，对试卷情况、考试分析结果及发现的问题反馈给教师。教研室根据反馈结果，认真组织整改。</w:t>
      </w:r>
    </w:p>
    <w:p w:rsidR="00BB441E" w:rsidRPr="00C63C22" w:rsidRDefault="00BB441E">
      <w:pPr>
        <w:keepNext/>
        <w:keepLines/>
        <w:suppressLineNumbers/>
        <w:suppressAutoHyphens/>
        <w:spacing w:line="540" w:lineRule="exact"/>
        <w:ind w:firstLineChars="200" w:firstLine="562"/>
        <w:rPr>
          <w:rFonts w:ascii="宋体" w:hAnsi="宋体" w:cs="宋体" w:hint="eastAsia"/>
          <w:sz w:val="28"/>
          <w:szCs w:val="28"/>
        </w:rPr>
      </w:pPr>
      <w:r w:rsidRPr="00C63C22">
        <w:rPr>
          <w:rFonts w:ascii="宋体" w:hAnsi="宋体" w:cs="宋体" w:hint="eastAsia"/>
          <w:b/>
          <w:sz w:val="28"/>
          <w:szCs w:val="28"/>
        </w:rPr>
        <w:t>教学管理反馈。</w:t>
      </w:r>
      <w:r w:rsidRPr="00C63C22">
        <w:rPr>
          <w:rFonts w:ascii="宋体" w:hAnsi="宋体" w:cs="宋体" w:hint="eastAsia"/>
          <w:bCs/>
          <w:sz w:val="28"/>
          <w:szCs w:val="28"/>
        </w:rPr>
        <w:t>开学初利用学校行政办公会等渠道通报各门课程的考试情况。近年来，通过分析</w:t>
      </w:r>
      <w:r w:rsidRPr="00C63C22">
        <w:rPr>
          <w:rFonts w:ascii="宋体" w:hAnsi="宋体" w:cs="宋体" w:hint="eastAsia"/>
          <w:sz w:val="28"/>
          <w:szCs w:val="28"/>
        </w:rPr>
        <w:t>执业医师资格考试数据，对教学和考试过程中存在的问题进行研究，并针对性地提出整改措施。</w:t>
      </w:r>
    </w:p>
    <w:p w:rsidR="00BB441E" w:rsidRDefault="00BB441E">
      <w:pPr>
        <w:keepNext/>
        <w:keepLines/>
        <w:suppressLineNumbers/>
        <w:suppressAutoHyphens/>
        <w:spacing w:line="540" w:lineRule="exact"/>
        <w:ind w:firstLineChars="200" w:firstLine="560"/>
        <w:rPr>
          <w:rFonts w:hint="eastAsia"/>
          <w:bCs/>
          <w:sz w:val="28"/>
          <w:szCs w:val="28"/>
        </w:rPr>
      </w:pPr>
    </w:p>
    <w:p w:rsidR="007F26F3" w:rsidRPr="00C63C22" w:rsidRDefault="007F26F3">
      <w:pPr>
        <w:keepNext/>
        <w:keepLines/>
        <w:suppressLineNumbers/>
        <w:suppressAutoHyphens/>
        <w:spacing w:line="540" w:lineRule="exact"/>
        <w:ind w:firstLineChars="200" w:firstLine="560"/>
        <w:rPr>
          <w:rFonts w:hint="eastAsia"/>
          <w:bCs/>
          <w:sz w:val="28"/>
          <w:szCs w:val="28"/>
        </w:rPr>
      </w:pPr>
    </w:p>
    <w:p w:rsidR="00BB441E" w:rsidRPr="00C63C22" w:rsidRDefault="00BB441E">
      <w:pPr>
        <w:suppressLineNumbers/>
        <w:suppressAutoHyphens/>
        <w:spacing w:line="540" w:lineRule="exact"/>
        <w:rPr>
          <w:rFonts w:ascii="宋体" w:hAnsi="宋体" w:cs="宋体" w:hint="eastAsia"/>
          <w:bCs/>
          <w:sz w:val="24"/>
          <w:szCs w:val="24"/>
        </w:rPr>
      </w:pPr>
    </w:p>
    <w:p w:rsidR="00BB441E" w:rsidRPr="00C63C22" w:rsidRDefault="00BB441E">
      <w:pPr>
        <w:suppressLineNumbers/>
        <w:suppressAutoHyphens/>
        <w:spacing w:line="540" w:lineRule="exact"/>
        <w:jc w:val="center"/>
        <w:rPr>
          <w:rFonts w:hint="eastAsia"/>
          <w:b/>
          <w:sz w:val="28"/>
          <w:szCs w:val="28"/>
        </w:rPr>
      </w:pPr>
      <w:r w:rsidRPr="00C63C22">
        <w:rPr>
          <w:rFonts w:ascii="宋体" w:hAnsi="宋体" w:cs="宋体" w:hint="eastAsia"/>
          <w:bCs/>
          <w:sz w:val="24"/>
          <w:szCs w:val="24"/>
        </w:rPr>
        <w:t>表</w:t>
      </w:r>
      <w:r w:rsidRPr="00C63C22">
        <w:rPr>
          <w:bCs/>
          <w:sz w:val="24"/>
          <w:szCs w:val="24"/>
        </w:rPr>
        <w:t>3-1</w:t>
      </w:r>
      <w:r w:rsidRPr="00C63C22">
        <w:rPr>
          <w:rFonts w:hint="eastAsia"/>
          <w:bCs/>
          <w:sz w:val="24"/>
          <w:szCs w:val="24"/>
        </w:rPr>
        <w:t xml:space="preserve">  </w:t>
      </w:r>
      <w:r w:rsidRPr="00C63C22">
        <w:rPr>
          <w:bCs/>
          <w:sz w:val="24"/>
          <w:szCs w:val="24"/>
        </w:rPr>
        <w:t>2013-2017</w:t>
      </w:r>
      <w:r w:rsidRPr="00C63C22">
        <w:rPr>
          <w:rFonts w:ascii="宋体" w:hAnsi="宋体" w:cs="宋体" w:hint="eastAsia"/>
          <w:bCs/>
          <w:sz w:val="24"/>
          <w:szCs w:val="24"/>
        </w:rPr>
        <w:t>年临床执业医师资格考试成绩分析报告汇总表</w:t>
      </w:r>
    </w:p>
    <w:tbl>
      <w:tblPr>
        <w:tblpPr w:leftFromText="180" w:rightFromText="180" w:vertAnchor="text" w:horzAnchor="page" w:tblpX="2042" w:tblpY="85"/>
        <w:tblOverlap w:val="never"/>
        <w:tblW w:w="0" w:type="auto"/>
        <w:tblInd w:w="0" w:type="dxa"/>
        <w:tblBorders>
          <w:top w:val="single" w:sz="4" w:space="0" w:color="auto"/>
          <w:bottom w:val="single" w:sz="4" w:space="0" w:color="auto"/>
          <w:insideH w:val="single" w:sz="4" w:space="0" w:color="auto"/>
          <w:insideV w:val="single" w:sz="4" w:space="0" w:color="auto"/>
        </w:tblBorders>
        <w:tblLayout w:type="fixed"/>
        <w:tblLook w:val="0000"/>
      </w:tblPr>
      <w:tblGrid>
        <w:gridCol w:w="1010"/>
        <w:gridCol w:w="1270"/>
        <w:gridCol w:w="1140"/>
        <w:gridCol w:w="890"/>
        <w:gridCol w:w="1080"/>
        <w:gridCol w:w="890"/>
        <w:gridCol w:w="880"/>
        <w:gridCol w:w="960"/>
      </w:tblGrid>
      <w:tr w:rsidR="00BB441E" w:rsidRPr="00C63C22">
        <w:trPr>
          <w:trHeight w:val="354"/>
        </w:trPr>
        <w:tc>
          <w:tcPr>
            <w:tcW w:w="1010" w:type="dxa"/>
            <w:vMerge w:val="restart"/>
            <w:tcBorders>
              <w:top w:val="single" w:sz="12" w:space="0" w:color="000000"/>
              <w:bottom w:val="single" w:sz="4" w:space="0" w:color="auto"/>
              <w:right w:val="nil"/>
            </w:tcBorders>
            <w:vAlign w:val="center"/>
          </w:tcPr>
          <w:p w:rsidR="00BB441E" w:rsidRPr="00C63C22" w:rsidRDefault="00BB441E">
            <w:pPr>
              <w:suppressLineNumbers/>
              <w:suppressAutoHyphens/>
              <w:jc w:val="center"/>
            </w:pPr>
            <w:r w:rsidRPr="00C63C22">
              <w:rPr>
                <w:rFonts w:ascii="宋体" w:hAnsi="宋体" w:cs="宋体" w:hint="eastAsia"/>
                <w:b/>
                <w:bCs/>
                <w:sz w:val="24"/>
                <w:szCs w:val="24"/>
              </w:rPr>
              <w:t>年度</w:t>
            </w:r>
          </w:p>
        </w:tc>
        <w:tc>
          <w:tcPr>
            <w:tcW w:w="1270" w:type="dxa"/>
            <w:vMerge w:val="restart"/>
            <w:tcBorders>
              <w:top w:val="single" w:sz="12" w:space="0" w:color="000000"/>
              <w:left w:val="nil"/>
              <w:bottom w:val="single" w:sz="4" w:space="0" w:color="auto"/>
              <w:right w:val="nil"/>
            </w:tcBorders>
            <w:vAlign w:val="center"/>
          </w:tcPr>
          <w:p w:rsidR="00BB441E" w:rsidRPr="00C63C22" w:rsidRDefault="00BB441E">
            <w:pPr>
              <w:suppressLineNumbers/>
              <w:suppressAutoHyphens/>
              <w:jc w:val="center"/>
            </w:pPr>
            <w:r w:rsidRPr="00C63C22">
              <w:rPr>
                <w:rFonts w:ascii="宋体" w:hAnsi="宋体" w:cs="宋体" w:hint="eastAsia"/>
                <w:b/>
                <w:bCs/>
                <w:sz w:val="24"/>
                <w:szCs w:val="24"/>
              </w:rPr>
              <w:t>参加人数</w:t>
            </w:r>
          </w:p>
        </w:tc>
        <w:tc>
          <w:tcPr>
            <w:tcW w:w="5840" w:type="dxa"/>
            <w:gridSpan w:val="6"/>
            <w:tcBorders>
              <w:top w:val="single" w:sz="12" w:space="0" w:color="000000"/>
              <w:left w:val="nil"/>
              <w:bottom w:val="single" w:sz="4" w:space="0" w:color="auto"/>
            </w:tcBorders>
            <w:vAlign w:val="center"/>
          </w:tcPr>
          <w:p w:rsidR="00BB441E" w:rsidRPr="00C63C22" w:rsidRDefault="00BB441E">
            <w:pPr>
              <w:suppressLineNumbers/>
              <w:suppressAutoHyphens/>
              <w:jc w:val="center"/>
              <w:rPr>
                <w:rFonts w:ascii="宋体" w:hAnsi="宋体" w:cs="宋体" w:hint="eastAsia"/>
                <w:b/>
                <w:bCs/>
                <w:sz w:val="24"/>
                <w:szCs w:val="24"/>
              </w:rPr>
            </w:pPr>
            <w:r w:rsidRPr="00C63C22">
              <w:rPr>
                <w:rFonts w:ascii="宋体" w:hAnsi="宋体" w:cs="宋体" w:hint="eastAsia"/>
                <w:b/>
                <w:bCs/>
                <w:sz w:val="24"/>
                <w:szCs w:val="24"/>
              </w:rPr>
              <w:t xml:space="preserve"> 通过率</w:t>
            </w:r>
            <w:r w:rsidRPr="00C63C22">
              <w:rPr>
                <w:rFonts w:hint="eastAsia"/>
                <w:b/>
                <w:bCs/>
                <w:sz w:val="24"/>
                <w:szCs w:val="24"/>
              </w:rPr>
              <w:t>%</w:t>
            </w:r>
          </w:p>
        </w:tc>
      </w:tr>
      <w:tr w:rsidR="00BB441E" w:rsidRPr="00C63C22">
        <w:trPr>
          <w:trHeight w:val="313"/>
        </w:trPr>
        <w:tc>
          <w:tcPr>
            <w:tcW w:w="1010" w:type="dxa"/>
            <w:vMerge/>
            <w:tcBorders>
              <w:top w:val="single" w:sz="4" w:space="0" w:color="auto"/>
              <w:bottom w:val="nil"/>
              <w:right w:val="nil"/>
            </w:tcBorders>
            <w:vAlign w:val="center"/>
          </w:tcPr>
          <w:p w:rsidR="00BB441E" w:rsidRPr="00C63C22" w:rsidRDefault="00BB441E">
            <w:pPr>
              <w:suppressLineNumbers/>
              <w:suppressAutoHyphens/>
              <w:jc w:val="center"/>
            </w:pPr>
          </w:p>
        </w:tc>
        <w:tc>
          <w:tcPr>
            <w:tcW w:w="1270" w:type="dxa"/>
            <w:vMerge/>
            <w:tcBorders>
              <w:top w:val="single" w:sz="4" w:space="0" w:color="auto"/>
              <w:left w:val="nil"/>
              <w:bottom w:val="nil"/>
              <w:right w:val="nil"/>
            </w:tcBorders>
            <w:vAlign w:val="center"/>
          </w:tcPr>
          <w:p w:rsidR="00BB441E" w:rsidRPr="00C63C22" w:rsidRDefault="00BB441E">
            <w:pPr>
              <w:suppressLineNumbers/>
              <w:suppressAutoHyphens/>
              <w:jc w:val="center"/>
            </w:pPr>
          </w:p>
        </w:tc>
        <w:tc>
          <w:tcPr>
            <w:tcW w:w="2030" w:type="dxa"/>
            <w:gridSpan w:val="2"/>
            <w:tcBorders>
              <w:top w:val="single" w:sz="4" w:space="0" w:color="auto"/>
              <w:left w:val="nil"/>
              <w:bottom w:val="single" w:sz="6" w:space="0" w:color="000000"/>
              <w:right w:val="nil"/>
            </w:tcBorders>
            <w:vAlign w:val="center"/>
          </w:tcPr>
          <w:p w:rsidR="00BB441E" w:rsidRPr="00C63C22" w:rsidRDefault="00BB441E">
            <w:pPr>
              <w:suppressLineNumbers/>
              <w:suppressAutoHyphens/>
              <w:jc w:val="center"/>
              <w:rPr>
                <w:rFonts w:ascii="宋体" w:hAnsi="宋体" w:cs="宋体" w:hint="eastAsia"/>
                <w:b/>
                <w:bCs/>
                <w:sz w:val="24"/>
                <w:szCs w:val="24"/>
              </w:rPr>
            </w:pPr>
            <w:r w:rsidRPr="00C63C22">
              <w:rPr>
                <w:rFonts w:ascii="宋体" w:hAnsi="宋体" w:cs="宋体" w:hint="eastAsia"/>
                <w:b/>
                <w:bCs/>
                <w:sz w:val="24"/>
                <w:szCs w:val="24"/>
              </w:rPr>
              <w:t>实践</w:t>
            </w:r>
          </w:p>
        </w:tc>
        <w:tc>
          <w:tcPr>
            <w:tcW w:w="1970" w:type="dxa"/>
            <w:gridSpan w:val="2"/>
            <w:tcBorders>
              <w:top w:val="single" w:sz="4" w:space="0" w:color="auto"/>
              <w:left w:val="nil"/>
              <w:bottom w:val="single" w:sz="6" w:space="0" w:color="000000"/>
              <w:right w:val="nil"/>
            </w:tcBorders>
            <w:vAlign w:val="center"/>
          </w:tcPr>
          <w:p w:rsidR="00BB441E" w:rsidRPr="00C63C22" w:rsidRDefault="00BB441E">
            <w:pPr>
              <w:suppressLineNumbers/>
              <w:suppressAutoHyphens/>
              <w:jc w:val="center"/>
              <w:rPr>
                <w:rFonts w:ascii="宋体" w:hAnsi="宋体" w:cs="宋体" w:hint="eastAsia"/>
                <w:b/>
                <w:bCs/>
                <w:sz w:val="24"/>
                <w:szCs w:val="24"/>
              </w:rPr>
            </w:pPr>
            <w:r w:rsidRPr="00C63C22">
              <w:rPr>
                <w:rFonts w:ascii="宋体" w:hAnsi="宋体" w:cs="宋体" w:hint="eastAsia"/>
                <w:b/>
                <w:bCs/>
                <w:sz w:val="24"/>
                <w:szCs w:val="24"/>
              </w:rPr>
              <w:t>笔试</w:t>
            </w:r>
          </w:p>
        </w:tc>
        <w:tc>
          <w:tcPr>
            <w:tcW w:w="1840" w:type="dxa"/>
            <w:gridSpan w:val="2"/>
            <w:tcBorders>
              <w:top w:val="single" w:sz="4" w:space="0" w:color="auto"/>
              <w:left w:val="nil"/>
              <w:bottom w:val="single" w:sz="6" w:space="0" w:color="000000"/>
            </w:tcBorders>
            <w:vAlign w:val="center"/>
          </w:tcPr>
          <w:p w:rsidR="00BB441E" w:rsidRPr="00C63C22" w:rsidRDefault="00BB441E">
            <w:pPr>
              <w:suppressLineNumbers/>
              <w:suppressAutoHyphens/>
              <w:jc w:val="center"/>
              <w:rPr>
                <w:rFonts w:ascii="宋体" w:hAnsi="宋体" w:cs="宋体" w:hint="eastAsia"/>
                <w:b/>
                <w:bCs/>
                <w:sz w:val="24"/>
                <w:szCs w:val="24"/>
              </w:rPr>
            </w:pPr>
            <w:r w:rsidRPr="00C63C22">
              <w:rPr>
                <w:rFonts w:ascii="宋体" w:hAnsi="宋体" w:cs="宋体" w:hint="eastAsia"/>
                <w:b/>
                <w:bCs/>
                <w:sz w:val="24"/>
                <w:szCs w:val="24"/>
              </w:rPr>
              <w:t>总计</w:t>
            </w:r>
          </w:p>
        </w:tc>
      </w:tr>
      <w:tr w:rsidR="00BB441E" w:rsidRPr="00C63C22">
        <w:trPr>
          <w:trHeight w:val="388"/>
        </w:trPr>
        <w:tc>
          <w:tcPr>
            <w:tcW w:w="1010" w:type="dxa"/>
            <w:vMerge/>
            <w:tcBorders>
              <w:top w:val="nil"/>
              <w:bottom w:val="single" w:sz="6" w:space="0" w:color="000000"/>
              <w:right w:val="nil"/>
            </w:tcBorders>
            <w:vAlign w:val="center"/>
          </w:tcPr>
          <w:p w:rsidR="00BB441E" w:rsidRPr="00C63C22" w:rsidRDefault="00BB441E">
            <w:pPr>
              <w:suppressLineNumbers/>
              <w:suppressAutoHyphens/>
              <w:jc w:val="center"/>
            </w:pPr>
          </w:p>
        </w:tc>
        <w:tc>
          <w:tcPr>
            <w:tcW w:w="1270" w:type="dxa"/>
            <w:vMerge/>
            <w:tcBorders>
              <w:top w:val="nil"/>
              <w:left w:val="nil"/>
              <w:bottom w:val="single" w:sz="6" w:space="0" w:color="000000"/>
              <w:right w:val="nil"/>
            </w:tcBorders>
            <w:vAlign w:val="center"/>
          </w:tcPr>
          <w:p w:rsidR="00BB441E" w:rsidRPr="00C63C22" w:rsidRDefault="00BB441E">
            <w:pPr>
              <w:suppressLineNumbers/>
              <w:suppressAutoHyphens/>
              <w:jc w:val="center"/>
            </w:pPr>
          </w:p>
        </w:tc>
        <w:tc>
          <w:tcPr>
            <w:tcW w:w="1140" w:type="dxa"/>
            <w:tcBorders>
              <w:top w:val="single" w:sz="6" w:space="0" w:color="000000"/>
              <w:left w:val="nil"/>
              <w:bottom w:val="single" w:sz="6" w:space="0" w:color="000000"/>
              <w:right w:val="nil"/>
            </w:tcBorders>
            <w:vAlign w:val="center"/>
          </w:tcPr>
          <w:p w:rsidR="00BB441E" w:rsidRPr="00C63C22" w:rsidRDefault="00BB441E">
            <w:pPr>
              <w:suppressLineNumbers/>
              <w:suppressAutoHyphens/>
              <w:jc w:val="center"/>
              <w:rPr>
                <w:rFonts w:ascii="宋体" w:hAnsi="宋体" w:cs="宋体" w:hint="eastAsia"/>
                <w:b/>
                <w:bCs/>
                <w:sz w:val="24"/>
                <w:szCs w:val="24"/>
              </w:rPr>
            </w:pPr>
            <w:r w:rsidRPr="00C63C22">
              <w:rPr>
                <w:rFonts w:ascii="宋体" w:hAnsi="宋体" w:cs="宋体" w:hint="eastAsia"/>
                <w:b/>
                <w:bCs/>
                <w:sz w:val="24"/>
                <w:szCs w:val="24"/>
              </w:rPr>
              <w:t>本校</w:t>
            </w:r>
          </w:p>
        </w:tc>
        <w:tc>
          <w:tcPr>
            <w:tcW w:w="890" w:type="dxa"/>
            <w:tcBorders>
              <w:top w:val="single" w:sz="6" w:space="0" w:color="000000"/>
              <w:left w:val="nil"/>
              <w:bottom w:val="single" w:sz="6" w:space="0" w:color="000000"/>
              <w:right w:val="nil"/>
            </w:tcBorders>
            <w:vAlign w:val="center"/>
          </w:tcPr>
          <w:p w:rsidR="00BB441E" w:rsidRPr="00C63C22" w:rsidRDefault="00BB441E">
            <w:pPr>
              <w:suppressLineNumbers/>
              <w:suppressAutoHyphens/>
              <w:jc w:val="center"/>
              <w:rPr>
                <w:rFonts w:ascii="宋体" w:hAnsi="宋体" w:cs="宋体" w:hint="eastAsia"/>
                <w:b/>
                <w:bCs/>
                <w:sz w:val="24"/>
                <w:szCs w:val="24"/>
              </w:rPr>
            </w:pPr>
            <w:r w:rsidRPr="00C63C22">
              <w:rPr>
                <w:rFonts w:ascii="宋体" w:hAnsi="宋体" w:cs="宋体" w:hint="eastAsia"/>
                <w:b/>
                <w:bCs/>
                <w:sz w:val="24"/>
                <w:szCs w:val="24"/>
              </w:rPr>
              <w:t>全国</w:t>
            </w:r>
          </w:p>
        </w:tc>
        <w:tc>
          <w:tcPr>
            <w:tcW w:w="1080" w:type="dxa"/>
            <w:tcBorders>
              <w:top w:val="single" w:sz="6" w:space="0" w:color="000000"/>
              <w:left w:val="nil"/>
              <w:bottom w:val="single" w:sz="6" w:space="0" w:color="000000"/>
              <w:right w:val="nil"/>
            </w:tcBorders>
            <w:vAlign w:val="center"/>
          </w:tcPr>
          <w:p w:rsidR="00BB441E" w:rsidRPr="00C63C22" w:rsidRDefault="00BB441E">
            <w:pPr>
              <w:suppressLineNumbers/>
              <w:suppressAutoHyphens/>
              <w:jc w:val="center"/>
              <w:rPr>
                <w:rFonts w:ascii="宋体" w:hAnsi="宋体" w:cs="宋体" w:hint="eastAsia"/>
                <w:b/>
                <w:bCs/>
                <w:sz w:val="24"/>
                <w:szCs w:val="24"/>
              </w:rPr>
            </w:pPr>
            <w:r w:rsidRPr="00C63C22">
              <w:rPr>
                <w:rFonts w:ascii="宋体" w:hAnsi="宋体" w:cs="宋体" w:hint="eastAsia"/>
                <w:b/>
                <w:bCs/>
                <w:sz w:val="24"/>
                <w:szCs w:val="24"/>
              </w:rPr>
              <w:t>本校</w:t>
            </w:r>
          </w:p>
        </w:tc>
        <w:tc>
          <w:tcPr>
            <w:tcW w:w="890" w:type="dxa"/>
            <w:tcBorders>
              <w:top w:val="single" w:sz="6" w:space="0" w:color="000000"/>
              <w:left w:val="nil"/>
              <w:bottom w:val="single" w:sz="6" w:space="0" w:color="000000"/>
              <w:right w:val="nil"/>
            </w:tcBorders>
            <w:vAlign w:val="center"/>
          </w:tcPr>
          <w:p w:rsidR="00BB441E" w:rsidRPr="00C63C22" w:rsidRDefault="00BB441E">
            <w:pPr>
              <w:suppressLineNumbers/>
              <w:suppressAutoHyphens/>
              <w:jc w:val="center"/>
              <w:rPr>
                <w:rFonts w:ascii="宋体" w:hAnsi="宋体" w:cs="宋体" w:hint="eastAsia"/>
                <w:b/>
                <w:bCs/>
                <w:sz w:val="24"/>
                <w:szCs w:val="24"/>
              </w:rPr>
            </w:pPr>
            <w:r w:rsidRPr="00C63C22">
              <w:rPr>
                <w:rFonts w:ascii="宋体" w:hAnsi="宋体" w:cs="宋体" w:hint="eastAsia"/>
                <w:b/>
                <w:bCs/>
                <w:sz w:val="24"/>
                <w:szCs w:val="24"/>
              </w:rPr>
              <w:t>全国</w:t>
            </w:r>
          </w:p>
        </w:tc>
        <w:tc>
          <w:tcPr>
            <w:tcW w:w="880" w:type="dxa"/>
            <w:tcBorders>
              <w:top w:val="single" w:sz="6" w:space="0" w:color="000000"/>
              <w:left w:val="nil"/>
              <w:bottom w:val="single" w:sz="6" w:space="0" w:color="000000"/>
              <w:right w:val="nil"/>
            </w:tcBorders>
            <w:vAlign w:val="center"/>
          </w:tcPr>
          <w:p w:rsidR="00BB441E" w:rsidRPr="00C63C22" w:rsidRDefault="00BB441E">
            <w:pPr>
              <w:suppressLineNumbers/>
              <w:suppressAutoHyphens/>
              <w:jc w:val="center"/>
              <w:rPr>
                <w:rFonts w:ascii="宋体" w:hAnsi="宋体" w:cs="宋体" w:hint="eastAsia"/>
                <w:b/>
                <w:bCs/>
                <w:sz w:val="24"/>
                <w:szCs w:val="24"/>
              </w:rPr>
            </w:pPr>
            <w:r w:rsidRPr="00C63C22">
              <w:rPr>
                <w:rFonts w:ascii="宋体" w:hAnsi="宋体" w:cs="宋体" w:hint="eastAsia"/>
                <w:b/>
                <w:bCs/>
                <w:sz w:val="24"/>
                <w:szCs w:val="24"/>
              </w:rPr>
              <w:t>本校</w:t>
            </w:r>
          </w:p>
        </w:tc>
        <w:tc>
          <w:tcPr>
            <w:tcW w:w="960" w:type="dxa"/>
            <w:tcBorders>
              <w:top w:val="single" w:sz="6" w:space="0" w:color="000000"/>
              <w:left w:val="nil"/>
              <w:bottom w:val="single" w:sz="6" w:space="0" w:color="000000"/>
            </w:tcBorders>
            <w:vAlign w:val="center"/>
          </w:tcPr>
          <w:p w:rsidR="00BB441E" w:rsidRPr="00C63C22" w:rsidRDefault="00BB441E">
            <w:pPr>
              <w:suppressLineNumbers/>
              <w:suppressAutoHyphens/>
              <w:jc w:val="center"/>
              <w:rPr>
                <w:rFonts w:ascii="宋体" w:hAnsi="宋体" w:cs="宋体" w:hint="eastAsia"/>
                <w:b/>
                <w:bCs/>
                <w:sz w:val="24"/>
                <w:szCs w:val="24"/>
              </w:rPr>
            </w:pPr>
            <w:r w:rsidRPr="00C63C22">
              <w:rPr>
                <w:rFonts w:ascii="宋体" w:hAnsi="宋体" w:cs="宋体" w:hint="eastAsia"/>
                <w:b/>
                <w:bCs/>
                <w:sz w:val="24"/>
                <w:szCs w:val="24"/>
              </w:rPr>
              <w:t>全国</w:t>
            </w:r>
          </w:p>
        </w:tc>
      </w:tr>
      <w:tr w:rsidR="00BB441E" w:rsidRPr="00C63C22">
        <w:trPr>
          <w:trHeight w:val="498"/>
        </w:trPr>
        <w:tc>
          <w:tcPr>
            <w:tcW w:w="1010" w:type="dxa"/>
            <w:tcBorders>
              <w:top w:val="single" w:sz="6" w:space="0" w:color="000000"/>
              <w:bottom w:val="nil"/>
              <w:right w:val="nil"/>
            </w:tcBorders>
            <w:shd w:val="clear" w:color="auto" w:fill="D0CECE"/>
            <w:vAlign w:val="center"/>
          </w:tcPr>
          <w:p w:rsidR="00BB441E" w:rsidRPr="00C63C22" w:rsidRDefault="00BB441E">
            <w:pPr>
              <w:suppressLineNumbers/>
              <w:suppressAutoHyphens/>
              <w:jc w:val="center"/>
              <w:rPr>
                <w:sz w:val="24"/>
                <w:szCs w:val="24"/>
              </w:rPr>
            </w:pPr>
            <w:r w:rsidRPr="00C63C22">
              <w:rPr>
                <w:sz w:val="24"/>
                <w:szCs w:val="24"/>
              </w:rPr>
              <w:t>2017</w:t>
            </w:r>
          </w:p>
        </w:tc>
        <w:tc>
          <w:tcPr>
            <w:tcW w:w="1270" w:type="dxa"/>
            <w:tcBorders>
              <w:top w:val="single" w:sz="6" w:space="0" w:color="000000"/>
              <w:left w:val="nil"/>
              <w:bottom w:val="nil"/>
              <w:right w:val="nil"/>
            </w:tcBorders>
            <w:shd w:val="clear" w:color="auto" w:fill="D0CECE"/>
            <w:vAlign w:val="center"/>
          </w:tcPr>
          <w:p w:rsidR="00BB441E" w:rsidRPr="00C63C22" w:rsidRDefault="00BB441E">
            <w:pPr>
              <w:suppressLineNumbers/>
              <w:suppressAutoHyphens/>
              <w:jc w:val="center"/>
              <w:rPr>
                <w:sz w:val="24"/>
                <w:szCs w:val="24"/>
              </w:rPr>
            </w:pPr>
            <w:r w:rsidRPr="00C63C22">
              <w:rPr>
                <w:sz w:val="24"/>
                <w:szCs w:val="24"/>
              </w:rPr>
              <w:t>547</w:t>
            </w:r>
          </w:p>
        </w:tc>
        <w:tc>
          <w:tcPr>
            <w:tcW w:w="1140" w:type="dxa"/>
            <w:tcBorders>
              <w:top w:val="single" w:sz="6" w:space="0" w:color="000000"/>
              <w:left w:val="nil"/>
              <w:bottom w:val="nil"/>
              <w:right w:val="nil"/>
            </w:tcBorders>
            <w:shd w:val="clear" w:color="auto" w:fill="D0CECE"/>
            <w:vAlign w:val="center"/>
          </w:tcPr>
          <w:p w:rsidR="00BB441E" w:rsidRPr="00C63C22" w:rsidRDefault="00BB441E">
            <w:pPr>
              <w:suppressLineNumbers/>
              <w:suppressAutoHyphens/>
              <w:jc w:val="center"/>
              <w:rPr>
                <w:sz w:val="24"/>
                <w:szCs w:val="24"/>
              </w:rPr>
            </w:pPr>
            <w:r w:rsidRPr="00C63C22">
              <w:rPr>
                <w:sz w:val="24"/>
                <w:szCs w:val="24"/>
              </w:rPr>
              <w:t>95.43</w:t>
            </w:r>
          </w:p>
        </w:tc>
        <w:tc>
          <w:tcPr>
            <w:tcW w:w="890" w:type="dxa"/>
            <w:tcBorders>
              <w:top w:val="single" w:sz="6" w:space="0" w:color="000000"/>
              <w:left w:val="nil"/>
              <w:bottom w:val="nil"/>
              <w:right w:val="nil"/>
            </w:tcBorders>
            <w:shd w:val="clear" w:color="auto" w:fill="D0CECE"/>
            <w:vAlign w:val="center"/>
          </w:tcPr>
          <w:p w:rsidR="00BB441E" w:rsidRPr="00C63C22" w:rsidRDefault="00BB441E">
            <w:pPr>
              <w:suppressLineNumbers/>
              <w:suppressAutoHyphens/>
              <w:jc w:val="center"/>
              <w:rPr>
                <w:sz w:val="24"/>
                <w:szCs w:val="24"/>
              </w:rPr>
            </w:pPr>
            <w:r w:rsidRPr="00C63C22">
              <w:rPr>
                <w:sz w:val="24"/>
                <w:szCs w:val="24"/>
              </w:rPr>
              <w:t>/</w:t>
            </w:r>
          </w:p>
        </w:tc>
        <w:tc>
          <w:tcPr>
            <w:tcW w:w="1080" w:type="dxa"/>
            <w:tcBorders>
              <w:top w:val="single" w:sz="6" w:space="0" w:color="000000"/>
              <w:left w:val="nil"/>
              <w:bottom w:val="nil"/>
              <w:right w:val="nil"/>
            </w:tcBorders>
            <w:shd w:val="clear" w:color="auto" w:fill="D0CECE"/>
            <w:vAlign w:val="center"/>
          </w:tcPr>
          <w:p w:rsidR="00BB441E" w:rsidRPr="00C63C22" w:rsidRDefault="00BB441E">
            <w:pPr>
              <w:suppressLineNumbers/>
              <w:suppressAutoHyphens/>
              <w:jc w:val="center"/>
              <w:rPr>
                <w:sz w:val="24"/>
                <w:szCs w:val="24"/>
              </w:rPr>
            </w:pPr>
            <w:r w:rsidRPr="00C63C22">
              <w:rPr>
                <w:sz w:val="24"/>
                <w:szCs w:val="24"/>
              </w:rPr>
              <w:t>65.58</w:t>
            </w:r>
          </w:p>
        </w:tc>
        <w:tc>
          <w:tcPr>
            <w:tcW w:w="890" w:type="dxa"/>
            <w:tcBorders>
              <w:top w:val="single" w:sz="6" w:space="0" w:color="000000"/>
              <w:left w:val="nil"/>
              <w:bottom w:val="nil"/>
              <w:right w:val="nil"/>
            </w:tcBorders>
            <w:shd w:val="clear" w:color="auto" w:fill="D0CECE"/>
            <w:vAlign w:val="center"/>
          </w:tcPr>
          <w:p w:rsidR="00BB441E" w:rsidRPr="00C63C22" w:rsidRDefault="00BB441E">
            <w:pPr>
              <w:suppressLineNumbers/>
              <w:suppressAutoHyphens/>
              <w:jc w:val="center"/>
              <w:rPr>
                <w:sz w:val="24"/>
                <w:szCs w:val="24"/>
              </w:rPr>
            </w:pPr>
            <w:r w:rsidRPr="00C63C22">
              <w:rPr>
                <w:sz w:val="24"/>
                <w:szCs w:val="24"/>
              </w:rPr>
              <w:t>/</w:t>
            </w:r>
          </w:p>
        </w:tc>
        <w:tc>
          <w:tcPr>
            <w:tcW w:w="880" w:type="dxa"/>
            <w:tcBorders>
              <w:top w:val="single" w:sz="6" w:space="0" w:color="000000"/>
              <w:left w:val="nil"/>
              <w:bottom w:val="nil"/>
              <w:right w:val="nil"/>
            </w:tcBorders>
            <w:shd w:val="clear" w:color="auto" w:fill="D0CECE"/>
            <w:vAlign w:val="center"/>
          </w:tcPr>
          <w:p w:rsidR="00BB441E" w:rsidRPr="00C63C22" w:rsidRDefault="00BB441E">
            <w:pPr>
              <w:suppressLineNumbers/>
              <w:suppressAutoHyphens/>
              <w:jc w:val="center"/>
              <w:rPr>
                <w:sz w:val="24"/>
                <w:szCs w:val="24"/>
              </w:rPr>
            </w:pPr>
            <w:r w:rsidRPr="00C63C22">
              <w:rPr>
                <w:sz w:val="24"/>
                <w:szCs w:val="24"/>
              </w:rPr>
              <w:t>/</w:t>
            </w:r>
          </w:p>
        </w:tc>
        <w:tc>
          <w:tcPr>
            <w:tcW w:w="960" w:type="dxa"/>
            <w:tcBorders>
              <w:top w:val="single" w:sz="6" w:space="0" w:color="000000"/>
              <w:left w:val="nil"/>
              <w:bottom w:val="nil"/>
            </w:tcBorders>
            <w:shd w:val="clear" w:color="auto" w:fill="D0CECE"/>
            <w:vAlign w:val="center"/>
          </w:tcPr>
          <w:p w:rsidR="00BB441E" w:rsidRPr="00C63C22" w:rsidRDefault="00BB441E">
            <w:pPr>
              <w:suppressLineNumbers/>
              <w:suppressAutoHyphens/>
              <w:jc w:val="center"/>
              <w:rPr>
                <w:sz w:val="24"/>
                <w:szCs w:val="24"/>
              </w:rPr>
            </w:pPr>
            <w:r w:rsidRPr="00C63C22">
              <w:rPr>
                <w:sz w:val="24"/>
                <w:szCs w:val="24"/>
              </w:rPr>
              <w:t>/</w:t>
            </w:r>
          </w:p>
        </w:tc>
      </w:tr>
      <w:tr w:rsidR="00BB441E" w:rsidRPr="00C63C22">
        <w:trPr>
          <w:trHeight w:val="623"/>
        </w:trPr>
        <w:tc>
          <w:tcPr>
            <w:tcW w:w="1010" w:type="dxa"/>
            <w:tcBorders>
              <w:top w:val="nil"/>
              <w:bottom w:val="nil"/>
              <w:right w:val="nil"/>
            </w:tcBorders>
            <w:shd w:val="clear" w:color="auto" w:fill="auto"/>
            <w:vAlign w:val="center"/>
          </w:tcPr>
          <w:p w:rsidR="00BB441E" w:rsidRPr="00C63C22" w:rsidRDefault="00BB441E">
            <w:pPr>
              <w:suppressLineNumbers/>
              <w:suppressAutoHyphens/>
              <w:jc w:val="center"/>
              <w:rPr>
                <w:sz w:val="24"/>
                <w:szCs w:val="24"/>
              </w:rPr>
            </w:pPr>
            <w:r w:rsidRPr="00C63C22">
              <w:rPr>
                <w:sz w:val="24"/>
                <w:szCs w:val="24"/>
              </w:rPr>
              <w:t>2016</w:t>
            </w:r>
          </w:p>
        </w:tc>
        <w:tc>
          <w:tcPr>
            <w:tcW w:w="1270" w:type="dxa"/>
            <w:tcBorders>
              <w:top w:val="nil"/>
              <w:left w:val="nil"/>
              <w:bottom w:val="nil"/>
              <w:right w:val="nil"/>
            </w:tcBorders>
            <w:shd w:val="clear" w:color="auto" w:fill="FFFFFF"/>
            <w:vAlign w:val="center"/>
          </w:tcPr>
          <w:p w:rsidR="00BB441E" w:rsidRPr="00C63C22" w:rsidRDefault="00BB441E">
            <w:pPr>
              <w:suppressLineNumbers/>
              <w:suppressAutoHyphens/>
              <w:jc w:val="center"/>
              <w:rPr>
                <w:sz w:val="24"/>
                <w:szCs w:val="24"/>
              </w:rPr>
            </w:pPr>
            <w:r w:rsidRPr="00C63C22">
              <w:rPr>
                <w:sz w:val="24"/>
                <w:szCs w:val="24"/>
              </w:rPr>
              <w:t>462</w:t>
            </w:r>
          </w:p>
        </w:tc>
        <w:tc>
          <w:tcPr>
            <w:tcW w:w="1140" w:type="dxa"/>
            <w:tcBorders>
              <w:top w:val="nil"/>
              <w:left w:val="nil"/>
              <w:bottom w:val="nil"/>
              <w:right w:val="nil"/>
            </w:tcBorders>
            <w:vAlign w:val="center"/>
          </w:tcPr>
          <w:p w:rsidR="00BB441E" w:rsidRPr="00C63C22" w:rsidRDefault="00BB441E">
            <w:pPr>
              <w:suppressLineNumbers/>
              <w:suppressAutoHyphens/>
              <w:jc w:val="center"/>
              <w:rPr>
                <w:sz w:val="24"/>
                <w:szCs w:val="24"/>
              </w:rPr>
            </w:pPr>
            <w:r w:rsidRPr="00C63C22">
              <w:rPr>
                <w:sz w:val="24"/>
                <w:szCs w:val="24"/>
              </w:rPr>
              <w:t>96.87</w:t>
            </w:r>
          </w:p>
        </w:tc>
        <w:tc>
          <w:tcPr>
            <w:tcW w:w="890" w:type="dxa"/>
            <w:tcBorders>
              <w:top w:val="nil"/>
              <w:left w:val="nil"/>
              <w:bottom w:val="nil"/>
              <w:right w:val="nil"/>
            </w:tcBorders>
            <w:vAlign w:val="center"/>
          </w:tcPr>
          <w:p w:rsidR="00BB441E" w:rsidRPr="00C63C22" w:rsidRDefault="00BB441E">
            <w:pPr>
              <w:suppressLineNumbers/>
              <w:suppressAutoHyphens/>
              <w:jc w:val="center"/>
              <w:rPr>
                <w:sz w:val="24"/>
                <w:szCs w:val="24"/>
              </w:rPr>
            </w:pPr>
            <w:r w:rsidRPr="00C63C22">
              <w:rPr>
                <w:sz w:val="24"/>
                <w:szCs w:val="24"/>
              </w:rPr>
              <w:t>92.31</w:t>
            </w:r>
          </w:p>
        </w:tc>
        <w:tc>
          <w:tcPr>
            <w:tcW w:w="1080" w:type="dxa"/>
            <w:tcBorders>
              <w:top w:val="nil"/>
              <w:left w:val="nil"/>
              <w:bottom w:val="nil"/>
              <w:right w:val="nil"/>
            </w:tcBorders>
            <w:vAlign w:val="center"/>
          </w:tcPr>
          <w:p w:rsidR="00BB441E" w:rsidRPr="00C63C22" w:rsidRDefault="00BB441E">
            <w:pPr>
              <w:suppressLineNumbers/>
              <w:suppressAutoHyphens/>
              <w:jc w:val="center"/>
              <w:rPr>
                <w:sz w:val="24"/>
                <w:szCs w:val="24"/>
              </w:rPr>
            </w:pPr>
            <w:r w:rsidRPr="00C63C22">
              <w:rPr>
                <w:sz w:val="24"/>
                <w:szCs w:val="24"/>
              </w:rPr>
              <w:t>80.52</w:t>
            </w:r>
          </w:p>
        </w:tc>
        <w:tc>
          <w:tcPr>
            <w:tcW w:w="890" w:type="dxa"/>
            <w:tcBorders>
              <w:top w:val="nil"/>
              <w:left w:val="nil"/>
              <w:bottom w:val="nil"/>
              <w:right w:val="nil"/>
            </w:tcBorders>
            <w:vAlign w:val="center"/>
          </w:tcPr>
          <w:p w:rsidR="00BB441E" w:rsidRPr="00C63C22" w:rsidRDefault="00BB441E">
            <w:pPr>
              <w:suppressLineNumbers/>
              <w:suppressAutoHyphens/>
              <w:jc w:val="center"/>
              <w:rPr>
                <w:sz w:val="24"/>
                <w:szCs w:val="24"/>
              </w:rPr>
            </w:pPr>
            <w:r w:rsidRPr="00C63C22">
              <w:rPr>
                <w:sz w:val="24"/>
                <w:szCs w:val="24"/>
              </w:rPr>
              <w:t>80.30</w:t>
            </w:r>
          </w:p>
        </w:tc>
        <w:tc>
          <w:tcPr>
            <w:tcW w:w="880" w:type="dxa"/>
            <w:tcBorders>
              <w:top w:val="nil"/>
              <w:left w:val="nil"/>
              <w:bottom w:val="nil"/>
              <w:right w:val="nil"/>
            </w:tcBorders>
            <w:vAlign w:val="center"/>
          </w:tcPr>
          <w:p w:rsidR="00BB441E" w:rsidRPr="00C63C22" w:rsidRDefault="00BB441E">
            <w:pPr>
              <w:suppressLineNumbers/>
              <w:suppressAutoHyphens/>
              <w:jc w:val="center"/>
              <w:rPr>
                <w:sz w:val="24"/>
                <w:szCs w:val="24"/>
              </w:rPr>
            </w:pPr>
            <w:r w:rsidRPr="00C63C22">
              <w:rPr>
                <w:sz w:val="24"/>
                <w:szCs w:val="24"/>
              </w:rPr>
              <w:t>77.66</w:t>
            </w:r>
          </w:p>
        </w:tc>
        <w:tc>
          <w:tcPr>
            <w:tcW w:w="960" w:type="dxa"/>
            <w:tcBorders>
              <w:top w:val="nil"/>
              <w:left w:val="nil"/>
              <w:bottom w:val="nil"/>
            </w:tcBorders>
            <w:vAlign w:val="center"/>
          </w:tcPr>
          <w:p w:rsidR="00BB441E" w:rsidRPr="00C63C22" w:rsidRDefault="00BB441E">
            <w:pPr>
              <w:suppressLineNumbers/>
              <w:suppressAutoHyphens/>
              <w:jc w:val="center"/>
              <w:rPr>
                <w:sz w:val="24"/>
                <w:szCs w:val="24"/>
              </w:rPr>
            </w:pPr>
            <w:r w:rsidRPr="00C63C22">
              <w:rPr>
                <w:sz w:val="24"/>
                <w:szCs w:val="24"/>
              </w:rPr>
              <w:t>73.75</w:t>
            </w:r>
          </w:p>
        </w:tc>
      </w:tr>
      <w:tr w:rsidR="00BB441E" w:rsidRPr="00C63C22">
        <w:trPr>
          <w:trHeight w:val="603"/>
        </w:trPr>
        <w:tc>
          <w:tcPr>
            <w:tcW w:w="1010" w:type="dxa"/>
            <w:tcBorders>
              <w:top w:val="nil"/>
              <w:bottom w:val="nil"/>
              <w:right w:val="nil"/>
            </w:tcBorders>
            <w:shd w:val="clear" w:color="auto" w:fill="D0CECE"/>
            <w:vAlign w:val="center"/>
          </w:tcPr>
          <w:p w:rsidR="00BB441E" w:rsidRPr="00C63C22" w:rsidRDefault="00BB441E">
            <w:pPr>
              <w:suppressLineNumbers/>
              <w:suppressAutoHyphens/>
              <w:jc w:val="center"/>
              <w:rPr>
                <w:sz w:val="24"/>
                <w:szCs w:val="24"/>
              </w:rPr>
            </w:pPr>
            <w:r w:rsidRPr="00C63C22">
              <w:rPr>
                <w:sz w:val="24"/>
                <w:szCs w:val="24"/>
              </w:rPr>
              <w:t>2015</w:t>
            </w:r>
          </w:p>
        </w:tc>
        <w:tc>
          <w:tcPr>
            <w:tcW w:w="1270" w:type="dxa"/>
            <w:tcBorders>
              <w:top w:val="nil"/>
              <w:left w:val="nil"/>
              <w:bottom w:val="nil"/>
              <w:right w:val="nil"/>
            </w:tcBorders>
            <w:shd w:val="clear" w:color="auto" w:fill="D0CECE"/>
            <w:vAlign w:val="center"/>
          </w:tcPr>
          <w:p w:rsidR="00BB441E" w:rsidRPr="00C63C22" w:rsidRDefault="00BB441E">
            <w:pPr>
              <w:suppressLineNumbers/>
              <w:suppressAutoHyphens/>
              <w:jc w:val="center"/>
              <w:rPr>
                <w:sz w:val="24"/>
                <w:szCs w:val="24"/>
              </w:rPr>
            </w:pPr>
            <w:r w:rsidRPr="00C63C22">
              <w:rPr>
                <w:sz w:val="24"/>
                <w:szCs w:val="24"/>
              </w:rPr>
              <w:t>336</w:t>
            </w:r>
          </w:p>
        </w:tc>
        <w:tc>
          <w:tcPr>
            <w:tcW w:w="1140" w:type="dxa"/>
            <w:tcBorders>
              <w:top w:val="nil"/>
              <w:left w:val="nil"/>
              <w:bottom w:val="nil"/>
              <w:right w:val="nil"/>
            </w:tcBorders>
            <w:shd w:val="clear" w:color="auto" w:fill="D0CECE"/>
            <w:vAlign w:val="center"/>
          </w:tcPr>
          <w:p w:rsidR="00BB441E" w:rsidRPr="00C63C22" w:rsidRDefault="00BB441E">
            <w:pPr>
              <w:suppressLineNumbers/>
              <w:suppressAutoHyphens/>
              <w:jc w:val="center"/>
              <w:rPr>
                <w:sz w:val="24"/>
                <w:szCs w:val="24"/>
              </w:rPr>
            </w:pPr>
            <w:r w:rsidRPr="00C63C22">
              <w:rPr>
                <w:sz w:val="24"/>
                <w:szCs w:val="24"/>
              </w:rPr>
              <w:t>98.31</w:t>
            </w:r>
          </w:p>
        </w:tc>
        <w:tc>
          <w:tcPr>
            <w:tcW w:w="890" w:type="dxa"/>
            <w:tcBorders>
              <w:top w:val="nil"/>
              <w:left w:val="nil"/>
              <w:bottom w:val="nil"/>
              <w:right w:val="nil"/>
            </w:tcBorders>
            <w:shd w:val="clear" w:color="auto" w:fill="D0CECE"/>
            <w:vAlign w:val="center"/>
          </w:tcPr>
          <w:p w:rsidR="00BB441E" w:rsidRPr="00C63C22" w:rsidRDefault="00BB441E">
            <w:pPr>
              <w:suppressLineNumbers/>
              <w:suppressAutoHyphens/>
              <w:jc w:val="center"/>
              <w:rPr>
                <w:sz w:val="24"/>
                <w:szCs w:val="24"/>
              </w:rPr>
            </w:pPr>
            <w:r w:rsidRPr="00C63C22">
              <w:rPr>
                <w:sz w:val="24"/>
                <w:szCs w:val="24"/>
              </w:rPr>
              <w:t>93.21</w:t>
            </w:r>
          </w:p>
        </w:tc>
        <w:tc>
          <w:tcPr>
            <w:tcW w:w="1080" w:type="dxa"/>
            <w:tcBorders>
              <w:top w:val="nil"/>
              <w:left w:val="nil"/>
              <w:bottom w:val="nil"/>
              <w:right w:val="nil"/>
            </w:tcBorders>
            <w:shd w:val="clear" w:color="auto" w:fill="D0CECE"/>
            <w:vAlign w:val="center"/>
          </w:tcPr>
          <w:p w:rsidR="00BB441E" w:rsidRPr="00C63C22" w:rsidRDefault="00BB441E">
            <w:pPr>
              <w:suppressLineNumbers/>
              <w:suppressAutoHyphens/>
              <w:jc w:val="center"/>
              <w:rPr>
                <w:sz w:val="24"/>
                <w:szCs w:val="24"/>
              </w:rPr>
            </w:pPr>
            <w:r w:rsidRPr="00C63C22">
              <w:rPr>
                <w:sz w:val="24"/>
                <w:szCs w:val="24"/>
              </w:rPr>
              <w:t>79.46</w:t>
            </w:r>
          </w:p>
        </w:tc>
        <w:tc>
          <w:tcPr>
            <w:tcW w:w="890" w:type="dxa"/>
            <w:tcBorders>
              <w:top w:val="nil"/>
              <w:left w:val="nil"/>
              <w:bottom w:val="nil"/>
              <w:right w:val="nil"/>
            </w:tcBorders>
            <w:shd w:val="clear" w:color="auto" w:fill="D0CECE"/>
            <w:vAlign w:val="center"/>
          </w:tcPr>
          <w:p w:rsidR="00BB441E" w:rsidRPr="00C63C22" w:rsidRDefault="00BB441E">
            <w:pPr>
              <w:suppressLineNumbers/>
              <w:suppressAutoHyphens/>
              <w:jc w:val="center"/>
              <w:rPr>
                <w:sz w:val="24"/>
                <w:szCs w:val="24"/>
              </w:rPr>
            </w:pPr>
            <w:r w:rsidRPr="00C63C22">
              <w:rPr>
                <w:sz w:val="24"/>
                <w:szCs w:val="24"/>
              </w:rPr>
              <w:t>79.37</w:t>
            </w:r>
          </w:p>
        </w:tc>
        <w:tc>
          <w:tcPr>
            <w:tcW w:w="880" w:type="dxa"/>
            <w:tcBorders>
              <w:top w:val="nil"/>
              <w:left w:val="nil"/>
              <w:bottom w:val="nil"/>
              <w:right w:val="nil"/>
            </w:tcBorders>
            <w:shd w:val="clear" w:color="auto" w:fill="D0CECE"/>
            <w:vAlign w:val="center"/>
          </w:tcPr>
          <w:p w:rsidR="00BB441E" w:rsidRPr="00C63C22" w:rsidRDefault="00BB441E">
            <w:pPr>
              <w:suppressLineNumbers/>
              <w:suppressAutoHyphens/>
              <w:jc w:val="center"/>
              <w:rPr>
                <w:sz w:val="24"/>
                <w:szCs w:val="24"/>
              </w:rPr>
            </w:pPr>
            <w:r w:rsidRPr="00C63C22">
              <w:rPr>
                <w:sz w:val="24"/>
                <w:szCs w:val="24"/>
              </w:rPr>
              <w:t>76.72</w:t>
            </w:r>
          </w:p>
        </w:tc>
        <w:tc>
          <w:tcPr>
            <w:tcW w:w="960" w:type="dxa"/>
            <w:tcBorders>
              <w:top w:val="nil"/>
              <w:left w:val="nil"/>
              <w:bottom w:val="nil"/>
            </w:tcBorders>
            <w:shd w:val="clear" w:color="auto" w:fill="D0CECE"/>
            <w:vAlign w:val="center"/>
          </w:tcPr>
          <w:p w:rsidR="00BB441E" w:rsidRPr="00C63C22" w:rsidRDefault="00BB441E">
            <w:pPr>
              <w:suppressLineNumbers/>
              <w:suppressAutoHyphens/>
              <w:jc w:val="center"/>
              <w:rPr>
                <w:sz w:val="24"/>
                <w:szCs w:val="24"/>
              </w:rPr>
            </w:pPr>
            <w:r w:rsidRPr="00C63C22">
              <w:rPr>
                <w:sz w:val="24"/>
                <w:szCs w:val="24"/>
              </w:rPr>
              <w:t>73.59</w:t>
            </w:r>
          </w:p>
        </w:tc>
      </w:tr>
      <w:tr w:rsidR="00BB441E" w:rsidRPr="00C63C22">
        <w:trPr>
          <w:trHeight w:val="623"/>
        </w:trPr>
        <w:tc>
          <w:tcPr>
            <w:tcW w:w="1010" w:type="dxa"/>
            <w:tcBorders>
              <w:top w:val="nil"/>
              <w:bottom w:val="nil"/>
              <w:right w:val="nil"/>
            </w:tcBorders>
            <w:shd w:val="clear" w:color="auto" w:fill="auto"/>
            <w:vAlign w:val="center"/>
          </w:tcPr>
          <w:p w:rsidR="00BB441E" w:rsidRPr="00C63C22" w:rsidRDefault="00BB441E">
            <w:pPr>
              <w:suppressLineNumbers/>
              <w:suppressAutoHyphens/>
              <w:jc w:val="center"/>
              <w:rPr>
                <w:sz w:val="24"/>
                <w:szCs w:val="24"/>
              </w:rPr>
            </w:pPr>
            <w:r w:rsidRPr="00C63C22">
              <w:rPr>
                <w:sz w:val="24"/>
                <w:szCs w:val="24"/>
              </w:rPr>
              <w:t>2014</w:t>
            </w:r>
          </w:p>
        </w:tc>
        <w:tc>
          <w:tcPr>
            <w:tcW w:w="1270" w:type="dxa"/>
            <w:tcBorders>
              <w:top w:val="nil"/>
              <w:left w:val="nil"/>
              <w:bottom w:val="nil"/>
              <w:right w:val="nil"/>
            </w:tcBorders>
            <w:shd w:val="clear" w:color="auto" w:fill="FFFFFF"/>
            <w:vAlign w:val="center"/>
          </w:tcPr>
          <w:p w:rsidR="00BB441E" w:rsidRPr="00C63C22" w:rsidRDefault="00BB441E">
            <w:pPr>
              <w:suppressLineNumbers/>
              <w:suppressAutoHyphens/>
              <w:jc w:val="center"/>
              <w:rPr>
                <w:sz w:val="24"/>
                <w:szCs w:val="24"/>
              </w:rPr>
            </w:pPr>
            <w:r w:rsidRPr="00C63C22">
              <w:rPr>
                <w:sz w:val="24"/>
                <w:szCs w:val="24"/>
              </w:rPr>
              <w:t>139</w:t>
            </w:r>
          </w:p>
        </w:tc>
        <w:tc>
          <w:tcPr>
            <w:tcW w:w="1140" w:type="dxa"/>
            <w:tcBorders>
              <w:top w:val="nil"/>
              <w:left w:val="nil"/>
              <w:bottom w:val="nil"/>
              <w:right w:val="nil"/>
            </w:tcBorders>
            <w:vAlign w:val="center"/>
          </w:tcPr>
          <w:p w:rsidR="00BB441E" w:rsidRPr="00C63C22" w:rsidRDefault="00BB441E">
            <w:pPr>
              <w:suppressLineNumbers/>
              <w:suppressAutoHyphens/>
              <w:jc w:val="center"/>
              <w:rPr>
                <w:sz w:val="24"/>
                <w:szCs w:val="24"/>
              </w:rPr>
            </w:pPr>
            <w:r w:rsidRPr="00C63C22">
              <w:rPr>
                <w:sz w:val="24"/>
                <w:szCs w:val="24"/>
              </w:rPr>
              <w:t>92.67</w:t>
            </w:r>
          </w:p>
        </w:tc>
        <w:tc>
          <w:tcPr>
            <w:tcW w:w="890" w:type="dxa"/>
            <w:tcBorders>
              <w:top w:val="nil"/>
              <w:left w:val="nil"/>
              <w:bottom w:val="nil"/>
              <w:right w:val="nil"/>
            </w:tcBorders>
            <w:vAlign w:val="center"/>
          </w:tcPr>
          <w:p w:rsidR="00BB441E" w:rsidRPr="00C63C22" w:rsidRDefault="00BB441E">
            <w:pPr>
              <w:suppressLineNumbers/>
              <w:suppressAutoHyphens/>
              <w:jc w:val="center"/>
              <w:rPr>
                <w:sz w:val="24"/>
                <w:szCs w:val="24"/>
              </w:rPr>
            </w:pPr>
            <w:r w:rsidRPr="00C63C22">
              <w:rPr>
                <w:sz w:val="24"/>
                <w:szCs w:val="24"/>
              </w:rPr>
              <w:t>91.18</w:t>
            </w:r>
          </w:p>
        </w:tc>
        <w:tc>
          <w:tcPr>
            <w:tcW w:w="1080" w:type="dxa"/>
            <w:tcBorders>
              <w:top w:val="nil"/>
              <w:left w:val="nil"/>
              <w:bottom w:val="nil"/>
              <w:right w:val="nil"/>
            </w:tcBorders>
            <w:vAlign w:val="center"/>
          </w:tcPr>
          <w:p w:rsidR="00BB441E" w:rsidRPr="00C63C22" w:rsidRDefault="00BB441E">
            <w:pPr>
              <w:suppressLineNumbers/>
              <w:suppressAutoHyphens/>
              <w:jc w:val="center"/>
              <w:rPr>
                <w:sz w:val="24"/>
                <w:szCs w:val="24"/>
              </w:rPr>
            </w:pPr>
            <w:r w:rsidRPr="00C63C22">
              <w:rPr>
                <w:sz w:val="24"/>
                <w:szCs w:val="24"/>
              </w:rPr>
              <w:t>65.47</w:t>
            </w:r>
          </w:p>
        </w:tc>
        <w:tc>
          <w:tcPr>
            <w:tcW w:w="890" w:type="dxa"/>
            <w:tcBorders>
              <w:top w:val="nil"/>
              <w:left w:val="nil"/>
              <w:bottom w:val="nil"/>
              <w:right w:val="nil"/>
            </w:tcBorders>
            <w:vAlign w:val="center"/>
          </w:tcPr>
          <w:p w:rsidR="00BB441E" w:rsidRPr="00C63C22" w:rsidRDefault="00BB441E">
            <w:pPr>
              <w:suppressLineNumbers/>
              <w:suppressAutoHyphens/>
              <w:jc w:val="center"/>
              <w:rPr>
                <w:sz w:val="24"/>
                <w:szCs w:val="24"/>
              </w:rPr>
            </w:pPr>
            <w:r w:rsidRPr="00C63C22">
              <w:rPr>
                <w:sz w:val="24"/>
                <w:szCs w:val="24"/>
              </w:rPr>
              <w:t>75.14</w:t>
            </w:r>
          </w:p>
        </w:tc>
        <w:tc>
          <w:tcPr>
            <w:tcW w:w="880" w:type="dxa"/>
            <w:tcBorders>
              <w:top w:val="nil"/>
              <w:left w:val="nil"/>
              <w:bottom w:val="nil"/>
              <w:right w:val="nil"/>
            </w:tcBorders>
            <w:vAlign w:val="center"/>
          </w:tcPr>
          <w:p w:rsidR="00BB441E" w:rsidRPr="00C63C22" w:rsidRDefault="00BB441E">
            <w:pPr>
              <w:suppressLineNumbers/>
              <w:suppressAutoHyphens/>
              <w:jc w:val="center"/>
              <w:rPr>
                <w:sz w:val="24"/>
                <w:szCs w:val="24"/>
              </w:rPr>
            </w:pPr>
            <w:r w:rsidRPr="00C63C22">
              <w:rPr>
                <w:sz w:val="24"/>
                <w:szCs w:val="24"/>
              </w:rPr>
              <w:t>60.67</w:t>
            </w:r>
          </w:p>
        </w:tc>
        <w:tc>
          <w:tcPr>
            <w:tcW w:w="960" w:type="dxa"/>
            <w:tcBorders>
              <w:top w:val="nil"/>
              <w:left w:val="nil"/>
              <w:bottom w:val="nil"/>
            </w:tcBorders>
            <w:vAlign w:val="center"/>
          </w:tcPr>
          <w:p w:rsidR="00BB441E" w:rsidRPr="00C63C22" w:rsidRDefault="00BB441E">
            <w:pPr>
              <w:suppressLineNumbers/>
              <w:suppressAutoHyphens/>
              <w:jc w:val="center"/>
              <w:rPr>
                <w:sz w:val="24"/>
                <w:szCs w:val="24"/>
              </w:rPr>
            </w:pPr>
            <w:r w:rsidRPr="00C63C22">
              <w:rPr>
                <w:sz w:val="24"/>
                <w:szCs w:val="24"/>
              </w:rPr>
              <w:t>68.52</w:t>
            </w:r>
          </w:p>
        </w:tc>
      </w:tr>
      <w:tr w:rsidR="00BB441E" w:rsidRPr="00C63C22">
        <w:trPr>
          <w:trHeight w:val="653"/>
        </w:trPr>
        <w:tc>
          <w:tcPr>
            <w:tcW w:w="1010" w:type="dxa"/>
            <w:tcBorders>
              <w:top w:val="nil"/>
              <w:bottom w:val="single" w:sz="12" w:space="0" w:color="000000"/>
              <w:right w:val="nil"/>
            </w:tcBorders>
            <w:shd w:val="clear" w:color="auto" w:fill="D0CECE"/>
            <w:vAlign w:val="center"/>
          </w:tcPr>
          <w:p w:rsidR="00BB441E" w:rsidRPr="00C63C22" w:rsidRDefault="00BB441E">
            <w:pPr>
              <w:suppressLineNumbers/>
              <w:suppressAutoHyphens/>
              <w:jc w:val="center"/>
              <w:rPr>
                <w:sz w:val="24"/>
                <w:szCs w:val="24"/>
              </w:rPr>
            </w:pPr>
            <w:r w:rsidRPr="00C63C22">
              <w:rPr>
                <w:sz w:val="24"/>
                <w:szCs w:val="24"/>
              </w:rPr>
              <w:t>2013</w:t>
            </w:r>
          </w:p>
        </w:tc>
        <w:tc>
          <w:tcPr>
            <w:tcW w:w="1270" w:type="dxa"/>
            <w:tcBorders>
              <w:top w:val="nil"/>
              <w:left w:val="nil"/>
              <w:bottom w:val="single" w:sz="12" w:space="0" w:color="000000"/>
              <w:right w:val="nil"/>
            </w:tcBorders>
            <w:shd w:val="clear" w:color="auto" w:fill="D0CECE"/>
            <w:vAlign w:val="center"/>
          </w:tcPr>
          <w:p w:rsidR="00BB441E" w:rsidRPr="00C63C22" w:rsidRDefault="00BB441E">
            <w:pPr>
              <w:suppressLineNumbers/>
              <w:suppressAutoHyphens/>
              <w:jc w:val="center"/>
              <w:rPr>
                <w:sz w:val="24"/>
                <w:szCs w:val="24"/>
              </w:rPr>
            </w:pPr>
            <w:r w:rsidRPr="00C63C22">
              <w:rPr>
                <w:sz w:val="24"/>
                <w:szCs w:val="24"/>
              </w:rPr>
              <w:t>58</w:t>
            </w:r>
          </w:p>
        </w:tc>
        <w:tc>
          <w:tcPr>
            <w:tcW w:w="1140" w:type="dxa"/>
            <w:tcBorders>
              <w:top w:val="nil"/>
              <w:left w:val="nil"/>
              <w:bottom w:val="single" w:sz="12" w:space="0" w:color="000000"/>
              <w:right w:val="nil"/>
            </w:tcBorders>
            <w:shd w:val="clear" w:color="auto" w:fill="D0CECE"/>
            <w:vAlign w:val="center"/>
          </w:tcPr>
          <w:p w:rsidR="00BB441E" w:rsidRPr="00C63C22" w:rsidRDefault="00BB441E">
            <w:pPr>
              <w:suppressLineNumbers/>
              <w:suppressAutoHyphens/>
              <w:jc w:val="center"/>
              <w:rPr>
                <w:sz w:val="24"/>
                <w:szCs w:val="24"/>
              </w:rPr>
            </w:pPr>
            <w:r w:rsidRPr="00C63C22">
              <w:rPr>
                <w:sz w:val="24"/>
                <w:szCs w:val="24"/>
              </w:rPr>
              <w:t>97.13</w:t>
            </w:r>
          </w:p>
        </w:tc>
        <w:tc>
          <w:tcPr>
            <w:tcW w:w="890" w:type="dxa"/>
            <w:tcBorders>
              <w:top w:val="nil"/>
              <w:left w:val="nil"/>
              <w:bottom w:val="single" w:sz="12" w:space="0" w:color="000000"/>
              <w:right w:val="nil"/>
            </w:tcBorders>
            <w:shd w:val="clear" w:color="auto" w:fill="D0CECE"/>
            <w:vAlign w:val="center"/>
          </w:tcPr>
          <w:p w:rsidR="00BB441E" w:rsidRPr="00C63C22" w:rsidRDefault="00BB441E">
            <w:pPr>
              <w:suppressLineNumbers/>
              <w:suppressAutoHyphens/>
              <w:jc w:val="center"/>
              <w:rPr>
                <w:sz w:val="24"/>
                <w:szCs w:val="24"/>
              </w:rPr>
            </w:pPr>
            <w:r w:rsidRPr="00C63C22">
              <w:rPr>
                <w:sz w:val="24"/>
                <w:szCs w:val="24"/>
              </w:rPr>
              <w:t>91.33</w:t>
            </w:r>
          </w:p>
        </w:tc>
        <w:tc>
          <w:tcPr>
            <w:tcW w:w="1080" w:type="dxa"/>
            <w:tcBorders>
              <w:top w:val="nil"/>
              <w:left w:val="nil"/>
              <w:bottom w:val="single" w:sz="12" w:space="0" w:color="000000"/>
              <w:right w:val="nil"/>
            </w:tcBorders>
            <w:shd w:val="clear" w:color="auto" w:fill="D0CECE"/>
            <w:vAlign w:val="center"/>
          </w:tcPr>
          <w:p w:rsidR="00BB441E" w:rsidRPr="00C63C22" w:rsidRDefault="00BB441E">
            <w:pPr>
              <w:suppressLineNumbers/>
              <w:suppressAutoHyphens/>
              <w:jc w:val="center"/>
              <w:rPr>
                <w:sz w:val="24"/>
                <w:szCs w:val="24"/>
              </w:rPr>
            </w:pPr>
            <w:r w:rsidRPr="00C63C22">
              <w:rPr>
                <w:sz w:val="24"/>
                <w:szCs w:val="24"/>
              </w:rPr>
              <w:t>63.79</w:t>
            </w:r>
          </w:p>
        </w:tc>
        <w:tc>
          <w:tcPr>
            <w:tcW w:w="890" w:type="dxa"/>
            <w:tcBorders>
              <w:top w:val="nil"/>
              <w:left w:val="nil"/>
              <w:bottom w:val="single" w:sz="12" w:space="0" w:color="000000"/>
              <w:right w:val="nil"/>
            </w:tcBorders>
            <w:shd w:val="clear" w:color="auto" w:fill="D0CECE"/>
            <w:vAlign w:val="center"/>
          </w:tcPr>
          <w:p w:rsidR="00BB441E" w:rsidRPr="00C63C22" w:rsidRDefault="00BB441E">
            <w:pPr>
              <w:suppressLineNumbers/>
              <w:suppressAutoHyphens/>
              <w:jc w:val="center"/>
              <w:rPr>
                <w:sz w:val="24"/>
                <w:szCs w:val="24"/>
              </w:rPr>
            </w:pPr>
            <w:r w:rsidRPr="00C63C22">
              <w:rPr>
                <w:sz w:val="24"/>
                <w:szCs w:val="24"/>
              </w:rPr>
              <w:t>66.53</w:t>
            </w:r>
          </w:p>
        </w:tc>
        <w:tc>
          <w:tcPr>
            <w:tcW w:w="880" w:type="dxa"/>
            <w:tcBorders>
              <w:top w:val="nil"/>
              <w:left w:val="nil"/>
              <w:bottom w:val="single" w:sz="12" w:space="0" w:color="000000"/>
              <w:right w:val="nil"/>
            </w:tcBorders>
            <w:shd w:val="clear" w:color="auto" w:fill="D0CECE"/>
            <w:vAlign w:val="center"/>
          </w:tcPr>
          <w:p w:rsidR="00BB441E" w:rsidRPr="00C63C22" w:rsidRDefault="00BB441E">
            <w:pPr>
              <w:suppressLineNumbers/>
              <w:suppressAutoHyphens/>
              <w:jc w:val="center"/>
              <w:rPr>
                <w:sz w:val="24"/>
                <w:szCs w:val="24"/>
              </w:rPr>
            </w:pPr>
            <w:r w:rsidRPr="00C63C22">
              <w:rPr>
                <w:sz w:val="24"/>
                <w:szCs w:val="24"/>
              </w:rPr>
              <w:t>62.71</w:t>
            </w:r>
          </w:p>
        </w:tc>
        <w:tc>
          <w:tcPr>
            <w:tcW w:w="960" w:type="dxa"/>
            <w:tcBorders>
              <w:top w:val="nil"/>
              <w:left w:val="nil"/>
              <w:bottom w:val="single" w:sz="12" w:space="0" w:color="000000"/>
            </w:tcBorders>
            <w:shd w:val="clear" w:color="auto" w:fill="D0CECE"/>
            <w:vAlign w:val="center"/>
          </w:tcPr>
          <w:p w:rsidR="00BB441E" w:rsidRPr="00C63C22" w:rsidRDefault="00BB441E">
            <w:pPr>
              <w:suppressLineNumbers/>
              <w:suppressAutoHyphens/>
              <w:jc w:val="center"/>
              <w:rPr>
                <w:sz w:val="24"/>
                <w:szCs w:val="24"/>
              </w:rPr>
            </w:pPr>
            <w:r w:rsidRPr="00C63C22">
              <w:rPr>
                <w:sz w:val="24"/>
                <w:szCs w:val="24"/>
              </w:rPr>
              <w:t>60.44</w:t>
            </w:r>
          </w:p>
        </w:tc>
      </w:tr>
    </w:tbl>
    <w:p w:rsidR="00BB441E" w:rsidRPr="00C63C22" w:rsidRDefault="00BB441E">
      <w:pPr>
        <w:keepNext/>
        <w:keepLines/>
        <w:suppressLineNumbers/>
        <w:suppressAutoHyphens/>
        <w:spacing w:line="540" w:lineRule="exact"/>
        <w:rPr>
          <w:rFonts w:ascii="宋体" w:hAnsi="宋体" w:hint="eastAsia"/>
          <w:bCs/>
          <w:sz w:val="24"/>
          <w:szCs w:val="24"/>
        </w:rPr>
      </w:pPr>
      <w:r w:rsidRPr="00C63C22">
        <w:rPr>
          <w:rFonts w:ascii="宋体" w:hAnsi="宋体" w:hint="eastAsia"/>
          <w:bCs/>
          <w:sz w:val="24"/>
          <w:szCs w:val="24"/>
        </w:rPr>
        <w:t>注：上述数据来源于国家医学考试中心报告</w:t>
      </w:r>
    </w:p>
    <w:p w:rsidR="00BB441E" w:rsidRPr="00C63C22" w:rsidRDefault="00BB441E">
      <w:pPr>
        <w:keepNext/>
        <w:keepLines/>
        <w:suppressLineNumbers/>
        <w:suppressAutoHyphens/>
        <w:spacing w:line="540" w:lineRule="exact"/>
        <w:rPr>
          <w:sz w:val="24"/>
          <w:szCs w:val="24"/>
        </w:rPr>
      </w:pPr>
      <w:r w:rsidRPr="00C63C22">
        <w:rPr>
          <w:rFonts w:ascii="宋体" w:hAnsi="宋体" w:cs="宋体" w:hint="eastAsia"/>
          <w:sz w:val="24"/>
          <w:szCs w:val="24"/>
        </w:rPr>
        <w:t>/：</w:t>
      </w:r>
      <w:r w:rsidRPr="00C63C22">
        <w:rPr>
          <w:rFonts w:ascii="宋体" w:hAnsi="宋体" w:hint="eastAsia"/>
          <w:bCs/>
          <w:sz w:val="24"/>
          <w:szCs w:val="24"/>
        </w:rPr>
        <w:t>国家医学考试中心报告未提供该年度相关数据</w:t>
      </w:r>
    </w:p>
    <w:p w:rsidR="00BB441E" w:rsidRPr="00C63C22" w:rsidRDefault="00BB441E">
      <w:pPr>
        <w:keepNext/>
        <w:keepLines/>
        <w:suppressLineNumbers/>
        <w:suppressAutoHyphens/>
        <w:spacing w:line="540" w:lineRule="exact"/>
        <w:ind w:firstLineChars="200" w:firstLine="560"/>
        <w:outlineLvl w:val="1"/>
        <w:rPr>
          <w:rFonts w:ascii="黑体" w:eastAsia="黑体" w:hAnsi="黑体" w:cs="宋体" w:hint="eastAsia"/>
          <w:kern w:val="0"/>
          <w:sz w:val="28"/>
          <w:szCs w:val="28"/>
        </w:rPr>
      </w:pPr>
      <w:bookmarkStart w:id="882" w:name="_Toc9276"/>
      <w:bookmarkStart w:id="883" w:name="_Toc22140"/>
      <w:bookmarkStart w:id="884" w:name="_Toc5900"/>
      <w:bookmarkStart w:id="885" w:name="_Toc13759"/>
      <w:bookmarkStart w:id="886" w:name="_Toc10287"/>
      <w:bookmarkStart w:id="887" w:name="_Toc15742"/>
      <w:bookmarkStart w:id="888" w:name="_Toc3922"/>
      <w:bookmarkStart w:id="889" w:name="_Toc9034"/>
      <w:bookmarkStart w:id="890" w:name="_Toc32648"/>
      <w:bookmarkStart w:id="891" w:name="_Toc25921"/>
      <w:bookmarkStart w:id="892" w:name="_Toc7293"/>
      <w:bookmarkStart w:id="893" w:name="_Toc14195"/>
    </w:p>
    <w:p w:rsidR="00BB441E" w:rsidRPr="00C63C22" w:rsidRDefault="00BB441E">
      <w:pPr>
        <w:keepNext/>
        <w:keepLines/>
        <w:suppressLineNumbers/>
        <w:suppressAutoHyphens/>
        <w:spacing w:line="540" w:lineRule="exact"/>
        <w:ind w:firstLineChars="200" w:firstLine="560"/>
        <w:outlineLvl w:val="1"/>
        <w:rPr>
          <w:rFonts w:ascii="黑体" w:eastAsia="黑体" w:hAnsi="黑体" w:cs="宋体" w:hint="eastAsia"/>
          <w:kern w:val="0"/>
          <w:sz w:val="28"/>
          <w:szCs w:val="28"/>
        </w:rPr>
      </w:pPr>
      <w:bookmarkStart w:id="894" w:name="_Toc31843"/>
      <w:bookmarkStart w:id="895" w:name="_Toc669"/>
      <w:bookmarkStart w:id="896" w:name="_Toc13308"/>
      <w:bookmarkStart w:id="897" w:name="_Toc8097"/>
      <w:bookmarkStart w:id="898" w:name="_Toc3974"/>
      <w:bookmarkStart w:id="899" w:name="_Toc17117"/>
      <w:bookmarkStart w:id="900" w:name="_Toc6258"/>
      <w:bookmarkStart w:id="901" w:name="_Toc14968"/>
      <w:bookmarkStart w:id="902" w:name="_Toc23443"/>
      <w:bookmarkStart w:id="903" w:name="_Toc27332"/>
      <w:bookmarkStart w:id="904" w:name="_Toc7687"/>
      <w:bookmarkStart w:id="905" w:name="_Toc23234"/>
      <w:bookmarkStart w:id="906" w:name="_Toc12522"/>
      <w:bookmarkStart w:id="907" w:name="_Toc26631"/>
      <w:r w:rsidRPr="00C63C22">
        <w:rPr>
          <w:rFonts w:eastAsia="黑体" w:cs="宋体"/>
          <w:kern w:val="0"/>
          <w:sz w:val="28"/>
          <w:szCs w:val="28"/>
        </w:rPr>
        <w:t>3</w:t>
      </w:r>
      <w:r w:rsidRPr="00C63C22">
        <w:rPr>
          <w:rFonts w:ascii="黑体" w:eastAsia="黑体" w:hAnsi="黑体" w:cs="宋体"/>
          <w:kern w:val="0"/>
          <w:sz w:val="28"/>
          <w:szCs w:val="28"/>
        </w:rPr>
        <w:t>.</w:t>
      </w:r>
      <w:r w:rsidRPr="00C63C22">
        <w:rPr>
          <w:rFonts w:eastAsia="黑体" w:cs="宋体"/>
          <w:kern w:val="0"/>
          <w:sz w:val="28"/>
          <w:szCs w:val="28"/>
        </w:rPr>
        <w:t>4</w:t>
      </w:r>
      <w:r w:rsidRPr="00C63C22">
        <w:rPr>
          <w:rFonts w:ascii="黑体" w:eastAsia="黑体" w:hAnsi="黑体" w:cs="宋体" w:hint="eastAsia"/>
          <w:kern w:val="0"/>
          <w:sz w:val="28"/>
          <w:szCs w:val="28"/>
        </w:rPr>
        <w:t xml:space="preserve"> 考试管理</w:t>
      </w:r>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p>
    <w:p w:rsidR="00BB441E" w:rsidRPr="00C63C22" w:rsidRDefault="00BB441E">
      <w:pPr>
        <w:suppressLineNumbers/>
        <w:suppressAutoHyphens/>
        <w:spacing w:line="540" w:lineRule="exact"/>
        <w:ind w:firstLineChars="200" w:firstLine="562"/>
        <w:rPr>
          <w:rFonts w:ascii="宋体" w:hAnsi="宋体"/>
          <w:b/>
          <w:sz w:val="28"/>
          <w:szCs w:val="28"/>
        </w:rPr>
      </w:pPr>
      <w:r w:rsidRPr="00C63C22">
        <w:rPr>
          <w:rFonts w:ascii="宋体" w:hAnsi="宋体"/>
          <w:b/>
          <w:sz w:val="28"/>
          <w:szCs w:val="28"/>
        </w:rPr>
        <w:t>【认证标准要求】</w:t>
      </w:r>
    </w:p>
    <w:p w:rsidR="00BB441E" w:rsidRPr="00C63C22" w:rsidRDefault="00BB441E">
      <w:pPr>
        <w:suppressLineNumbers/>
        <w:suppressAutoHyphens/>
        <w:spacing w:line="540" w:lineRule="exact"/>
        <w:ind w:firstLineChars="200" w:firstLine="562"/>
        <w:rPr>
          <w:rFonts w:ascii="宋体" w:hAnsi="宋体"/>
          <w:b/>
          <w:sz w:val="28"/>
          <w:szCs w:val="28"/>
        </w:rPr>
      </w:pPr>
      <w:r w:rsidRPr="00C63C22">
        <w:rPr>
          <w:rFonts w:ascii="宋体" w:hAnsi="宋体" w:hint="eastAsia"/>
          <w:b/>
          <w:sz w:val="28"/>
          <w:szCs w:val="28"/>
        </w:rPr>
        <w:t>管理部门必须制定有关考试具体的管理规章制度、建立专门的组织、规定相应的人员负责；医学院校应该对教师开展考试理论的培训，以提高命题、考试质量。</w:t>
      </w:r>
    </w:p>
    <w:p w:rsidR="00BB441E" w:rsidRPr="00C63C22" w:rsidRDefault="00BB441E">
      <w:pPr>
        <w:suppressLineNumbers/>
        <w:suppressAutoHyphens/>
        <w:spacing w:line="540" w:lineRule="exact"/>
        <w:ind w:firstLineChars="200" w:firstLine="562"/>
        <w:jc w:val="left"/>
        <w:outlineLvl w:val="2"/>
        <w:rPr>
          <w:rFonts w:ascii="楷体" w:eastAsia="楷体" w:hAnsi="楷体"/>
          <w:b/>
          <w:bCs/>
          <w:kern w:val="0"/>
          <w:sz w:val="28"/>
          <w:szCs w:val="28"/>
        </w:rPr>
      </w:pPr>
      <w:r w:rsidRPr="00C63C22">
        <w:rPr>
          <w:rFonts w:eastAsia="楷体"/>
          <w:b/>
          <w:bCs/>
          <w:kern w:val="0"/>
          <w:sz w:val="28"/>
          <w:szCs w:val="28"/>
        </w:rPr>
        <w:t>3</w:t>
      </w:r>
      <w:r w:rsidRPr="00C63C22">
        <w:rPr>
          <w:rFonts w:ascii="楷体" w:eastAsia="楷体" w:hAnsi="楷体"/>
          <w:b/>
          <w:bCs/>
          <w:kern w:val="0"/>
          <w:sz w:val="28"/>
          <w:szCs w:val="28"/>
        </w:rPr>
        <w:t>.</w:t>
      </w:r>
      <w:r w:rsidRPr="00C63C22">
        <w:rPr>
          <w:rFonts w:eastAsia="楷体"/>
          <w:b/>
          <w:bCs/>
          <w:kern w:val="0"/>
          <w:sz w:val="28"/>
          <w:szCs w:val="28"/>
        </w:rPr>
        <w:t>4</w:t>
      </w:r>
      <w:r w:rsidRPr="00C63C22">
        <w:rPr>
          <w:rFonts w:ascii="楷体" w:eastAsia="楷体" w:hAnsi="楷体"/>
          <w:b/>
          <w:bCs/>
          <w:kern w:val="0"/>
          <w:sz w:val="28"/>
          <w:szCs w:val="28"/>
        </w:rPr>
        <w:t>.</w:t>
      </w:r>
      <w:r w:rsidRPr="00C63C22">
        <w:rPr>
          <w:rFonts w:eastAsia="楷体"/>
          <w:b/>
          <w:bCs/>
          <w:kern w:val="0"/>
          <w:sz w:val="28"/>
          <w:szCs w:val="28"/>
        </w:rPr>
        <w:t>1</w:t>
      </w:r>
      <w:r w:rsidRPr="00C63C22">
        <w:rPr>
          <w:rFonts w:ascii="楷体" w:eastAsia="楷体" w:hAnsi="楷体" w:hint="eastAsia"/>
          <w:b/>
          <w:bCs/>
          <w:kern w:val="0"/>
          <w:sz w:val="28"/>
          <w:szCs w:val="28"/>
        </w:rPr>
        <w:t xml:space="preserve"> 考试管理机构及规章制度</w:t>
      </w:r>
    </w:p>
    <w:p w:rsidR="00BB441E" w:rsidRPr="00C63C22" w:rsidRDefault="00BB441E">
      <w:pPr>
        <w:suppressLineNumbers/>
        <w:suppressAutoHyphens/>
        <w:spacing w:line="540" w:lineRule="exact"/>
        <w:ind w:firstLineChars="200" w:firstLine="560"/>
        <w:rPr>
          <w:rFonts w:ascii="宋体" w:hAnsi="宋体"/>
          <w:sz w:val="28"/>
          <w:szCs w:val="28"/>
        </w:rPr>
      </w:pPr>
      <w:r w:rsidRPr="00C63C22">
        <w:rPr>
          <w:rFonts w:ascii="宋体" w:hAnsi="宋体" w:cs="宋体" w:hint="eastAsia"/>
          <w:sz w:val="28"/>
          <w:szCs w:val="28"/>
        </w:rPr>
        <w:t>学校教务处设立考务科，共有</w:t>
      </w:r>
      <w:r w:rsidRPr="00C63C22">
        <w:rPr>
          <w:rFonts w:cs="宋体" w:hint="eastAsia"/>
          <w:sz w:val="28"/>
          <w:szCs w:val="28"/>
        </w:rPr>
        <w:t>3</w:t>
      </w:r>
      <w:r w:rsidRPr="00C63C22">
        <w:rPr>
          <w:rFonts w:ascii="宋体" w:hAnsi="宋体" w:cs="宋体" w:hint="eastAsia"/>
          <w:sz w:val="28"/>
          <w:szCs w:val="28"/>
        </w:rPr>
        <w:t>位专职人员负责考试管理工作，有符合基本保密室要求的试卷保管场所。学校制订《福建中医药大学本科生考核办法及试卷命题规范暂行规定》《福建中医药大学关于进一步做好试卷命题及相关管理工作的通知》《福建中医药大学关于试卷评阅及归档管理的试行意见》《福建中医药大学学生违纪处分管理规定（修订稿）》等一系列考试管理规章制度，对考试命题、考试组织、监考职责、考试舞弊处理、试卷评阅及归档管理、成绩公布及反馈等各环节做出了明确要求。</w:t>
      </w:r>
    </w:p>
    <w:p w:rsidR="00BB441E" w:rsidRPr="00C63C22" w:rsidRDefault="00BB441E">
      <w:pPr>
        <w:suppressLineNumbers/>
        <w:suppressAutoHyphens/>
        <w:spacing w:line="540" w:lineRule="exact"/>
        <w:ind w:firstLineChars="200" w:firstLine="562"/>
        <w:rPr>
          <w:rFonts w:ascii="宋体" w:hAnsi="宋体"/>
          <w:sz w:val="28"/>
          <w:szCs w:val="28"/>
        </w:rPr>
      </w:pPr>
      <w:r w:rsidRPr="00C63C22">
        <w:rPr>
          <w:rFonts w:ascii="宋体" w:hAnsi="宋体" w:hint="eastAsia"/>
          <w:b/>
          <w:sz w:val="28"/>
          <w:szCs w:val="28"/>
        </w:rPr>
        <w:t>加强考试命题的管理。</w:t>
      </w:r>
      <w:r w:rsidRPr="00C63C22">
        <w:rPr>
          <w:rFonts w:ascii="宋体" w:hAnsi="宋体" w:hint="eastAsia"/>
          <w:sz w:val="28"/>
          <w:szCs w:val="28"/>
        </w:rPr>
        <w:t>实行</w:t>
      </w:r>
      <w:r w:rsidRPr="00C63C22">
        <w:rPr>
          <w:sz w:val="28"/>
          <w:szCs w:val="28"/>
        </w:rPr>
        <w:t>A</w:t>
      </w:r>
      <w:r w:rsidRPr="00C63C22">
        <w:rPr>
          <w:rFonts w:ascii="宋体" w:hAnsi="宋体" w:hint="eastAsia"/>
          <w:sz w:val="28"/>
          <w:szCs w:val="28"/>
        </w:rPr>
        <w:t>/</w:t>
      </w:r>
      <w:r w:rsidRPr="00C63C22">
        <w:rPr>
          <w:sz w:val="28"/>
          <w:szCs w:val="28"/>
        </w:rPr>
        <w:t>B</w:t>
      </w:r>
      <w:r w:rsidRPr="00C63C22">
        <w:rPr>
          <w:rFonts w:ascii="宋体" w:hAnsi="宋体" w:hint="eastAsia"/>
          <w:sz w:val="28"/>
          <w:szCs w:val="28"/>
        </w:rPr>
        <w:t>卷制度，内容交叉重复不超过</w:t>
      </w:r>
      <w:r w:rsidRPr="00C63C22">
        <w:rPr>
          <w:rFonts w:hint="eastAsia"/>
          <w:sz w:val="28"/>
          <w:szCs w:val="28"/>
        </w:rPr>
        <w:t>20%</w:t>
      </w:r>
      <w:r w:rsidRPr="00C63C22">
        <w:rPr>
          <w:rFonts w:ascii="宋体" w:hAnsi="宋体" w:hint="eastAsia"/>
          <w:sz w:val="28"/>
          <w:szCs w:val="28"/>
        </w:rPr>
        <w:t>。由教研室主任组织课程主讲教师拟定命题方案，综合考虑并确定各章节应占的比例、题型、题量、难易程度，规范出题。按要求将试卷报送教务处，由教务处抽出考试试卷，统一印刷、管理。</w:t>
      </w:r>
    </w:p>
    <w:p w:rsidR="00BB441E" w:rsidRPr="00C63C22" w:rsidRDefault="00BB441E">
      <w:pPr>
        <w:suppressLineNumbers/>
        <w:suppressAutoHyphens/>
        <w:spacing w:line="540" w:lineRule="exact"/>
        <w:ind w:firstLineChars="200" w:firstLine="562"/>
        <w:rPr>
          <w:rFonts w:hAnsi="宋体"/>
          <w:sz w:val="28"/>
          <w:szCs w:val="28"/>
        </w:rPr>
      </w:pPr>
      <w:r w:rsidRPr="00C63C22">
        <w:rPr>
          <w:rFonts w:ascii="宋体" w:hAnsi="宋体" w:hint="eastAsia"/>
          <w:b/>
          <w:sz w:val="28"/>
          <w:szCs w:val="28"/>
        </w:rPr>
        <w:t>加强考试组织的管理</w:t>
      </w:r>
      <w:r w:rsidRPr="00C63C22">
        <w:rPr>
          <w:rFonts w:hAnsi="宋体" w:hint="eastAsia"/>
          <w:sz w:val="28"/>
          <w:szCs w:val="28"/>
        </w:rPr>
        <w:t>。</w:t>
      </w:r>
      <w:r w:rsidRPr="00C63C22">
        <w:rPr>
          <w:rFonts w:hAnsi="宋体" w:hint="eastAsia"/>
          <w:b/>
          <w:sz w:val="28"/>
          <w:szCs w:val="28"/>
        </w:rPr>
        <w:t>一是</w:t>
      </w:r>
      <w:r w:rsidRPr="00C63C22">
        <w:rPr>
          <w:rFonts w:hAnsi="宋体" w:hint="eastAsia"/>
          <w:sz w:val="28"/>
          <w:szCs w:val="28"/>
        </w:rPr>
        <w:t>加强监考人员的培训。考前认真学习《福建中医药大学课程考试监考规程》，按时领取试卷、注意试卷保密；考试过程，认真履行监考职责，不做与监考无关的事。学生若出现违纪行为，按</w:t>
      </w:r>
      <w:r w:rsidRPr="00C63C22">
        <w:rPr>
          <w:rFonts w:ascii="宋体" w:hAnsi="宋体" w:cs="宋体" w:hint="eastAsia"/>
          <w:sz w:val="28"/>
          <w:szCs w:val="28"/>
        </w:rPr>
        <w:t>《福建中医药大学学生违纪处分管理规定（修订稿）》</w:t>
      </w:r>
      <w:r w:rsidRPr="00C63C22">
        <w:rPr>
          <w:rFonts w:hAnsi="宋体" w:hint="eastAsia"/>
          <w:sz w:val="28"/>
          <w:szCs w:val="28"/>
        </w:rPr>
        <w:t>要求处理。考试结束，按要求填写《考场情况报告单》，同时做好集中阅卷、试卷分析、成绩录入等工作。</w:t>
      </w:r>
      <w:r w:rsidRPr="00C63C22">
        <w:rPr>
          <w:rFonts w:hAnsi="宋体" w:hint="eastAsia"/>
          <w:b/>
          <w:sz w:val="28"/>
          <w:szCs w:val="28"/>
        </w:rPr>
        <w:t>二是</w:t>
      </w:r>
      <w:r w:rsidRPr="00C63C22">
        <w:rPr>
          <w:rFonts w:hAnsi="宋体" w:hint="eastAsia"/>
          <w:sz w:val="28"/>
          <w:szCs w:val="28"/>
        </w:rPr>
        <w:t>强化考风考纪监督。考试前学院组织对学生进行考试诚信教育。考试中除了监考人员严格执行监考纪律外，学校设主考人员、巡视人员加强对考试过程的监督，通过电子监控系统多种方式杜绝考试作弊现象的发生。</w:t>
      </w:r>
    </w:p>
    <w:p w:rsidR="00BB441E" w:rsidRPr="00C63C22" w:rsidRDefault="00BB441E">
      <w:pPr>
        <w:suppressLineNumbers/>
        <w:suppressAutoHyphens/>
        <w:spacing w:line="540" w:lineRule="exact"/>
        <w:ind w:firstLineChars="200" w:firstLine="562"/>
        <w:rPr>
          <w:rFonts w:ascii="宋体" w:hAnsi="宋体" w:hint="eastAsia"/>
          <w:sz w:val="28"/>
          <w:szCs w:val="28"/>
        </w:rPr>
      </w:pPr>
      <w:r w:rsidRPr="00C63C22">
        <w:rPr>
          <w:rFonts w:ascii="宋体" w:hAnsi="宋体" w:hint="eastAsia"/>
          <w:b/>
          <w:sz w:val="28"/>
          <w:szCs w:val="28"/>
        </w:rPr>
        <w:t>加强试卷评阅的管理。</w:t>
      </w:r>
      <w:r w:rsidRPr="00C63C22">
        <w:rPr>
          <w:rFonts w:ascii="宋体" w:hAnsi="宋体" w:hint="eastAsia"/>
          <w:sz w:val="28"/>
          <w:szCs w:val="28"/>
        </w:rPr>
        <w:t>由教研室主任负责安排本教研室所有课程试卷的批改工作，原则上采用</w:t>
      </w:r>
      <w:r w:rsidRPr="00C63C22">
        <w:rPr>
          <w:rFonts w:hint="eastAsia"/>
          <w:sz w:val="28"/>
          <w:szCs w:val="28"/>
        </w:rPr>
        <w:t>3</w:t>
      </w:r>
      <w:r w:rsidRPr="00C63C22">
        <w:rPr>
          <w:rFonts w:ascii="宋体" w:hAnsi="宋体" w:hint="eastAsia"/>
          <w:sz w:val="28"/>
          <w:szCs w:val="28"/>
        </w:rPr>
        <w:t>人及以上集体阅卷、流水作业方式进行。教师严格按照试卷的评分标准批改试卷，避免出现误判、错判和随意扣分、给分现象。按照《福建中医药大学关于试卷评阅及归档管理的试行意见》要求进行试卷归档，试卷专项检查。</w:t>
      </w:r>
    </w:p>
    <w:p w:rsidR="00BB441E" w:rsidRPr="00C63C22" w:rsidRDefault="00BB441E">
      <w:pPr>
        <w:suppressLineNumbers/>
        <w:suppressAutoHyphens/>
        <w:spacing w:line="540" w:lineRule="exact"/>
        <w:ind w:firstLineChars="200" w:firstLine="562"/>
        <w:jc w:val="left"/>
        <w:outlineLvl w:val="2"/>
        <w:rPr>
          <w:rFonts w:ascii="楷体" w:eastAsia="楷体" w:hAnsi="楷体"/>
          <w:b/>
          <w:bCs/>
          <w:kern w:val="0"/>
          <w:sz w:val="28"/>
          <w:szCs w:val="28"/>
        </w:rPr>
      </w:pPr>
      <w:r w:rsidRPr="00C63C22">
        <w:rPr>
          <w:rFonts w:eastAsia="楷体"/>
          <w:b/>
          <w:bCs/>
          <w:kern w:val="0"/>
          <w:sz w:val="28"/>
          <w:szCs w:val="28"/>
        </w:rPr>
        <w:t>3</w:t>
      </w:r>
      <w:r w:rsidRPr="00C63C22">
        <w:rPr>
          <w:rFonts w:ascii="楷体" w:eastAsia="楷体" w:hAnsi="楷体"/>
          <w:b/>
          <w:bCs/>
          <w:kern w:val="0"/>
          <w:sz w:val="28"/>
          <w:szCs w:val="28"/>
        </w:rPr>
        <w:t>.</w:t>
      </w:r>
      <w:r w:rsidRPr="00C63C22">
        <w:rPr>
          <w:rFonts w:eastAsia="楷体"/>
          <w:b/>
          <w:bCs/>
          <w:kern w:val="0"/>
          <w:sz w:val="28"/>
          <w:szCs w:val="28"/>
        </w:rPr>
        <w:t>4</w:t>
      </w:r>
      <w:r w:rsidRPr="00C63C22">
        <w:rPr>
          <w:rFonts w:ascii="楷体" w:eastAsia="楷体" w:hAnsi="楷体"/>
          <w:b/>
          <w:bCs/>
          <w:kern w:val="0"/>
          <w:sz w:val="28"/>
          <w:szCs w:val="28"/>
        </w:rPr>
        <w:t>.</w:t>
      </w:r>
      <w:r w:rsidRPr="00C63C22">
        <w:rPr>
          <w:rFonts w:eastAsia="楷体"/>
          <w:b/>
          <w:bCs/>
          <w:kern w:val="0"/>
          <w:sz w:val="28"/>
          <w:szCs w:val="28"/>
        </w:rPr>
        <w:t>2</w:t>
      </w:r>
      <w:r w:rsidRPr="00C63C22">
        <w:rPr>
          <w:rFonts w:ascii="楷体" w:eastAsia="楷体" w:hAnsi="楷体" w:hint="eastAsia"/>
          <w:b/>
          <w:bCs/>
          <w:kern w:val="0"/>
          <w:sz w:val="28"/>
          <w:szCs w:val="28"/>
        </w:rPr>
        <w:t xml:space="preserve"> </w:t>
      </w:r>
      <w:r w:rsidRPr="00C63C22">
        <w:rPr>
          <w:rFonts w:ascii="楷体" w:eastAsia="楷体" w:hAnsi="楷体"/>
          <w:b/>
          <w:bCs/>
          <w:kern w:val="0"/>
          <w:sz w:val="28"/>
          <w:szCs w:val="28"/>
        </w:rPr>
        <w:t>考试理论和方法培训</w:t>
      </w:r>
    </w:p>
    <w:p w:rsidR="00BB441E" w:rsidRPr="00C63C22" w:rsidRDefault="00BB441E">
      <w:pPr>
        <w:suppressLineNumbers/>
        <w:suppressAutoHyphens/>
        <w:spacing w:line="540" w:lineRule="exact"/>
        <w:ind w:firstLineChars="200" w:firstLine="560"/>
        <w:rPr>
          <w:rFonts w:ascii="宋体" w:hAnsi="宋体" w:cs="宋体" w:hint="eastAsia"/>
          <w:sz w:val="28"/>
          <w:szCs w:val="28"/>
        </w:rPr>
      </w:pPr>
      <w:r w:rsidRPr="00C63C22">
        <w:rPr>
          <w:rFonts w:ascii="宋体" w:hAnsi="宋体" w:cs="宋体" w:hint="eastAsia"/>
          <w:sz w:val="28"/>
          <w:szCs w:val="28"/>
        </w:rPr>
        <w:t>组织任课和出卷老师参加培训，学习《福建中医药大学本科生考核办法及试卷命题规范暂行规定》《福建中医药大学关于进一步做好试卷命题及相关管理工作的通知》等相关文件，依据具体课程的教学目标和教学大纲要求，确定课程考核方法</w:t>
      </w:r>
      <w:r w:rsidRPr="00C63C22">
        <w:rPr>
          <w:rFonts w:ascii="宋体" w:hAnsi="宋体" w:hint="eastAsia"/>
          <w:sz w:val="28"/>
          <w:szCs w:val="28"/>
        </w:rPr>
        <w:t>、</w:t>
      </w:r>
      <w:r w:rsidRPr="00C63C22">
        <w:rPr>
          <w:rFonts w:ascii="宋体" w:hAnsi="宋体" w:cs="宋体" w:hint="eastAsia"/>
          <w:sz w:val="28"/>
          <w:szCs w:val="28"/>
        </w:rPr>
        <w:t>考核内容、</w:t>
      </w:r>
      <w:r w:rsidRPr="00C63C22">
        <w:rPr>
          <w:rFonts w:ascii="宋体" w:hAnsi="宋体" w:hint="eastAsia"/>
          <w:sz w:val="28"/>
          <w:szCs w:val="28"/>
        </w:rPr>
        <w:t>命题原则、考试题型设计、组卷方式方法、评卷方式等</w:t>
      </w:r>
      <w:r w:rsidRPr="00C63C22">
        <w:rPr>
          <w:rFonts w:ascii="宋体" w:hAnsi="宋体" w:cs="宋体" w:hint="eastAsia"/>
          <w:sz w:val="28"/>
          <w:szCs w:val="28"/>
        </w:rPr>
        <w:t>。</w:t>
      </w:r>
    </w:p>
    <w:p w:rsidR="00BB441E" w:rsidRPr="00C63C22" w:rsidRDefault="00BB441E">
      <w:pPr>
        <w:suppressLineNumbers/>
        <w:suppressAutoHyphens/>
        <w:spacing w:line="540" w:lineRule="exact"/>
        <w:ind w:firstLineChars="200" w:firstLine="560"/>
        <w:rPr>
          <w:rFonts w:ascii="宋体" w:hAnsi="宋体" w:cs="宋体" w:hint="eastAsia"/>
          <w:sz w:val="28"/>
          <w:szCs w:val="28"/>
        </w:rPr>
      </w:pPr>
      <w:r w:rsidRPr="00C63C22">
        <w:rPr>
          <w:rFonts w:ascii="宋体" w:hAnsi="宋体" w:cs="宋体" w:hint="eastAsia"/>
          <w:sz w:val="28"/>
          <w:szCs w:val="28"/>
        </w:rPr>
        <w:t>试卷依据《福建中医药大学考试试卷审核表》进行内容审核和形式审核。对考核内容是否符合大纲、题量、难易度、试题重复率等审核，通过后交付教务处考务科统一组织安排考试活动。</w:t>
      </w:r>
    </w:p>
    <w:p w:rsidR="00BB441E" w:rsidRPr="00C63C22" w:rsidRDefault="00BB441E">
      <w:pPr>
        <w:keepNext/>
        <w:keepLines/>
        <w:suppressLineNumbers/>
        <w:suppressAutoHyphens/>
        <w:spacing w:line="540" w:lineRule="exact"/>
        <w:ind w:firstLineChars="200" w:firstLine="560"/>
        <w:outlineLvl w:val="1"/>
        <w:rPr>
          <w:rFonts w:ascii="黑体" w:eastAsia="黑体" w:hAnsi="黑体" w:cs="宋体" w:hint="eastAsia"/>
          <w:kern w:val="0"/>
          <w:sz w:val="28"/>
          <w:szCs w:val="28"/>
        </w:rPr>
      </w:pPr>
      <w:bookmarkStart w:id="908" w:name="_Toc9809"/>
      <w:bookmarkStart w:id="909" w:name="_Toc24713"/>
      <w:bookmarkStart w:id="910" w:name="_Toc18815"/>
      <w:bookmarkStart w:id="911" w:name="_Toc17086"/>
      <w:bookmarkStart w:id="912" w:name="_Toc27342"/>
      <w:bookmarkStart w:id="913" w:name="_Toc10747"/>
      <w:bookmarkStart w:id="914" w:name="_Toc6402"/>
      <w:bookmarkStart w:id="915" w:name="_Toc18354"/>
      <w:bookmarkStart w:id="916" w:name="_Toc14645"/>
      <w:bookmarkStart w:id="917" w:name="_Toc21321"/>
      <w:bookmarkStart w:id="918" w:name="_Toc19617"/>
      <w:bookmarkStart w:id="919" w:name="_Toc7054"/>
    </w:p>
    <w:p w:rsidR="00BB441E" w:rsidRPr="00C63C22" w:rsidRDefault="00BB441E">
      <w:pPr>
        <w:keepNext/>
        <w:keepLines/>
        <w:suppressLineNumbers/>
        <w:suppressAutoHyphens/>
        <w:spacing w:line="540" w:lineRule="exact"/>
        <w:ind w:firstLineChars="200" w:firstLine="560"/>
        <w:outlineLvl w:val="1"/>
        <w:rPr>
          <w:rFonts w:ascii="黑体" w:eastAsia="黑体" w:hAnsi="黑体" w:cs="宋体"/>
          <w:kern w:val="0"/>
          <w:sz w:val="28"/>
          <w:szCs w:val="28"/>
        </w:rPr>
      </w:pPr>
      <w:bookmarkStart w:id="920" w:name="_Toc15311"/>
      <w:bookmarkStart w:id="921" w:name="_Toc27599"/>
      <w:bookmarkStart w:id="922" w:name="_Toc32542"/>
      <w:bookmarkStart w:id="923" w:name="_Toc24330"/>
      <w:bookmarkStart w:id="924" w:name="_Toc1789"/>
      <w:bookmarkStart w:id="925" w:name="_Toc11264"/>
      <w:bookmarkStart w:id="926" w:name="_Toc17084"/>
      <w:bookmarkStart w:id="927" w:name="_Toc10734"/>
      <w:bookmarkStart w:id="928" w:name="_Toc30814"/>
      <w:bookmarkStart w:id="929" w:name="_Toc12918"/>
      <w:bookmarkStart w:id="930" w:name="_Toc23688"/>
      <w:bookmarkStart w:id="931" w:name="_Toc28998"/>
      <w:bookmarkStart w:id="932" w:name="_Toc20105"/>
      <w:bookmarkStart w:id="933" w:name="_Toc1546"/>
      <w:r w:rsidRPr="00C63C22">
        <w:rPr>
          <w:rFonts w:eastAsia="黑体" w:cs="宋体"/>
          <w:kern w:val="0"/>
          <w:sz w:val="28"/>
          <w:szCs w:val="28"/>
        </w:rPr>
        <w:t>3</w:t>
      </w:r>
      <w:r w:rsidRPr="00C63C22">
        <w:rPr>
          <w:rFonts w:ascii="黑体" w:eastAsia="黑体" w:hAnsi="黑体" w:cs="宋体"/>
          <w:kern w:val="0"/>
          <w:sz w:val="28"/>
          <w:szCs w:val="28"/>
        </w:rPr>
        <w:t>.</w:t>
      </w:r>
      <w:r w:rsidRPr="00C63C22">
        <w:rPr>
          <w:rFonts w:eastAsia="黑体" w:cs="宋体"/>
          <w:kern w:val="0"/>
          <w:sz w:val="28"/>
          <w:szCs w:val="28"/>
        </w:rPr>
        <w:t>5</w:t>
      </w:r>
      <w:r w:rsidRPr="00C63C22">
        <w:rPr>
          <w:rFonts w:ascii="黑体" w:eastAsia="黑体" w:hAnsi="黑体" w:cs="宋体" w:hint="eastAsia"/>
          <w:kern w:val="0"/>
          <w:sz w:val="28"/>
          <w:szCs w:val="28"/>
        </w:rPr>
        <w:t xml:space="preserve"> </w:t>
      </w:r>
      <w:r w:rsidRPr="00C63C22">
        <w:rPr>
          <w:rFonts w:ascii="黑体" w:eastAsia="黑体" w:hAnsi="黑体" w:cs="宋体"/>
          <w:kern w:val="0"/>
          <w:sz w:val="28"/>
          <w:szCs w:val="28"/>
        </w:rPr>
        <w:t>不足</w:t>
      </w:r>
      <w:r w:rsidRPr="00C63C22">
        <w:rPr>
          <w:rFonts w:ascii="黑体" w:eastAsia="黑体" w:hAnsi="黑体" w:cs="宋体" w:hint="eastAsia"/>
          <w:kern w:val="0"/>
          <w:sz w:val="28"/>
          <w:szCs w:val="28"/>
        </w:rPr>
        <w:t>与</w:t>
      </w:r>
      <w:r w:rsidRPr="00C63C22">
        <w:rPr>
          <w:rFonts w:ascii="黑体" w:eastAsia="黑体" w:hAnsi="黑体" w:cs="宋体"/>
          <w:kern w:val="0"/>
          <w:sz w:val="28"/>
          <w:szCs w:val="28"/>
        </w:rPr>
        <w:t>改进</w:t>
      </w:r>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p>
    <w:p w:rsidR="00BB441E" w:rsidRPr="00C63C22" w:rsidRDefault="00BB441E">
      <w:pPr>
        <w:suppressLineNumbers/>
        <w:suppressAutoHyphens/>
        <w:spacing w:line="540" w:lineRule="exact"/>
        <w:ind w:firstLineChars="200" w:firstLine="562"/>
        <w:jc w:val="left"/>
        <w:rPr>
          <w:rFonts w:ascii="宋体" w:hAnsi="宋体" w:hint="eastAsia"/>
          <w:sz w:val="28"/>
          <w:szCs w:val="28"/>
        </w:rPr>
      </w:pPr>
      <w:r w:rsidRPr="00C63C22">
        <w:rPr>
          <w:rFonts w:ascii="宋体" w:hAnsi="宋体" w:hint="eastAsia"/>
          <w:b/>
          <w:bCs/>
          <w:sz w:val="28"/>
          <w:szCs w:val="28"/>
        </w:rPr>
        <w:t>不足之处</w:t>
      </w:r>
      <w:r w:rsidRPr="00C63C22">
        <w:rPr>
          <w:rFonts w:ascii="宋体" w:hAnsi="宋体" w:hint="eastAsia"/>
          <w:sz w:val="28"/>
          <w:szCs w:val="28"/>
        </w:rPr>
        <w:t>：</w:t>
      </w:r>
      <w:r w:rsidRPr="00C63C22">
        <w:rPr>
          <w:rFonts w:ascii="宋体" w:hAnsi="宋体" w:hint="eastAsia"/>
          <w:b/>
          <w:bCs/>
          <w:sz w:val="28"/>
          <w:szCs w:val="28"/>
        </w:rPr>
        <w:t>一是</w:t>
      </w:r>
      <w:r w:rsidRPr="00C63C22">
        <w:rPr>
          <w:rFonts w:ascii="宋体" w:hAnsi="宋体" w:hint="eastAsia"/>
          <w:sz w:val="28"/>
          <w:szCs w:val="28"/>
        </w:rPr>
        <w:t>考试结果的分析、反馈与利用不足。二</w:t>
      </w:r>
      <w:r w:rsidRPr="00C63C22">
        <w:rPr>
          <w:rFonts w:ascii="宋体" w:hAnsi="宋体" w:hint="eastAsia"/>
          <w:b/>
          <w:bCs/>
          <w:sz w:val="28"/>
          <w:szCs w:val="28"/>
        </w:rPr>
        <w:t>是</w:t>
      </w:r>
      <w:r w:rsidRPr="00C63C22">
        <w:rPr>
          <w:rFonts w:ascii="宋体" w:hAnsi="宋体" w:hint="eastAsia"/>
          <w:sz w:val="28"/>
          <w:szCs w:val="28"/>
        </w:rPr>
        <w:t>各科目的教学过程中形成性评价开展程度不一。</w:t>
      </w:r>
    </w:p>
    <w:p w:rsidR="00BB441E" w:rsidRPr="00C63C22" w:rsidRDefault="00BB441E">
      <w:pPr>
        <w:suppressLineNumbers/>
        <w:suppressAutoHyphens/>
        <w:spacing w:line="540" w:lineRule="exact"/>
        <w:ind w:firstLineChars="126" w:firstLine="354"/>
        <w:rPr>
          <w:rFonts w:ascii="宋体" w:hAnsi="宋体" w:cs="宋体" w:hint="eastAsia"/>
          <w:b/>
          <w:sz w:val="44"/>
          <w:szCs w:val="44"/>
        </w:rPr>
      </w:pPr>
      <w:r w:rsidRPr="00C63C22">
        <w:rPr>
          <w:rFonts w:ascii="宋体" w:hAnsi="宋体" w:hint="eastAsia"/>
          <w:b/>
          <w:bCs/>
          <w:sz w:val="28"/>
          <w:szCs w:val="28"/>
        </w:rPr>
        <w:t>改进措施</w:t>
      </w:r>
      <w:r w:rsidRPr="00C63C22">
        <w:rPr>
          <w:rFonts w:ascii="宋体" w:hAnsi="宋体" w:hint="eastAsia"/>
          <w:sz w:val="28"/>
          <w:szCs w:val="28"/>
        </w:rPr>
        <w:t>：</w:t>
      </w:r>
      <w:r w:rsidRPr="00C63C22">
        <w:rPr>
          <w:rFonts w:ascii="宋体" w:hAnsi="宋体" w:hint="eastAsia"/>
          <w:b/>
          <w:bCs/>
          <w:sz w:val="28"/>
          <w:szCs w:val="28"/>
        </w:rPr>
        <w:t>一是</w:t>
      </w:r>
      <w:r w:rsidRPr="00C63C22">
        <w:rPr>
          <w:rFonts w:ascii="宋体" w:hAnsi="宋体" w:hint="eastAsia"/>
          <w:sz w:val="28"/>
          <w:szCs w:val="28"/>
        </w:rPr>
        <w:t>深入分析教学内容、教学方法改革、考核方式等与教学质量的关系，利用分析结果改进教学与考试方面存在的问题与不足。二</w:t>
      </w:r>
      <w:r w:rsidRPr="00C63C22">
        <w:rPr>
          <w:rFonts w:ascii="宋体" w:hAnsi="宋体" w:hint="eastAsia"/>
          <w:b/>
          <w:bCs/>
          <w:sz w:val="28"/>
          <w:szCs w:val="28"/>
        </w:rPr>
        <w:t>是</w:t>
      </w:r>
      <w:r w:rsidRPr="00C63C22">
        <w:rPr>
          <w:rFonts w:ascii="宋体" w:hAnsi="宋体" w:hint="eastAsia"/>
          <w:sz w:val="28"/>
          <w:szCs w:val="28"/>
        </w:rPr>
        <w:t>应向有关专家学习咨询，准确科学的理解形成性评价内涵，通过一段时间的</w:t>
      </w:r>
      <w:r w:rsidRPr="00C63C22">
        <w:rPr>
          <w:rFonts w:hAnsi="宋体" w:hint="eastAsia"/>
          <w:sz w:val="28"/>
          <w:szCs w:val="28"/>
        </w:rPr>
        <w:t>实践形成适合我校，具有自己特点的形成性评价方案。要求教师与时俱进，更新教学理念和教学方法，在教学过程中积极探索形成性评价方法。</w:t>
      </w:r>
      <w:bookmarkEnd w:id="368"/>
      <w:bookmarkEnd w:id="369"/>
      <w:bookmarkEnd w:id="370"/>
      <w:bookmarkEnd w:id="371"/>
      <w:bookmarkEnd w:id="372"/>
      <w:bookmarkEnd w:id="373"/>
      <w:bookmarkEnd w:id="374"/>
      <w:bookmarkEnd w:id="375"/>
      <w:bookmarkEnd w:id="382"/>
      <w:bookmarkEnd w:id="450"/>
    </w:p>
    <w:p w:rsidR="00BB441E" w:rsidRPr="00C63C22" w:rsidRDefault="00BB441E">
      <w:pPr>
        <w:suppressLineNumbers/>
        <w:suppressAutoHyphens/>
        <w:spacing w:line="540" w:lineRule="exact"/>
        <w:jc w:val="center"/>
        <w:outlineLvl w:val="0"/>
        <w:rPr>
          <w:rFonts w:ascii="宋体" w:hAnsi="宋体" w:cs="宋体" w:hint="eastAsia"/>
          <w:b/>
          <w:sz w:val="44"/>
          <w:szCs w:val="44"/>
        </w:rPr>
      </w:pPr>
    </w:p>
    <w:p w:rsidR="00BB441E" w:rsidRPr="00C63C22" w:rsidRDefault="00BB441E">
      <w:pPr>
        <w:suppressLineNumbers/>
        <w:suppressAutoHyphens/>
        <w:spacing w:line="540" w:lineRule="exact"/>
        <w:rPr>
          <w:rFonts w:hAnsi="宋体" w:hint="eastAsia"/>
          <w:bCs/>
          <w:sz w:val="28"/>
          <w:szCs w:val="28"/>
        </w:rPr>
      </w:pPr>
    </w:p>
    <w:bookmarkEnd w:id="383"/>
    <w:bookmarkEnd w:id="384"/>
    <w:bookmarkEnd w:id="385"/>
    <w:bookmarkEnd w:id="386"/>
    <w:bookmarkEnd w:id="387"/>
    <w:bookmarkEnd w:id="388"/>
    <w:bookmarkEnd w:id="389"/>
    <w:bookmarkEnd w:id="390"/>
    <w:bookmarkEnd w:id="391"/>
    <w:bookmarkEnd w:id="392"/>
    <w:bookmarkEnd w:id="393"/>
    <w:p w:rsidR="00BB441E" w:rsidRPr="00C63C22" w:rsidRDefault="00BB441E">
      <w:pPr>
        <w:suppressLineNumbers/>
        <w:suppressAutoHyphens/>
        <w:spacing w:line="540" w:lineRule="exact"/>
        <w:jc w:val="center"/>
        <w:outlineLvl w:val="0"/>
        <w:rPr>
          <w:rFonts w:ascii="宋体" w:hAnsi="宋体" w:cs="宋体" w:hint="eastAsia"/>
          <w:b/>
          <w:sz w:val="44"/>
          <w:szCs w:val="44"/>
        </w:rPr>
      </w:pPr>
    </w:p>
    <w:p w:rsidR="00BB441E" w:rsidRPr="00C63C22" w:rsidRDefault="00BB441E">
      <w:pPr>
        <w:suppressLineNumbers/>
        <w:suppressAutoHyphens/>
        <w:spacing w:line="540" w:lineRule="exact"/>
        <w:jc w:val="center"/>
        <w:outlineLvl w:val="0"/>
        <w:rPr>
          <w:rFonts w:ascii="宋体" w:hAnsi="宋体" w:cs="宋体" w:hint="eastAsia"/>
          <w:b/>
          <w:sz w:val="44"/>
          <w:szCs w:val="44"/>
        </w:rPr>
      </w:pPr>
    </w:p>
    <w:p w:rsidR="00BB441E" w:rsidRPr="00C63C22" w:rsidRDefault="00BB441E">
      <w:pPr>
        <w:suppressLineNumbers/>
        <w:suppressAutoHyphens/>
        <w:spacing w:line="540" w:lineRule="exact"/>
        <w:jc w:val="center"/>
        <w:outlineLvl w:val="0"/>
        <w:rPr>
          <w:rFonts w:ascii="宋体" w:hAnsi="宋体" w:cs="宋体" w:hint="eastAsia"/>
          <w:b/>
          <w:sz w:val="44"/>
          <w:szCs w:val="44"/>
        </w:rPr>
      </w:pPr>
    </w:p>
    <w:p w:rsidR="00BB441E" w:rsidRPr="00C63C22" w:rsidRDefault="00BB441E">
      <w:pPr>
        <w:suppressLineNumbers/>
        <w:suppressAutoHyphens/>
        <w:spacing w:line="540" w:lineRule="exact"/>
        <w:jc w:val="center"/>
        <w:outlineLvl w:val="0"/>
        <w:rPr>
          <w:rFonts w:ascii="宋体" w:hAnsi="宋体" w:cs="宋体" w:hint="eastAsia"/>
          <w:b/>
          <w:sz w:val="44"/>
          <w:szCs w:val="44"/>
        </w:rPr>
      </w:pPr>
    </w:p>
    <w:p w:rsidR="00BB441E" w:rsidRPr="00C63C22" w:rsidRDefault="00BB441E">
      <w:pPr>
        <w:suppressLineNumbers/>
        <w:suppressAutoHyphens/>
        <w:spacing w:line="540" w:lineRule="exact"/>
        <w:jc w:val="center"/>
        <w:outlineLvl w:val="0"/>
        <w:rPr>
          <w:rFonts w:ascii="宋体" w:hAnsi="宋体" w:cs="宋体"/>
          <w:b/>
          <w:sz w:val="44"/>
          <w:szCs w:val="44"/>
        </w:rPr>
      </w:pPr>
      <w:r w:rsidRPr="00C63C22">
        <w:rPr>
          <w:rFonts w:ascii="宋体" w:hAnsi="宋体" w:cs="宋体" w:hint="eastAsia"/>
          <w:b/>
          <w:sz w:val="44"/>
          <w:szCs w:val="44"/>
        </w:rPr>
        <w:br w:type="page"/>
      </w:r>
      <w:bookmarkStart w:id="934" w:name="_Toc660"/>
      <w:bookmarkStart w:id="935" w:name="_Toc10797"/>
      <w:bookmarkStart w:id="936" w:name="_Toc23809"/>
      <w:bookmarkStart w:id="937" w:name="_Toc27972"/>
      <w:bookmarkStart w:id="938" w:name="_Toc10015"/>
      <w:bookmarkStart w:id="939" w:name="_Toc7594"/>
      <w:bookmarkStart w:id="940" w:name="_Toc24249"/>
      <w:bookmarkStart w:id="941" w:name="_Toc24692"/>
      <w:bookmarkStart w:id="942" w:name="_Toc15550"/>
      <w:bookmarkStart w:id="943" w:name="_Toc29434"/>
      <w:bookmarkStart w:id="944" w:name="_Toc1166"/>
      <w:bookmarkStart w:id="945" w:name="_Toc16039"/>
      <w:bookmarkStart w:id="946" w:name="_Toc5829"/>
      <w:bookmarkStart w:id="947" w:name="_Toc14202"/>
      <w:bookmarkStart w:id="948" w:name="_Toc2345"/>
      <w:bookmarkStart w:id="949" w:name="_Toc23123"/>
      <w:bookmarkEnd w:id="394"/>
      <w:bookmarkEnd w:id="395"/>
      <w:bookmarkEnd w:id="396"/>
      <w:bookmarkEnd w:id="397"/>
      <w:bookmarkEnd w:id="398"/>
      <w:bookmarkEnd w:id="399"/>
      <w:bookmarkEnd w:id="400"/>
      <w:bookmarkEnd w:id="401"/>
      <w:bookmarkEnd w:id="402"/>
      <w:bookmarkEnd w:id="403"/>
      <w:bookmarkEnd w:id="404"/>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r w:rsidRPr="00C63C22">
        <w:rPr>
          <w:b/>
          <w:sz w:val="44"/>
          <w:szCs w:val="44"/>
        </w:rPr>
        <w:t>4</w:t>
      </w:r>
      <w:r w:rsidRPr="00C63C22">
        <w:rPr>
          <w:rFonts w:ascii="宋体" w:hAnsi="宋体" w:cs="宋体" w:hint="eastAsia"/>
          <w:b/>
          <w:sz w:val="44"/>
          <w:szCs w:val="44"/>
        </w:rPr>
        <w:t>.学生</w:t>
      </w:r>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p>
    <w:p w:rsidR="00BB441E" w:rsidRPr="00C63C22" w:rsidRDefault="00BB441E">
      <w:pPr>
        <w:suppressLineNumbers/>
        <w:suppressAutoHyphens/>
        <w:spacing w:line="540" w:lineRule="exact"/>
        <w:outlineLvl w:val="0"/>
        <w:rPr>
          <w:rFonts w:ascii="宋体" w:hAnsi="宋体" w:cs="宋体"/>
          <w:b/>
          <w:sz w:val="44"/>
          <w:szCs w:val="44"/>
        </w:rPr>
      </w:pPr>
    </w:p>
    <w:p w:rsidR="00BB441E" w:rsidRPr="00C63C22" w:rsidRDefault="00BB441E">
      <w:pPr>
        <w:keepNext/>
        <w:keepLines/>
        <w:suppressLineNumbers/>
        <w:suppressAutoHyphens/>
        <w:spacing w:line="540" w:lineRule="exact"/>
        <w:ind w:firstLineChars="200" w:firstLine="560"/>
        <w:outlineLvl w:val="1"/>
        <w:rPr>
          <w:rFonts w:ascii="黑体" w:eastAsia="黑体" w:hAnsi="黑体"/>
          <w:bCs/>
          <w:kern w:val="0"/>
          <w:sz w:val="32"/>
          <w:szCs w:val="32"/>
        </w:rPr>
      </w:pPr>
      <w:bookmarkStart w:id="950" w:name="_Toc4681"/>
      <w:bookmarkStart w:id="951" w:name="_Toc11570"/>
      <w:bookmarkStart w:id="952" w:name="_Toc22728"/>
      <w:bookmarkStart w:id="953" w:name="_Toc9207"/>
      <w:bookmarkStart w:id="954" w:name="_Toc25578"/>
      <w:bookmarkStart w:id="955" w:name="_Toc5277"/>
      <w:bookmarkStart w:id="956" w:name="_Toc24637"/>
      <w:bookmarkStart w:id="957" w:name="_Toc20423"/>
      <w:bookmarkStart w:id="958" w:name="_Toc10915"/>
      <w:bookmarkStart w:id="959" w:name="_Toc5516"/>
      <w:bookmarkStart w:id="960" w:name="_Toc32490"/>
      <w:bookmarkStart w:id="961" w:name="_Toc17369"/>
      <w:bookmarkStart w:id="962" w:name="_Toc21478"/>
      <w:bookmarkStart w:id="963" w:name="_Toc5858"/>
      <w:bookmarkStart w:id="964" w:name="_Toc13226"/>
      <w:bookmarkStart w:id="965" w:name="_Toc397"/>
      <w:r w:rsidRPr="00C63C22">
        <w:rPr>
          <w:rFonts w:eastAsia="黑体"/>
          <w:bCs/>
          <w:kern w:val="0"/>
          <w:sz w:val="28"/>
          <w:szCs w:val="28"/>
        </w:rPr>
        <w:t>4</w:t>
      </w:r>
      <w:r w:rsidRPr="00C63C22">
        <w:rPr>
          <w:rFonts w:ascii="黑体" w:eastAsia="黑体" w:hAnsi="黑体" w:cs="宋体"/>
          <w:bCs/>
          <w:kern w:val="0"/>
          <w:sz w:val="28"/>
          <w:szCs w:val="28"/>
        </w:rPr>
        <w:t>.</w:t>
      </w:r>
      <w:r w:rsidRPr="00C63C22">
        <w:rPr>
          <w:rFonts w:eastAsia="黑体"/>
          <w:bCs/>
          <w:kern w:val="0"/>
          <w:sz w:val="28"/>
          <w:szCs w:val="28"/>
        </w:rPr>
        <w:t>1</w:t>
      </w:r>
      <w:r w:rsidRPr="00C63C22">
        <w:rPr>
          <w:rFonts w:eastAsia="黑体" w:hint="eastAsia"/>
          <w:bCs/>
          <w:kern w:val="0"/>
          <w:sz w:val="28"/>
          <w:szCs w:val="28"/>
        </w:rPr>
        <w:t xml:space="preserve"> </w:t>
      </w:r>
      <w:r w:rsidRPr="00C63C22">
        <w:rPr>
          <w:rFonts w:ascii="黑体" w:eastAsia="黑体" w:hAnsi="黑体" w:cs="宋体" w:hint="eastAsia"/>
          <w:bCs/>
          <w:kern w:val="0"/>
          <w:sz w:val="28"/>
          <w:szCs w:val="28"/>
        </w:rPr>
        <w:t>招生政策</w:t>
      </w:r>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r w:rsidRPr="00C63C22">
        <w:rPr>
          <w:rFonts w:ascii="黑体" w:eastAsia="黑体" w:hAnsi="黑体"/>
          <w:bCs/>
          <w:kern w:val="0"/>
          <w:sz w:val="32"/>
          <w:szCs w:val="32"/>
        </w:rPr>
        <w:tab/>
      </w:r>
    </w:p>
    <w:p w:rsidR="00BB441E" w:rsidRPr="00C63C22" w:rsidRDefault="00BB441E">
      <w:pPr>
        <w:suppressLineNumbers/>
        <w:suppressAutoHyphens/>
        <w:spacing w:line="540" w:lineRule="exact"/>
        <w:ind w:firstLineChars="200" w:firstLine="562"/>
        <w:rPr>
          <w:rFonts w:ascii="宋体" w:cs="宋体"/>
          <w:b/>
          <w:sz w:val="28"/>
          <w:szCs w:val="28"/>
        </w:rPr>
      </w:pPr>
      <w:r w:rsidRPr="00C63C22">
        <w:rPr>
          <w:rFonts w:ascii="宋体" w:hAnsi="宋体" w:cs="宋体" w:hint="eastAsia"/>
          <w:b/>
          <w:sz w:val="28"/>
          <w:szCs w:val="28"/>
        </w:rPr>
        <w:t>【认证标准要求】</w:t>
      </w:r>
    </w:p>
    <w:p w:rsidR="00BB441E" w:rsidRPr="00C63C22" w:rsidRDefault="00BB441E">
      <w:pPr>
        <w:suppressLineNumbers/>
        <w:suppressAutoHyphens/>
        <w:spacing w:line="540" w:lineRule="exact"/>
        <w:ind w:firstLineChars="200" w:firstLine="562"/>
        <w:rPr>
          <w:rFonts w:ascii="宋体" w:cs="宋体"/>
          <w:b/>
          <w:sz w:val="28"/>
          <w:szCs w:val="28"/>
        </w:rPr>
      </w:pPr>
      <w:r w:rsidRPr="00C63C22">
        <w:rPr>
          <w:rFonts w:ascii="宋体" w:hAnsi="宋体" w:cs="宋体" w:hint="eastAsia"/>
          <w:b/>
          <w:sz w:val="28"/>
          <w:szCs w:val="28"/>
        </w:rPr>
        <w:t>医学院校的招生工作必须根据教育主管部门的招生政策，制订本校招生的具体规定。</w:t>
      </w:r>
    </w:p>
    <w:p w:rsidR="00BB441E" w:rsidRPr="00C63C22" w:rsidRDefault="00BB441E">
      <w:pPr>
        <w:suppressLineNumbers/>
        <w:suppressAutoHyphens/>
        <w:spacing w:line="540" w:lineRule="exact"/>
        <w:ind w:firstLineChars="200" w:firstLine="562"/>
        <w:rPr>
          <w:rFonts w:ascii="宋体" w:cs="宋体"/>
          <w:b/>
          <w:sz w:val="28"/>
          <w:szCs w:val="28"/>
        </w:rPr>
      </w:pPr>
      <w:r w:rsidRPr="00C63C22">
        <w:rPr>
          <w:rFonts w:ascii="宋体" w:hAnsi="宋体" w:cs="宋体" w:hint="eastAsia"/>
          <w:b/>
          <w:sz w:val="28"/>
          <w:szCs w:val="28"/>
        </w:rPr>
        <w:t>招生规模必须依据社会需求、教育资源、行政法规合理确定。</w:t>
      </w:r>
    </w:p>
    <w:p w:rsidR="00BB441E" w:rsidRPr="00C63C22" w:rsidRDefault="00BB441E">
      <w:pPr>
        <w:suppressLineNumbers/>
        <w:suppressAutoHyphens/>
        <w:spacing w:line="540" w:lineRule="exact"/>
        <w:ind w:firstLineChars="200" w:firstLine="562"/>
        <w:rPr>
          <w:b/>
          <w:bCs/>
          <w:kern w:val="0"/>
          <w:sz w:val="28"/>
          <w:szCs w:val="28"/>
        </w:rPr>
      </w:pPr>
      <w:r w:rsidRPr="00C63C22">
        <w:rPr>
          <w:rFonts w:ascii="宋体" w:hAnsi="宋体" w:cs="宋体" w:hint="eastAsia"/>
          <w:b/>
          <w:sz w:val="28"/>
          <w:szCs w:val="28"/>
        </w:rPr>
        <w:t>招生章程必须向社会公布，包括院校简介、招生计划、专业设置、收费标准、奖学金、申诉机制等。倡导通过网络向考生说明课程计划。</w:t>
      </w:r>
    </w:p>
    <w:p w:rsidR="00BB441E" w:rsidRPr="00C63C22" w:rsidRDefault="00BB441E">
      <w:pPr>
        <w:keepNext/>
        <w:keepLines/>
        <w:suppressLineNumbers/>
        <w:suppressAutoHyphens/>
        <w:spacing w:line="540" w:lineRule="exact"/>
        <w:ind w:firstLineChars="200" w:firstLine="562"/>
        <w:outlineLvl w:val="2"/>
        <w:rPr>
          <w:rFonts w:ascii="楷体" w:eastAsia="楷体" w:hAnsi="楷体" w:cs="宋体"/>
          <w:b/>
          <w:bCs/>
          <w:kern w:val="0"/>
          <w:sz w:val="28"/>
          <w:szCs w:val="28"/>
        </w:rPr>
      </w:pPr>
      <w:r w:rsidRPr="00C63C22">
        <w:rPr>
          <w:rFonts w:eastAsia="楷体"/>
          <w:b/>
          <w:bCs/>
          <w:kern w:val="0"/>
          <w:sz w:val="28"/>
          <w:szCs w:val="28"/>
        </w:rPr>
        <w:t>4</w:t>
      </w:r>
      <w:r w:rsidRPr="00C63C22">
        <w:rPr>
          <w:rFonts w:ascii="楷体" w:eastAsia="楷体" w:hAnsi="楷体" w:cs="宋体"/>
          <w:b/>
          <w:bCs/>
          <w:kern w:val="0"/>
          <w:sz w:val="28"/>
          <w:szCs w:val="28"/>
        </w:rPr>
        <w:t>.</w:t>
      </w:r>
      <w:r w:rsidRPr="00C63C22">
        <w:rPr>
          <w:rFonts w:eastAsia="楷体"/>
          <w:b/>
          <w:bCs/>
          <w:kern w:val="0"/>
          <w:sz w:val="28"/>
          <w:szCs w:val="28"/>
        </w:rPr>
        <w:t>1</w:t>
      </w:r>
      <w:r w:rsidRPr="00C63C22">
        <w:rPr>
          <w:rFonts w:ascii="楷体" w:eastAsia="楷体" w:hAnsi="楷体" w:cs="宋体"/>
          <w:b/>
          <w:bCs/>
          <w:kern w:val="0"/>
          <w:sz w:val="28"/>
          <w:szCs w:val="28"/>
        </w:rPr>
        <w:t>.</w:t>
      </w:r>
      <w:r w:rsidRPr="00C63C22">
        <w:rPr>
          <w:rFonts w:eastAsia="楷体"/>
          <w:b/>
          <w:bCs/>
          <w:kern w:val="0"/>
          <w:sz w:val="28"/>
          <w:szCs w:val="28"/>
        </w:rPr>
        <w:t>1</w:t>
      </w:r>
      <w:r w:rsidRPr="00C63C22">
        <w:rPr>
          <w:rFonts w:eastAsia="楷体" w:hint="eastAsia"/>
          <w:b/>
          <w:bCs/>
          <w:kern w:val="0"/>
          <w:sz w:val="28"/>
          <w:szCs w:val="28"/>
        </w:rPr>
        <w:t xml:space="preserve"> </w:t>
      </w:r>
      <w:r w:rsidRPr="00C63C22">
        <w:rPr>
          <w:rFonts w:ascii="楷体" w:eastAsia="楷体" w:hAnsi="楷体" w:cs="宋体" w:hint="eastAsia"/>
          <w:b/>
          <w:bCs/>
          <w:kern w:val="0"/>
          <w:sz w:val="28"/>
          <w:szCs w:val="28"/>
        </w:rPr>
        <w:t>不断健全招生规定</w:t>
      </w:r>
    </w:p>
    <w:p w:rsidR="00BB441E" w:rsidRPr="00C63C22" w:rsidRDefault="00BB441E">
      <w:pPr>
        <w:suppressLineNumbers/>
        <w:suppressAutoHyphens/>
        <w:adjustRightInd w:val="0"/>
        <w:snapToGrid w:val="0"/>
        <w:spacing w:line="540" w:lineRule="exact"/>
        <w:ind w:firstLineChars="200" w:firstLine="562"/>
        <w:rPr>
          <w:rFonts w:ascii="宋体" w:cs="宋体"/>
          <w:sz w:val="28"/>
          <w:szCs w:val="28"/>
        </w:rPr>
      </w:pPr>
      <w:r w:rsidRPr="00C63C22">
        <w:rPr>
          <w:rFonts w:ascii="宋体" w:hAnsi="宋体" w:cs="宋体" w:hint="eastAsia"/>
          <w:b/>
          <w:sz w:val="28"/>
          <w:szCs w:val="28"/>
        </w:rPr>
        <w:t>一是</w:t>
      </w:r>
      <w:r w:rsidRPr="00C63C22">
        <w:rPr>
          <w:rFonts w:ascii="宋体" w:hAnsi="宋体" w:cs="宋体" w:hint="eastAsia"/>
          <w:sz w:val="28"/>
          <w:szCs w:val="28"/>
        </w:rPr>
        <w:t>成立招生委员会，由学校校长担任委员会主任，分管校领导担任委员会副主任，成员包括相关职能部门和各学院负责人。</w:t>
      </w:r>
      <w:r w:rsidRPr="00C63C22">
        <w:rPr>
          <w:rFonts w:ascii="宋体" w:hAnsi="宋体" w:cs="宋体" w:hint="eastAsia"/>
          <w:b/>
          <w:sz w:val="28"/>
          <w:szCs w:val="28"/>
        </w:rPr>
        <w:t>二是</w:t>
      </w:r>
      <w:r w:rsidRPr="00C63C22">
        <w:rPr>
          <w:rFonts w:ascii="宋体" w:hAnsi="宋体" w:cs="宋体" w:hint="eastAsia"/>
          <w:sz w:val="28"/>
          <w:szCs w:val="28"/>
        </w:rPr>
        <w:t>根据教育部等上级主管部门有关规定依法招生，严格实施招生工作阳光工程。</w:t>
      </w:r>
      <w:r w:rsidRPr="00C63C22">
        <w:rPr>
          <w:rFonts w:ascii="宋体" w:hAnsi="宋体" w:cs="宋体" w:hint="eastAsia"/>
          <w:b/>
          <w:sz w:val="28"/>
          <w:szCs w:val="28"/>
        </w:rPr>
        <w:t>三是</w:t>
      </w:r>
      <w:r w:rsidRPr="00C63C22">
        <w:rPr>
          <w:rFonts w:ascii="宋体" w:hAnsi="宋体" w:cs="宋体" w:hint="eastAsia"/>
          <w:sz w:val="28"/>
          <w:szCs w:val="28"/>
        </w:rPr>
        <w:t>制订《福建中医药大学招生章程》和招生录取工作条文，明确招生录取工作程序、职责和纪律，切实做到依法招生、阳光招生，维护广大考生的合法权益。</w:t>
      </w:r>
      <w:r w:rsidRPr="00C63C22">
        <w:rPr>
          <w:rFonts w:ascii="宋体" w:hAnsi="宋体" w:cs="宋体" w:hint="eastAsia"/>
          <w:b/>
          <w:sz w:val="28"/>
          <w:szCs w:val="28"/>
        </w:rPr>
        <w:t>四是</w:t>
      </w:r>
      <w:r w:rsidRPr="00C63C22">
        <w:rPr>
          <w:rFonts w:ascii="宋体" w:hAnsi="宋体" w:cs="宋体" w:hint="eastAsia"/>
          <w:sz w:val="28"/>
          <w:szCs w:val="28"/>
        </w:rPr>
        <w:t>制订《福建中医药大学招生录取工作纪律》《福建中医药大学录取现场工作规则》《福建中医药大学招生监察意见》，设立招生监察小组，负责监察招生工作人员执行招生政策、规定和履行职责等情况，对招生工作的全过程进行监督，确保招生录取的公平、公开和公正。设立招生举报专线电话，接受考生举报和咨询。</w:t>
      </w:r>
    </w:p>
    <w:p w:rsidR="00BB441E" w:rsidRPr="00C63C22" w:rsidRDefault="00BB441E">
      <w:pPr>
        <w:keepNext/>
        <w:keepLines/>
        <w:suppressLineNumbers/>
        <w:suppressAutoHyphens/>
        <w:spacing w:line="540" w:lineRule="exact"/>
        <w:ind w:firstLineChars="200" w:firstLine="562"/>
        <w:outlineLvl w:val="2"/>
        <w:rPr>
          <w:rFonts w:ascii="楷体" w:eastAsia="楷体" w:hAnsi="楷体" w:cs="宋体"/>
          <w:b/>
          <w:bCs/>
          <w:kern w:val="0"/>
          <w:sz w:val="28"/>
          <w:szCs w:val="28"/>
        </w:rPr>
      </w:pPr>
      <w:r w:rsidRPr="00C63C22">
        <w:rPr>
          <w:rFonts w:eastAsia="楷体"/>
          <w:b/>
          <w:bCs/>
          <w:kern w:val="0"/>
          <w:sz w:val="28"/>
          <w:szCs w:val="28"/>
        </w:rPr>
        <w:t>4</w:t>
      </w:r>
      <w:r w:rsidRPr="00C63C22">
        <w:rPr>
          <w:rFonts w:ascii="楷体" w:eastAsia="楷体" w:hAnsi="楷体" w:cs="宋体"/>
          <w:b/>
          <w:bCs/>
          <w:kern w:val="0"/>
          <w:sz w:val="28"/>
          <w:szCs w:val="28"/>
        </w:rPr>
        <w:t>.</w:t>
      </w:r>
      <w:r w:rsidRPr="00C63C22">
        <w:rPr>
          <w:rFonts w:eastAsia="楷体"/>
          <w:b/>
          <w:bCs/>
          <w:kern w:val="0"/>
          <w:sz w:val="28"/>
          <w:szCs w:val="28"/>
        </w:rPr>
        <w:t>1</w:t>
      </w:r>
      <w:r w:rsidRPr="00C63C22">
        <w:rPr>
          <w:rFonts w:ascii="楷体" w:eastAsia="楷体" w:hAnsi="楷体" w:cs="宋体"/>
          <w:b/>
          <w:bCs/>
          <w:kern w:val="0"/>
          <w:sz w:val="28"/>
          <w:szCs w:val="28"/>
        </w:rPr>
        <w:t>.</w:t>
      </w:r>
      <w:r w:rsidRPr="00C63C22">
        <w:rPr>
          <w:rFonts w:eastAsia="楷体"/>
          <w:b/>
          <w:bCs/>
          <w:kern w:val="0"/>
          <w:sz w:val="28"/>
          <w:szCs w:val="28"/>
        </w:rPr>
        <w:t>2</w:t>
      </w:r>
      <w:r w:rsidRPr="00C63C22">
        <w:rPr>
          <w:rFonts w:eastAsia="楷体" w:hint="eastAsia"/>
          <w:b/>
          <w:bCs/>
          <w:kern w:val="0"/>
          <w:sz w:val="28"/>
          <w:szCs w:val="28"/>
        </w:rPr>
        <w:t xml:space="preserve"> </w:t>
      </w:r>
      <w:r w:rsidRPr="00C63C22">
        <w:rPr>
          <w:rFonts w:ascii="楷体" w:eastAsia="楷体" w:hAnsi="楷体" w:cs="宋体" w:hint="eastAsia"/>
          <w:b/>
          <w:bCs/>
          <w:kern w:val="0"/>
          <w:sz w:val="28"/>
          <w:szCs w:val="28"/>
        </w:rPr>
        <w:t>合理确定招生规模</w:t>
      </w:r>
    </w:p>
    <w:p w:rsidR="00BB441E" w:rsidRPr="00C63C22" w:rsidRDefault="00BB441E">
      <w:pPr>
        <w:suppressLineNumbers/>
        <w:suppressAutoHyphens/>
        <w:adjustRightInd w:val="0"/>
        <w:snapToGrid w:val="0"/>
        <w:spacing w:line="540" w:lineRule="exact"/>
        <w:ind w:firstLineChars="200" w:firstLine="560"/>
        <w:rPr>
          <w:rFonts w:ascii="宋体" w:hAnsi="宋体" w:cs="宋体" w:hint="eastAsia"/>
          <w:sz w:val="28"/>
          <w:szCs w:val="28"/>
        </w:rPr>
      </w:pPr>
      <w:r w:rsidRPr="00C63C22">
        <w:rPr>
          <w:rFonts w:ascii="宋体" w:hAnsi="宋体" w:cs="宋体" w:hint="eastAsia"/>
          <w:sz w:val="28"/>
          <w:szCs w:val="28"/>
        </w:rPr>
        <w:t>根据《“健康福建</w:t>
      </w:r>
      <w:r w:rsidRPr="00C63C22">
        <w:rPr>
          <w:rFonts w:cs="宋体" w:hint="eastAsia"/>
          <w:sz w:val="28"/>
          <w:szCs w:val="28"/>
        </w:rPr>
        <w:t>2030</w:t>
      </w:r>
      <w:r w:rsidRPr="00C63C22">
        <w:rPr>
          <w:rFonts w:ascii="宋体" w:hAnsi="宋体" w:cs="宋体" w:hint="eastAsia"/>
          <w:sz w:val="28"/>
          <w:szCs w:val="28"/>
        </w:rPr>
        <w:t>”行动规划》《福建省卫生中长期人才发展规划（</w:t>
      </w:r>
      <w:r w:rsidRPr="00C63C22">
        <w:rPr>
          <w:rFonts w:cs="宋体" w:hint="eastAsia"/>
          <w:sz w:val="28"/>
          <w:szCs w:val="28"/>
        </w:rPr>
        <w:t>2011</w:t>
      </w:r>
      <w:r w:rsidRPr="00C63C22">
        <w:rPr>
          <w:rFonts w:ascii="宋体" w:hAnsi="宋体" w:cs="宋体" w:hint="eastAsia"/>
          <w:sz w:val="28"/>
          <w:szCs w:val="28"/>
        </w:rPr>
        <w:t>-</w:t>
      </w:r>
      <w:r w:rsidRPr="00C63C22">
        <w:rPr>
          <w:rFonts w:cs="宋体" w:hint="eastAsia"/>
          <w:sz w:val="28"/>
          <w:szCs w:val="28"/>
        </w:rPr>
        <w:t>2020</w:t>
      </w:r>
      <w:r w:rsidRPr="00C63C22">
        <w:rPr>
          <w:rFonts w:ascii="宋体" w:hAnsi="宋体" w:cs="宋体" w:hint="eastAsia"/>
          <w:sz w:val="28"/>
          <w:szCs w:val="28"/>
        </w:rPr>
        <w:t>年）》《福建中医药大学“十三五”发展规划(</w:t>
      </w:r>
      <w:r w:rsidRPr="00C63C22">
        <w:rPr>
          <w:rFonts w:cs="宋体" w:hint="eastAsia"/>
          <w:sz w:val="28"/>
          <w:szCs w:val="28"/>
        </w:rPr>
        <w:t>2016</w:t>
      </w:r>
      <w:r w:rsidRPr="00C63C22">
        <w:rPr>
          <w:rFonts w:ascii="宋体" w:hAnsi="宋体" w:cs="宋体" w:hint="eastAsia"/>
          <w:sz w:val="28"/>
          <w:szCs w:val="28"/>
        </w:rPr>
        <w:t>-</w:t>
      </w:r>
      <w:r w:rsidRPr="00C63C22">
        <w:rPr>
          <w:rFonts w:cs="宋体" w:hint="eastAsia"/>
          <w:sz w:val="28"/>
          <w:szCs w:val="28"/>
        </w:rPr>
        <w:t>2020</w:t>
      </w:r>
      <w:r w:rsidRPr="00C63C22">
        <w:rPr>
          <w:rFonts w:ascii="宋体" w:hAnsi="宋体" w:cs="宋体" w:hint="eastAsia"/>
          <w:sz w:val="28"/>
          <w:szCs w:val="28"/>
        </w:rPr>
        <w:t>年）》等文件，紧扣社会对临床专业人才的需求，在国家招生计划调控下，结合学校的教育资源和办学条件，征求各教研室意见，在充分调查和论证基础上，形成招生计划初步方案，并经学院党政联席会议通过后上报校招生办。校招生办、教务处等职能部门对学院招生方案进行初审后，报校招生委员会审定，最后呈报福建省教育厅审批。近</w:t>
      </w:r>
      <w:r w:rsidRPr="00C63C22">
        <w:rPr>
          <w:rFonts w:cs="宋体" w:hint="eastAsia"/>
          <w:sz w:val="28"/>
          <w:szCs w:val="28"/>
        </w:rPr>
        <w:t>3</w:t>
      </w:r>
      <w:r w:rsidRPr="00C63C22">
        <w:rPr>
          <w:rFonts w:ascii="宋体" w:hAnsi="宋体" w:cs="宋体" w:hint="eastAsia"/>
          <w:sz w:val="28"/>
          <w:szCs w:val="28"/>
        </w:rPr>
        <w:t>年，临床医学专业招生规模稳步控制在</w:t>
      </w:r>
      <w:r w:rsidRPr="00C63C22">
        <w:rPr>
          <w:rFonts w:cs="宋体" w:hint="eastAsia"/>
          <w:sz w:val="28"/>
          <w:szCs w:val="28"/>
        </w:rPr>
        <w:t>260</w:t>
      </w:r>
      <w:r w:rsidRPr="00C63C22">
        <w:rPr>
          <w:rFonts w:ascii="宋体" w:hAnsi="宋体" w:cs="宋体" w:hint="eastAsia"/>
          <w:sz w:val="28"/>
          <w:szCs w:val="28"/>
        </w:rPr>
        <w:t>人左右（见表</w:t>
      </w:r>
      <w:r w:rsidRPr="00C63C22">
        <w:rPr>
          <w:rFonts w:cs="宋体" w:hint="eastAsia"/>
          <w:sz w:val="28"/>
          <w:szCs w:val="28"/>
        </w:rPr>
        <w:t>4</w:t>
      </w:r>
      <w:r w:rsidRPr="00C63C22">
        <w:rPr>
          <w:rFonts w:ascii="宋体" w:hAnsi="宋体" w:cs="宋体" w:hint="eastAsia"/>
          <w:sz w:val="28"/>
          <w:szCs w:val="28"/>
        </w:rPr>
        <w:t>-</w:t>
      </w:r>
      <w:r w:rsidRPr="00C63C22">
        <w:rPr>
          <w:rFonts w:cs="宋体" w:hint="eastAsia"/>
          <w:sz w:val="28"/>
          <w:szCs w:val="28"/>
        </w:rPr>
        <w:t>1</w:t>
      </w:r>
      <w:r w:rsidRPr="00C63C22">
        <w:rPr>
          <w:rFonts w:ascii="宋体" w:hAnsi="宋体" w:cs="宋体" w:hint="eastAsia"/>
          <w:sz w:val="28"/>
          <w:szCs w:val="28"/>
        </w:rPr>
        <w:t>）。</w:t>
      </w:r>
    </w:p>
    <w:p w:rsidR="00BB441E" w:rsidRPr="00C63C22" w:rsidRDefault="00BB441E">
      <w:pPr>
        <w:suppressLineNumbers/>
        <w:suppressAutoHyphens/>
        <w:adjustRightInd w:val="0"/>
        <w:snapToGrid w:val="0"/>
        <w:spacing w:line="540" w:lineRule="exact"/>
        <w:jc w:val="center"/>
        <w:rPr>
          <w:rFonts w:ascii="宋体" w:cs="宋体"/>
          <w:bCs/>
          <w:sz w:val="24"/>
          <w:szCs w:val="24"/>
        </w:rPr>
      </w:pPr>
      <w:r w:rsidRPr="00C63C22">
        <w:rPr>
          <w:rFonts w:ascii="宋体" w:hAnsi="宋体" w:cs="宋体" w:hint="eastAsia"/>
          <w:bCs/>
          <w:sz w:val="24"/>
          <w:szCs w:val="24"/>
        </w:rPr>
        <w:t>表</w:t>
      </w:r>
      <w:r w:rsidRPr="00C63C22">
        <w:rPr>
          <w:bCs/>
          <w:sz w:val="24"/>
          <w:szCs w:val="24"/>
        </w:rPr>
        <w:t xml:space="preserve">4-1  </w:t>
      </w:r>
      <w:r w:rsidRPr="00C63C22">
        <w:rPr>
          <w:rFonts w:hint="eastAsia"/>
          <w:bCs/>
          <w:sz w:val="24"/>
          <w:szCs w:val="24"/>
        </w:rPr>
        <w:t>近</w:t>
      </w:r>
      <w:r w:rsidRPr="00C63C22">
        <w:rPr>
          <w:rFonts w:hint="eastAsia"/>
          <w:bCs/>
          <w:sz w:val="24"/>
          <w:szCs w:val="24"/>
        </w:rPr>
        <w:t>3</w:t>
      </w:r>
      <w:r w:rsidRPr="00C63C22">
        <w:rPr>
          <w:rFonts w:ascii="宋体" w:hAnsi="宋体" w:cs="宋体" w:hint="eastAsia"/>
          <w:bCs/>
          <w:sz w:val="24"/>
          <w:szCs w:val="24"/>
        </w:rPr>
        <w:t>年临床医学专业招生计划统计表</w:t>
      </w:r>
    </w:p>
    <w:tbl>
      <w:tblPr>
        <w:tblW w:w="0" w:type="auto"/>
        <w:tblInd w:w="250" w:type="dxa"/>
        <w:tblBorders>
          <w:top w:val="single" w:sz="4" w:space="0" w:color="auto"/>
          <w:bottom w:val="single" w:sz="4" w:space="0" w:color="auto"/>
        </w:tblBorders>
        <w:tblLayout w:type="fixed"/>
        <w:tblLook w:val="0000"/>
      </w:tblPr>
      <w:tblGrid>
        <w:gridCol w:w="2849"/>
        <w:gridCol w:w="1817"/>
        <w:gridCol w:w="1817"/>
        <w:gridCol w:w="1817"/>
      </w:tblGrid>
      <w:tr w:rsidR="00BB441E" w:rsidRPr="00C63C22">
        <w:trPr>
          <w:trHeight w:val="548"/>
        </w:trPr>
        <w:tc>
          <w:tcPr>
            <w:tcW w:w="2849" w:type="dxa"/>
            <w:tcBorders>
              <w:top w:val="single" w:sz="12" w:space="0" w:color="auto"/>
              <w:bottom w:val="single" w:sz="6" w:space="0" w:color="auto"/>
            </w:tcBorders>
            <w:vAlign w:val="center"/>
          </w:tcPr>
          <w:p w:rsidR="00BB441E" w:rsidRPr="00C63C22" w:rsidRDefault="00BB441E">
            <w:pPr>
              <w:widowControl/>
              <w:suppressLineNumbers/>
              <w:suppressAutoHyphens/>
              <w:ind w:firstLineChars="200" w:firstLine="482"/>
              <w:jc w:val="center"/>
              <w:rPr>
                <w:rFonts w:ascii="宋体" w:cs="宋体"/>
                <w:b/>
                <w:bCs/>
                <w:kern w:val="0"/>
                <w:sz w:val="24"/>
                <w:szCs w:val="24"/>
              </w:rPr>
            </w:pPr>
            <w:r w:rsidRPr="00C63C22">
              <w:rPr>
                <w:rFonts w:ascii="宋体" w:hAnsi="宋体" w:cs="宋体" w:hint="eastAsia"/>
                <w:b/>
                <w:bCs/>
                <w:kern w:val="0"/>
                <w:sz w:val="24"/>
                <w:szCs w:val="24"/>
              </w:rPr>
              <w:t>类别</w:t>
            </w:r>
          </w:p>
        </w:tc>
        <w:tc>
          <w:tcPr>
            <w:tcW w:w="1817" w:type="dxa"/>
            <w:tcBorders>
              <w:top w:val="single" w:sz="12" w:space="0" w:color="auto"/>
              <w:bottom w:val="single" w:sz="6" w:space="0" w:color="auto"/>
            </w:tcBorders>
            <w:vAlign w:val="center"/>
          </w:tcPr>
          <w:p w:rsidR="00BB441E" w:rsidRPr="00C63C22" w:rsidRDefault="00BB441E">
            <w:pPr>
              <w:suppressLineNumbers/>
              <w:suppressAutoHyphens/>
              <w:autoSpaceDE w:val="0"/>
              <w:autoSpaceDN w:val="0"/>
              <w:adjustRightInd w:val="0"/>
              <w:ind w:firstLineChars="200" w:firstLine="482"/>
              <w:jc w:val="center"/>
              <w:rPr>
                <w:b/>
                <w:bCs/>
                <w:kern w:val="0"/>
                <w:sz w:val="24"/>
                <w:szCs w:val="24"/>
              </w:rPr>
            </w:pPr>
            <w:r w:rsidRPr="00C63C22">
              <w:rPr>
                <w:b/>
                <w:bCs/>
                <w:kern w:val="0"/>
                <w:sz w:val="24"/>
                <w:szCs w:val="24"/>
              </w:rPr>
              <w:t>2018</w:t>
            </w:r>
            <w:r w:rsidRPr="00C63C22">
              <w:rPr>
                <w:b/>
                <w:bCs/>
                <w:kern w:val="0"/>
                <w:sz w:val="24"/>
                <w:szCs w:val="24"/>
              </w:rPr>
              <w:t>年</w:t>
            </w:r>
          </w:p>
        </w:tc>
        <w:tc>
          <w:tcPr>
            <w:tcW w:w="1817" w:type="dxa"/>
            <w:tcBorders>
              <w:top w:val="single" w:sz="12" w:space="0" w:color="auto"/>
              <w:bottom w:val="single" w:sz="6" w:space="0" w:color="auto"/>
            </w:tcBorders>
            <w:vAlign w:val="center"/>
          </w:tcPr>
          <w:p w:rsidR="00BB441E" w:rsidRPr="00C63C22" w:rsidRDefault="00BB441E">
            <w:pPr>
              <w:suppressLineNumbers/>
              <w:suppressAutoHyphens/>
              <w:autoSpaceDE w:val="0"/>
              <w:autoSpaceDN w:val="0"/>
              <w:adjustRightInd w:val="0"/>
              <w:ind w:firstLineChars="200" w:firstLine="482"/>
              <w:jc w:val="center"/>
              <w:rPr>
                <w:b/>
                <w:bCs/>
                <w:kern w:val="0"/>
                <w:sz w:val="24"/>
                <w:szCs w:val="24"/>
              </w:rPr>
            </w:pPr>
            <w:r w:rsidRPr="00C63C22">
              <w:rPr>
                <w:b/>
                <w:bCs/>
                <w:kern w:val="0"/>
                <w:sz w:val="24"/>
                <w:szCs w:val="24"/>
              </w:rPr>
              <w:t>2017</w:t>
            </w:r>
            <w:r w:rsidRPr="00C63C22">
              <w:rPr>
                <w:b/>
                <w:bCs/>
                <w:kern w:val="0"/>
                <w:sz w:val="24"/>
                <w:szCs w:val="24"/>
              </w:rPr>
              <w:t>年</w:t>
            </w:r>
          </w:p>
        </w:tc>
        <w:tc>
          <w:tcPr>
            <w:tcW w:w="1817" w:type="dxa"/>
            <w:tcBorders>
              <w:top w:val="single" w:sz="12" w:space="0" w:color="auto"/>
              <w:bottom w:val="single" w:sz="6" w:space="0" w:color="auto"/>
            </w:tcBorders>
            <w:vAlign w:val="center"/>
          </w:tcPr>
          <w:p w:rsidR="00BB441E" w:rsidRPr="00C63C22" w:rsidRDefault="00BB441E">
            <w:pPr>
              <w:suppressLineNumbers/>
              <w:suppressAutoHyphens/>
              <w:autoSpaceDE w:val="0"/>
              <w:autoSpaceDN w:val="0"/>
              <w:adjustRightInd w:val="0"/>
              <w:ind w:firstLineChars="200" w:firstLine="482"/>
              <w:jc w:val="center"/>
              <w:rPr>
                <w:b/>
                <w:bCs/>
                <w:kern w:val="0"/>
                <w:sz w:val="24"/>
                <w:szCs w:val="24"/>
              </w:rPr>
            </w:pPr>
            <w:r w:rsidRPr="00C63C22">
              <w:rPr>
                <w:b/>
                <w:bCs/>
                <w:kern w:val="0"/>
                <w:sz w:val="24"/>
                <w:szCs w:val="24"/>
              </w:rPr>
              <w:t>2016</w:t>
            </w:r>
            <w:r w:rsidRPr="00C63C22">
              <w:rPr>
                <w:b/>
                <w:bCs/>
                <w:kern w:val="0"/>
                <w:sz w:val="24"/>
                <w:szCs w:val="24"/>
              </w:rPr>
              <w:t>年</w:t>
            </w:r>
          </w:p>
        </w:tc>
      </w:tr>
      <w:tr w:rsidR="00BB441E" w:rsidRPr="00C63C22">
        <w:trPr>
          <w:trHeight w:val="469"/>
        </w:trPr>
        <w:tc>
          <w:tcPr>
            <w:tcW w:w="2849" w:type="dxa"/>
            <w:tcBorders>
              <w:top w:val="single" w:sz="6" w:space="0" w:color="auto"/>
              <w:bottom w:val="nil"/>
            </w:tcBorders>
            <w:shd w:val="clear" w:color="auto" w:fill="D0CECE"/>
            <w:vAlign w:val="center"/>
          </w:tcPr>
          <w:p w:rsidR="00BB441E" w:rsidRPr="00C63C22" w:rsidRDefault="00BB441E">
            <w:pPr>
              <w:widowControl/>
              <w:suppressLineNumbers/>
              <w:suppressAutoHyphens/>
              <w:ind w:firstLineChars="200" w:firstLine="480"/>
              <w:jc w:val="center"/>
              <w:rPr>
                <w:rFonts w:ascii="宋体" w:cs="宋体"/>
                <w:kern w:val="0"/>
                <w:sz w:val="24"/>
                <w:szCs w:val="24"/>
              </w:rPr>
            </w:pPr>
            <w:r w:rsidRPr="00C63C22">
              <w:rPr>
                <w:rFonts w:ascii="宋体" w:hAnsi="宋体" w:cs="宋体" w:hint="eastAsia"/>
                <w:kern w:val="0"/>
                <w:sz w:val="24"/>
                <w:szCs w:val="24"/>
              </w:rPr>
              <w:t>本科生招生规模</w:t>
            </w:r>
          </w:p>
        </w:tc>
        <w:tc>
          <w:tcPr>
            <w:tcW w:w="1817" w:type="dxa"/>
            <w:tcBorders>
              <w:top w:val="single" w:sz="6" w:space="0" w:color="auto"/>
              <w:bottom w:val="nil"/>
            </w:tcBorders>
            <w:shd w:val="clear" w:color="auto" w:fill="D0CECE"/>
            <w:vAlign w:val="center"/>
          </w:tcPr>
          <w:p w:rsidR="00BB441E" w:rsidRPr="00C63C22" w:rsidRDefault="00BB441E">
            <w:pPr>
              <w:suppressLineNumbers/>
              <w:suppressAutoHyphens/>
              <w:autoSpaceDE w:val="0"/>
              <w:autoSpaceDN w:val="0"/>
              <w:adjustRightInd w:val="0"/>
              <w:ind w:firstLineChars="200" w:firstLine="480"/>
              <w:jc w:val="center"/>
              <w:rPr>
                <w:kern w:val="0"/>
                <w:sz w:val="24"/>
                <w:szCs w:val="24"/>
              </w:rPr>
            </w:pPr>
            <w:r w:rsidRPr="00C63C22">
              <w:rPr>
                <w:kern w:val="0"/>
                <w:sz w:val="24"/>
                <w:szCs w:val="24"/>
              </w:rPr>
              <w:t>2140</w:t>
            </w:r>
          </w:p>
        </w:tc>
        <w:tc>
          <w:tcPr>
            <w:tcW w:w="1817" w:type="dxa"/>
            <w:tcBorders>
              <w:top w:val="single" w:sz="6" w:space="0" w:color="auto"/>
              <w:bottom w:val="nil"/>
            </w:tcBorders>
            <w:shd w:val="clear" w:color="auto" w:fill="D0CECE"/>
            <w:vAlign w:val="center"/>
          </w:tcPr>
          <w:p w:rsidR="00BB441E" w:rsidRPr="00C63C22" w:rsidRDefault="00BB441E">
            <w:pPr>
              <w:suppressLineNumbers/>
              <w:suppressAutoHyphens/>
              <w:autoSpaceDE w:val="0"/>
              <w:autoSpaceDN w:val="0"/>
              <w:adjustRightInd w:val="0"/>
              <w:ind w:firstLineChars="200" w:firstLine="480"/>
              <w:jc w:val="center"/>
              <w:rPr>
                <w:kern w:val="0"/>
                <w:sz w:val="24"/>
                <w:szCs w:val="24"/>
              </w:rPr>
            </w:pPr>
            <w:r w:rsidRPr="00C63C22">
              <w:rPr>
                <w:kern w:val="0"/>
                <w:sz w:val="24"/>
                <w:szCs w:val="24"/>
              </w:rPr>
              <w:t>2090</w:t>
            </w:r>
          </w:p>
        </w:tc>
        <w:tc>
          <w:tcPr>
            <w:tcW w:w="1817" w:type="dxa"/>
            <w:tcBorders>
              <w:top w:val="single" w:sz="6" w:space="0" w:color="auto"/>
              <w:bottom w:val="nil"/>
            </w:tcBorders>
            <w:shd w:val="clear" w:color="auto" w:fill="D0CECE"/>
            <w:vAlign w:val="center"/>
          </w:tcPr>
          <w:p w:rsidR="00BB441E" w:rsidRPr="00C63C22" w:rsidRDefault="00BB441E">
            <w:pPr>
              <w:suppressLineNumbers/>
              <w:suppressAutoHyphens/>
              <w:autoSpaceDE w:val="0"/>
              <w:autoSpaceDN w:val="0"/>
              <w:adjustRightInd w:val="0"/>
              <w:ind w:firstLineChars="200" w:firstLine="480"/>
              <w:jc w:val="center"/>
              <w:rPr>
                <w:kern w:val="0"/>
                <w:sz w:val="24"/>
                <w:szCs w:val="24"/>
              </w:rPr>
            </w:pPr>
            <w:r w:rsidRPr="00C63C22">
              <w:rPr>
                <w:kern w:val="0"/>
                <w:sz w:val="24"/>
                <w:szCs w:val="24"/>
              </w:rPr>
              <w:t>2090</w:t>
            </w:r>
          </w:p>
        </w:tc>
      </w:tr>
      <w:tr w:rsidR="00BB441E" w:rsidRPr="00C63C22">
        <w:trPr>
          <w:trHeight w:val="469"/>
        </w:trPr>
        <w:tc>
          <w:tcPr>
            <w:tcW w:w="2849" w:type="dxa"/>
            <w:tcBorders>
              <w:top w:val="nil"/>
              <w:bottom w:val="nil"/>
            </w:tcBorders>
            <w:vAlign w:val="center"/>
          </w:tcPr>
          <w:p w:rsidR="00BB441E" w:rsidRPr="00C63C22" w:rsidRDefault="00BB441E">
            <w:pPr>
              <w:widowControl/>
              <w:suppressLineNumbers/>
              <w:suppressAutoHyphens/>
              <w:jc w:val="center"/>
              <w:rPr>
                <w:rFonts w:ascii="宋体" w:cs="宋体"/>
                <w:kern w:val="0"/>
                <w:sz w:val="24"/>
                <w:szCs w:val="24"/>
              </w:rPr>
            </w:pPr>
            <w:r w:rsidRPr="00C63C22">
              <w:rPr>
                <w:rFonts w:ascii="宋体" w:hAnsi="宋体" w:cs="宋体" w:hint="eastAsia"/>
                <w:kern w:val="0"/>
                <w:sz w:val="24"/>
                <w:szCs w:val="24"/>
              </w:rPr>
              <w:t>临床医学专业招生规模</w:t>
            </w:r>
          </w:p>
        </w:tc>
        <w:tc>
          <w:tcPr>
            <w:tcW w:w="1817" w:type="dxa"/>
            <w:tcBorders>
              <w:top w:val="nil"/>
              <w:bottom w:val="nil"/>
            </w:tcBorders>
            <w:vAlign w:val="center"/>
          </w:tcPr>
          <w:p w:rsidR="00BB441E" w:rsidRPr="00C63C22" w:rsidRDefault="00BB441E">
            <w:pPr>
              <w:suppressLineNumbers/>
              <w:suppressAutoHyphens/>
              <w:autoSpaceDE w:val="0"/>
              <w:autoSpaceDN w:val="0"/>
              <w:adjustRightInd w:val="0"/>
              <w:ind w:firstLineChars="200" w:firstLine="480"/>
              <w:jc w:val="center"/>
              <w:rPr>
                <w:kern w:val="0"/>
                <w:sz w:val="24"/>
                <w:szCs w:val="24"/>
              </w:rPr>
            </w:pPr>
            <w:r w:rsidRPr="00C63C22">
              <w:rPr>
                <w:kern w:val="0"/>
                <w:sz w:val="24"/>
                <w:szCs w:val="24"/>
              </w:rPr>
              <w:t>240</w:t>
            </w:r>
          </w:p>
        </w:tc>
        <w:tc>
          <w:tcPr>
            <w:tcW w:w="1817" w:type="dxa"/>
            <w:tcBorders>
              <w:top w:val="nil"/>
              <w:bottom w:val="nil"/>
            </w:tcBorders>
            <w:vAlign w:val="center"/>
          </w:tcPr>
          <w:p w:rsidR="00BB441E" w:rsidRPr="00C63C22" w:rsidRDefault="00BB441E">
            <w:pPr>
              <w:suppressLineNumbers/>
              <w:suppressAutoHyphens/>
              <w:autoSpaceDE w:val="0"/>
              <w:autoSpaceDN w:val="0"/>
              <w:adjustRightInd w:val="0"/>
              <w:ind w:firstLineChars="200" w:firstLine="480"/>
              <w:jc w:val="center"/>
              <w:rPr>
                <w:kern w:val="0"/>
                <w:sz w:val="24"/>
                <w:szCs w:val="24"/>
              </w:rPr>
            </w:pPr>
            <w:r w:rsidRPr="00C63C22">
              <w:rPr>
                <w:kern w:val="0"/>
                <w:sz w:val="24"/>
                <w:szCs w:val="24"/>
              </w:rPr>
              <w:t>265</w:t>
            </w:r>
          </w:p>
        </w:tc>
        <w:tc>
          <w:tcPr>
            <w:tcW w:w="1817" w:type="dxa"/>
            <w:tcBorders>
              <w:top w:val="nil"/>
              <w:bottom w:val="nil"/>
            </w:tcBorders>
            <w:vAlign w:val="center"/>
          </w:tcPr>
          <w:p w:rsidR="00BB441E" w:rsidRPr="00C63C22" w:rsidRDefault="00BB441E">
            <w:pPr>
              <w:suppressLineNumbers/>
              <w:suppressAutoHyphens/>
              <w:autoSpaceDE w:val="0"/>
              <w:autoSpaceDN w:val="0"/>
              <w:adjustRightInd w:val="0"/>
              <w:ind w:firstLineChars="200" w:firstLine="480"/>
              <w:jc w:val="center"/>
              <w:rPr>
                <w:kern w:val="0"/>
                <w:sz w:val="24"/>
                <w:szCs w:val="24"/>
              </w:rPr>
            </w:pPr>
            <w:r w:rsidRPr="00C63C22">
              <w:rPr>
                <w:kern w:val="0"/>
                <w:sz w:val="24"/>
                <w:szCs w:val="24"/>
              </w:rPr>
              <w:t>265</w:t>
            </w:r>
          </w:p>
        </w:tc>
      </w:tr>
      <w:tr w:rsidR="00BB441E" w:rsidRPr="00C63C22">
        <w:trPr>
          <w:trHeight w:val="469"/>
        </w:trPr>
        <w:tc>
          <w:tcPr>
            <w:tcW w:w="2849" w:type="dxa"/>
            <w:tcBorders>
              <w:top w:val="nil"/>
              <w:bottom w:val="nil"/>
            </w:tcBorders>
            <w:shd w:val="clear" w:color="auto" w:fill="D0CECE"/>
            <w:vAlign w:val="center"/>
          </w:tcPr>
          <w:p w:rsidR="00BB441E" w:rsidRPr="00C63C22" w:rsidRDefault="00BB441E">
            <w:pPr>
              <w:widowControl/>
              <w:suppressLineNumbers/>
              <w:suppressAutoHyphens/>
              <w:ind w:firstLineChars="200" w:firstLine="480"/>
              <w:jc w:val="center"/>
              <w:rPr>
                <w:rFonts w:ascii="宋体" w:cs="宋体"/>
                <w:kern w:val="0"/>
                <w:sz w:val="24"/>
                <w:szCs w:val="24"/>
              </w:rPr>
            </w:pPr>
            <w:r w:rsidRPr="00C63C22">
              <w:rPr>
                <w:rFonts w:ascii="宋体" w:hAnsi="宋体" w:cs="宋体" w:hint="eastAsia"/>
                <w:kern w:val="0"/>
                <w:sz w:val="24"/>
                <w:szCs w:val="24"/>
              </w:rPr>
              <w:t>非定向生</w:t>
            </w:r>
          </w:p>
        </w:tc>
        <w:tc>
          <w:tcPr>
            <w:tcW w:w="1817" w:type="dxa"/>
            <w:tcBorders>
              <w:top w:val="nil"/>
              <w:bottom w:val="nil"/>
            </w:tcBorders>
            <w:shd w:val="clear" w:color="auto" w:fill="D0CECE"/>
            <w:vAlign w:val="center"/>
          </w:tcPr>
          <w:p w:rsidR="00BB441E" w:rsidRPr="00C63C22" w:rsidRDefault="00BB441E">
            <w:pPr>
              <w:suppressLineNumbers/>
              <w:suppressAutoHyphens/>
              <w:autoSpaceDE w:val="0"/>
              <w:autoSpaceDN w:val="0"/>
              <w:adjustRightInd w:val="0"/>
              <w:ind w:firstLineChars="200" w:firstLine="480"/>
              <w:jc w:val="center"/>
              <w:rPr>
                <w:kern w:val="0"/>
                <w:sz w:val="24"/>
                <w:szCs w:val="24"/>
              </w:rPr>
            </w:pPr>
            <w:r w:rsidRPr="00C63C22">
              <w:rPr>
                <w:kern w:val="0"/>
                <w:sz w:val="24"/>
                <w:szCs w:val="24"/>
              </w:rPr>
              <w:t>124</w:t>
            </w:r>
          </w:p>
        </w:tc>
        <w:tc>
          <w:tcPr>
            <w:tcW w:w="1817" w:type="dxa"/>
            <w:tcBorders>
              <w:top w:val="nil"/>
              <w:bottom w:val="nil"/>
            </w:tcBorders>
            <w:shd w:val="clear" w:color="auto" w:fill="D0CECE"/>
            <w:vAlign w:val="center"/>
          </w:tcPr>
          <w:p w:rsidR="00BB441E" w:rsidRPr="00C63C22" w:rsidRDefault="00BB441E">
            <w:pPr>
              <w:suppressLineNumbers/>
              <w:suppressAutoHyphens/>
              <w:autoSpaceDE w:val="0"/>
              <w:autoSpaceDN w:val="0"/>
              <w:adjustRightInd w:val="0"/>
              <w:ind w:firstLineChars="200" w:firstLine="480"/>
              <w:jc w:val="center"/>
              <w:rPr>
                <w:kern w:val="0"/>
                <w:sz w:val="24"/>
                <w:szCs w:val="24"/>
              </w:rPr>
            </w:pPr>
            <w:r w:rsidRPr="00C63C22">
              <w:rPr>
                <w:kern w:val="0"/>
                <w:sz w:val="24"/>
                <w:szCs w:val="24"/>
              </w:rPr>
              <w:t>149</w:t>
            </w:r>
          </w:p>
        </w:tc>
        <w:tc>
          <w:tcPr>
            <w:tcW w:w="1817" w:type="dxa"/>
            <w:tcBorders>
              <w:top w:val="nil"/>
              <w:bottom w:val="nil"/>
            </w:tcBorders>
            <w:shd w:val="clear" w:color="auto" w:fill="D0CECE"/>
            <w:vAlign w:val="center"/>
          </w:tcPr>
          <w:p w:rsidR="00BB441E" w:rsidRPr="00C63C22" w:rsidRDefault="00BB441E">
            <w:pPr>
              <w:suppressLineNumbers/>
              <w:suppressAutoHyphens/>
              <w:autoSpaceDE w:val="0"/>
              <w:autoSpaceDN w:val="0"/>
              <w:adjustRightInd w:val="0"/>
              <w:ind w:firstLineChars="200" w:firstLine="480"/>
              <w:jc w:val="center"/>
              <w:rPr>
                <w:kern w:val="0"/>
                <w:sz w:val="24"/>
                <w:szCs w:val="24"/>
              </w:rPr>
            </w:pPr>
            <w:r w:rsidRPr="00C63C22">
              <w:rPr>
                <w:kern w:val="0"/>
                <w:sz w:val="24"/>
                <w:szCs w:val="24"/>
              </w:rPr>
              <w:t>115</w:t>
            </w:r>
          </w:p>
        </w:tc>
      </w:tr>
      <w:tr w:rsidR="00BB441E" w:rsidRPr="00C63C22">
        <w:trPr>
          <w:trHeight w:val="469"/>
        </w:trPr>
        <w:tc>
          <w:tcPr>
            <w:tcW w:w="2849" w:type="dxa"/>
            <w:tcBorders>
              <w:top w:val="nil"/>
              <w:bottom w:val="single" w:sz="12" w:space="0" w:color="auto"/>
            </w:tcBorders>
            <w:vAlign w:val="center"/>
          </w:tcPr>
          <w:p w:rsidR="00BB441E" w:rsidRPr="00C63C22" w:rsidRDefault="00BB441E">
            <w:pPr>
              <w:widowControl/>
              <w:suppressLineNumbers/>
              <w:suppressAutoHyphens/>
              <w:ind w:firstLineChars="200" w:firstLine="480"/>
              <w:jc w:val="center"/>
              <w:rPr>
                <w:rFonts w:ascii="宋体" w:cs="宋体"/>
                <w:kern w:val="0"/>
                <w:sz w:val="24"/>
                <w:szCs w:val="24"/>
              </w:rPr>
            </w:pPr>
            <w:r w:rsidRPr="00C63C22">
              <w:rPr>
                <w:rFonts w:ascii="宋体" w:hAnsi="宋体" w:cs="宋体" w:hint="eastAsia"/>
                <w:kern w:val="0"/>
                <w:sz w:val="24"/>
                <w:szCs w:val="24"/>
              </w:rPr>
              <w:t>定向生</w:t>
            </w:r>
          </w:p>
        </w:tc>
        <w:tc>
          <w:tcPr>
            <w:tcW w:w="1817" w:type="dxa"/>
            <w:tcBorders>
              <w:top w:val="nil"/>
              <w:bottom w:val="single" w:sz="12" w:space="0" w:color="auto"/>
            </w:tcBorders>
            <w:vAlign w:val="center"/>
          </w:tcPr>
          <w:p w:rsidR="00BB441E" w:rsidRPr="00C63C22" w:rsidRDefault="00BB441E">
            <w:pPr>
              <w:suppressLineNumbers/>
              <w:suppressAutoHyphens/>
              <w:autoSpaceDE w:val="0"/>
              <w:autoSpaceDN w:val="0"/>
              <w:adjustRightInd w:val="0"/>
              <w:ind w:firstLineChars="200" w:firstLine="480"/>
              <w:jc w:val="center"/>
              <w:rPr>
                <w:kern w:val="0"/>
                <w:sz w:val="24"/>
                <w:szCs w:val="24"/>
              </w:rPr>
            </w:pPr>
            <w:r w:rsidRPr="00C63C22">
              <w:rPr>
                <w:kern w:val="0"/>
                <w:sz w:val="24"/>
                <w:szCs w:val="24"/>
              </w:rPr>
              <w:t>116</w:t>
            </w:r>
          </w:p>
        </w:tc>
        <w:tc>
          <w:tcPr>
            <w:tcW w:w="1817" w:type="dxa"/>
            <w:tcBorders>
              <w:top w:val="nil"/>
              <w:bottom w:val="single" w:sz="12" w:space="0" w:color="auto"/>
            </w:tcBorders>
            <w:vAlign w:val="center"/>
          </w:tcPr>
          <w:p w:rsidR="00BB441E" w:rsidRPr="00C63C22" w:rsidRDefault="00BB441E">
            <w:pPr>
              <w:suppressLineNumbers/>
              <w:suppressAutoHyphens/>
              <w:autoSpaceDE w:val="0"/>
              <w:autoSpaceDN w:val="0"/>
              <w:adjustRightInd w:val="0"/>
              <w:ind w:firstLineChars="200" w:firstLine="480"/>
              <w:jc w:val="center"/>
              <w:rPr>
                <w:kern w:val="0"/>
                <w:sz w:val="24"/>
                <w:szCs w:val="24"/>
              </w:rPr>
            </w:pPr>
            <w:r w:rsidRPr="00C63C22">
              <w:rPr>
                <w:kern w:val="0"/>
                <w:sz w:val="24"/>
                <w:szCs w:val="24"/>
              </w:rPr>
              <w:t>116</w:t>
            </w:r>
          </w:p>
        </w:tc>
        <w:tc>
          <w:tcPr>
            <w:tcW w:w="1817" w:type="dxa"/>
            <w:tcBorders>
              <w:top w:val="nil"/>
              <w:bottom w:val="single" w:sz="12" w:space="0" w:color="auto"/>
            </w:tcBorders>
            <w:vAlign w:val="center"/>
          </w:tcPr>
          <w:p w:rsidR="00BB441E" w:rsidRPr="00C63C22" w:rsidRDefault="00BB441E">
            <w:pPr>
              <w:suppressLineNumbers/>
              <w:suppressAutoHyphens/>
              <w:autoSpaceDE w:val="0"/>
              <w:autoSpaceDN w:val="0"/>
              <w:adjustRightInd w:val="0"/>
              <w:ind w:firstLineChars="200" w:firstLine="480"/>
              <w:jc w:val="center"/>
              <w:rPr>
                <w:kern w:val="0"/>
                <w:sz w:val="24"/>
                <w:szCs w:val="24"/>
              </w:rPr>
            </w:pPr>
            <w:r w:rsidRPr="00C63C22">
              <w:rPr>
                <w:kern w:val="0"/>
                <w:sz w:val="24"/>
                <w:szCs w:val="24"/>
              </w:rPr>
              <w:t>150</w:t>
            </w:r>
          </w:p>
        </w:tc>
      </w:tr>
    </w:tbl>
    <w:p w:rsidR="00BB441E" w:rsidRPr="00C63C22" w:rsidRDefault="00BB441E">
      <w:pPr>
        <w:suppressLineNumbers/>
        <w:suppressAutoHyphens/>
        <w:adjustRightInd w:val="0"/>
        <w:snapToGrid w:val="0"/>
        <w:spacing w:line="540" w:lineRule="exact"/>
        <w:ind w:firstLineChars="200" w:firstLine="560"/>
        <w:rPr>
          <w:rFonts w:ascii="宋体" w:cs="宋体"/>
          <w:sz w:val="28"/>
          <w:szCs w:val="28"/>
        </w:rPr>
      </w:pPr>
      <w:r w:rsidRPr="00C63C22">
        <w:rPr>
          <w:rFonts w:ascii="宋体" w:hAnsi="宋体" w:cs="宋体" w:hint="eastAsia"/>
          <w:sz w:val="28"/>
          <w:szCs w:val="28"/>
        </w:rPr>
        <w:t>学校积极贯彻福建省人民政府办公厅《关于加大力度培养和充实基层卫生人才队伍的意见》（闽政办</w:t>
      </w:r>
      <w:r w:rsidRPr="00C63C22">
        <w:rPr>
          <w:sz w:val="28"/>
          <w:szCs w:val="28"/>
        </w:rPr>
        <w:t>〔</w:t>
      </w:r>
      <w:r w:rsidRPr="00C63C22">
        <w:rPr>
          <w:sz w:val="28"/>
          <w:szCs w:val="28"/>
        </w:rPr>
        <w:t>2011</w:t>
      </w:r>
      <w:r w:rsidRPr="00C63C22">
        <w:rPr>
          <w:sz w:val="28"/>
          <w:szCs w:val="28"/>
        </w:rPr>
        <w:t>〕</w:t>
      </w:r>
      <w:r w:rsidRPr="00C63C22">
        <w:rPr>
          <w:sz w:val="28"/>
          <w:szCs w:val="28"/>
        </w:rPr>
        <w:t>111</w:t>
      </w:r>
      <w:r w:rsidRPr="00C63C22">
        <w:rPr>
          <w:rFonts w:ascii="宋体" w:hAnsi="宋体" w:cs="宋体" w:hint="eastAsia"/>
          <w:sz w:val="28"/>
          <w:szCs w:val="28"/>
        </w:rPr>
        <w:t>号），支持我省基层卫生人才队伍建设，自</w:t>
      </w:r>
      <w:r w:rsidRPr="00C63C22">
        <w:rPr>
          <w:sz w:val="28"/>
          <w:szCs w:val="28"/>
        </w:rPr>
        <w:t>2012</w:t>
      </w:r>
      <w:r w:rsidRPr="00C63C22">
        <w:rPr>
          <w:rFonts w:ascii="宋体" w:hAnsi="宋体" w:cs="宋体" w:hint="eastAsia"/>
          <w:sz w:val="28"/>
          <w:szCs w:val="28"/>
        </w:rPr>
        <w:t>年起开始招收临床医学专业定向委培生，迄今共有</w:t>
      </w:r>
      <w:r w:rsidRPr="00C63C22">
        <w:rPr>
          <w:sz w:val="28"/>
          <w:szCs w:val="28"/>
        </w:rPr>
        <w:t>7</w:t>
      </w:r>
      <w:r w:rsidRPr="00C63C22">
        <w:rPr>
          <w:rFonts w:ascii="宋体" w:hAnsi="宋体" w:cs="宋体" w:hint="eastAsia"/>
          <w:sz w:val="28"/>
          <w:szCs w:val="28"/>
        </w:rPr>
        <w:t>届学生（见表</w:t>
      </w:r>
      <w:r w:rsidRPr="00C63C22">
        <w:rPr>
          <w:sz w:val="28"/>
          <w:szCs w:val="28"/>
        </w:rPr>
        <w:t>4-2</w:t>
      </w:r>
      <w:r w:rsidRPr="00C63C22">
        <w:rPr>
          <w:rFonts w:ascii="宋体" w:hAnsi="宋体" w:cs="宋体" w:hint="eastAsia"/>
          <w:sz w:val="28"/>
          <w:szCs w:val="28"/>
        </w:rPr>
        <w:t>）。</w:t>
      </w:r>
    </w:p>
    <w:p w:rsidR="00BB441E" w:rsidRPr="00C63C22" w:rsidRDefault="00BB441E">
      <w:pPr>
        <w:suppressLineNumbers/>
        <w:suppressAutoHyphens/>
        <w:adjustRightInd w:val="0"/>
        <w:snapToGrid w:val="0"/>
        <w:spacing w:line="540" w:lineRule="exact"/>
        <w:jc w:val="center"/>
        <w:rPr>
          <w:rFonts w:ascii="宋体" w:cs="宋体"/>
          <w:bCs/>
          <w:sz w:val="24"/>
          <w:szCs w:val="24"/>
        </w:rPr>
      </w:pPr>
      <w:r w:rsidRPr="00C63C22">
        <w:rPr>
          <w:rFonts w:ascii="宋体" w:hAnsi="宋体" w:cs="宋体" w:hint="eastAsia"/>
          <w:bCs/>
          <w:sz w:val="24"/>
          <w:szCs w:val="24"/>
        </w:rPr>
        <w:t>表</w:t>
      </w:r>
      <w:r w:rsidRPr="00C63C22">
        <w:rPr>
          <w:bCs/>
          <w:sz w:val="24"/>
          <w:szCs w:val="24"/>
        </w:rPr>
        <w:t>4-2</w:t>
      </w:r>
      <w:r w:rsidRPr="00C63C22">
        <w:rPr>
          <w:rFonts w:hint="eastAsia"/>
          <w:bCs/>
          <w:sz w:val="24"/>
          <w:szCs w:val="24"/>
        </w:rPr>
        <w:t xml:space="preserve">  </w:t>
      </w:r>
      <w:r w:rsidRPr="00C63C22">
        <w:rPr>
          <w:rFonts w:ascii="宋体" w:hAnsi="宋体" w:cs="宋体" w:hint="eastAsia"/>
          <w:bCs/>
          <w:sz w:val="24"/>
          <w:szCs w:val="24"/>
        </w:rPr>
        <w:t>临床医学专业定向委培生招生计划一览表</w:t>
      </w:r>
    </w:p>
    <w:tbl>
      <w:tblPr>
        <w:tblW w:w="0" w:type="auto"/>
        <w:jc w:val="center"/>
        <w:tblInd w:w="0" w:type="dxa"/>
        <w:tblBorders>
          <w:top w:val="single" w:sz="4" w:space="0" w:color="auto"/>
          <w:bottom w:val="single" w:sz="4" w:space="0" w:color="auto"/>
        </w:tblBorders>
        <w:tblLayout w:type="fixed"/>
        <w:tblLook w:val="0000"/>
      </w:tblPr>
      <w:tblGrid>
        <w:gridCol w:w="1718"/>
        <w:gridCol w:w="2317"/>
        <w:gridCol w:w="226"/>
        <w:gridCol w:w="2864"/>
        <w:gridCol w:w="1695"/>
      </w:tblGrid>
      <w:tr w:rsidR="00BB441E" w:rsidRPr="00C63C22">
        <w:trPr>
          <w:trHeight w:val="766"/>
          <w:jc w:val="center"/>
        </w:trPr>
        <w:tc>
          <w:tcPr>
            <w:tcW w:w="1718" w:type="dxa"/>
            <w:tcBorders>
              <w:top w:val="single" w:sz="12" w:space="0" w:color="auto"/>
              <w:bottom w:val="single" w:sz="4" w:space="0" w:color="auto"/>
            </w:tcBorders>
            <w:vAlign w:val="center"/>
          </w:tcPr>
          <w:p w:rsidR="00BB441E" w:rsidRPr="00C63C22" w:rsidRDefault="00BB441E">
            <w:pPr>
              <w:widowControl/>
              <w:suppressLineNumbers/>
              <w:suppressAutoHyphens/>
              <w:jc w:val="center"/>
              <w:rPr>
                <w:rFonts w:ascii="宋体" w:cs="宋体"/>
                <w:b/>
                <w:bCs/>
                <w:kern w:val="0"/>
                <w:sz w:val="24"/>
                <w:szCs w:val="24"/>
              </w:rPr>
            </w:pPr>
            <w:r w:rsidRPr="00C63C22">
              <w:rPr>
                <w:rFonts w:ascii="宋体" w:hAnsi="宋体" w:cs="宋体" w:hint="eastAsia"/>
                <w:b/>
                <w:bCs/>
                <w:kern w:val="0"/>
                <w:sz w:val="24"/>
                <w:szCs w:val="24"/>
              </w:rPr>
              <w:t>招生年份</w:t>
            </w:r>
          </w:p>
        </w:tc>
        <w:tc>
          <w:tcPr>
            <w:tcW w:w="2317" w:type="dxa"/>
            <w:tcBorders>
              <w:top w:val="single" w:sz="12" w:space="0" w:color="auto"/>
              <w:bottom w:val="single" w:sz="4" w:space="0" w:color="auto"/>
            </w:tcBorders>
            <w:vAlign w:val="center"/>
          </w:tcPr>
          <w:p w:rsidR="00BB441E" w:rsidRPr="00C63C22" w:rsidRDefault="00BB441E">
            <w:pPr>
              <w:widowControl/>
              <w:suppressLineNumbers/>
              <w:suppressAutoHyphens/>
              <w:jc w:val="center"/>
              <w:rPr>
                <w:rFonts w:ascii="宋体" w:cs="宋体"/>
                <w:b/>
                <w:bCs/>
                <w:kern w:val="0"/>
                <w:sz w:val="24"/>
                <w:szCs w:val="24"/>
              </w:rPr>
            </w:pPr>
            <w:r w:rsidRPr="00C63C22">
              <w:rPr>
                <w:rFonts w:ascii="宋体" w:hAnsi="宋体" w:cs="宋体" w:hint="eastAsia"/>
                <w:b/>
                <w:bCs/>
                <w:kern w:val="0"/>
                <w:sz w:val="24"/>
                <w:szCs w:val="24"/>
              </w:rPr>
              <w:t>我校定向委培生</w:t>
            </w:r>
          </w:p>
          <w:p w:rsidR="00BB441E" w:rsidRPr="00C63C22" w:rsidRDefault="00BB441E">
            <w:pPr>
              <w:widowControl/>
              <w:suppressLineNumbers/>
              <w:suppressAutoHyphens/>
              <w:jc w:val="center"/>
              <w:rPr>
                <w:rFonts w:ascii="宋体" w:cs="宋体"/>
                <w:b/>
                <w:bCs/>
                <w:kern w:val="0"/>
                <w:sz w:val="24"/>
                <w:szCs w:val="24"/>
              </w:rPr>
            </w:pPr>
            <w:r w:rsidRPr="00C63C22">
              <w:rPr>
                <w:rFonts w:ascii="宋体" w:hAnsi="宋体" w:cs="宋体" w:hint="eastAsia"/>
                <w:b/>
                <w:bCs/>
                <w:kern w:val="0"/>
                <w:sz w:val="24"/>
                <w:szCs w:val="24"/>
              </w:rPr>
              <w:t>计划数</w:t>
            </w:r>
          </w:p>
        </w:tc>
        <w:tc>
          <w:tcPr>
            <w:tcW w:w="3090" w:type="dxa"/>
            <w:gridSpan w:val="2"/>
            <w:tcBorders>
              <w:top w:val="single" w:sz="12" w:space="0" w:color="auto"/>
              <w:bottom w:val="single" w:sz="4" w:space="0" w:color="auto"/>
            </w:tcBorders>
            <w:vAlign w:val="center"/>
          </w:tcPr>
          <w:p w:rsidR="00BB441E" w:rsidRPr="00C63C22" w:rsidRDefault="00BB441E">
            <w:pPr>
              <w:widowControl/>
              <w:suppressLineNumbers/>
              <w:suppressAutoHyphens/>
              <w:jc w:val="center"/>
              <w:rPr>
                <w:rFonts w:ascii="宋体" w:cs="宋体"/>
                <w:b/>
                <w:bCs/>
                <w:kern w:val="0"/>
                <w:sz w:val="24"/>
                <w:szCs w:val="24"/>
              </w:rPr>
            </w:pPr>
            <w:r w:rsidRPr="00C63C22">
              <w:rPr>
                <w:rFonts w:ascii="宋体" w:hAnsi="宋体" w:cs="宋体" w:hint="eastAsia"/>
                <w:b/>
                <w:bCs/>
                <w:kern w:val="0"/>
                <w:sz w:val="24"/>
                <w:szCs w:val="24"/>
              </w:rPr>
              <w:t>福建省定向委培生计划数</w:t>
            </w:r>
          </w:p>
        </w:tc>
        <w:tc>
          <w:tcPr>
            <w:tcW w:w="1695" w:type="dxa"/>
            <w:tcBorders>
              <w:top w:val="single" w:sz="12" w:space="0" w:color="auto"/>
              <w:bottom w:val="single" w:sz="4" w:space="0" w:color="auto"/>
            </w:tcBorders>
            <w:vAlign w:val="center"/>
          </w:tcPr>
          <w:p w:rsidR="00BB441E" w:rsidRPr="00C63C22" w:rsidRDefault="00BB441E">
            <w:pPr>
              <w:widowControl/>
              <w:suppressLineNumbers/>
              <w:suppressAutoHyphens/>
              <w:jc w:val="center"/>
              <w:rPr>
                <w:rFonts w:ascii="宋体" w:cs="宋体" w:hint="eastAsia"/>
                <w:b/>
                <w:bCs/>
                <w:kern w:val="0"/>
                <w:sz w:val="24"/>
                <w:szCs w:val="24"/>
              </w:rPr>
            </w:pPr>
            <w:r w:rsidRPr="00C63C22">
              <w:rPr>
                <w:rFonts w:ascii="宋体" w:hAnsi="宋体" w:cs="宋体" w:hint="eastAsia"/>
                <w:b/>
                <w:bCs/>
                <w:kern w:val="0"/>
                <w:sz w:val="24"/>
                <w:szCs w:val="24"/>
              </w:rPr>
              <w:t>我校占比</w:t>
            </w:r>
            <w:r w:rsidRPr="00C63C22">
              <w:rPr>
                <w:rFonts w:hint="eastAsia"/>
                <w:b/>
                <w:bCs/>
                <w:kern w:val="0"/>
                <w:sz w:val="24"/>
                <w:szCs w:val="24"/>
              </w:rPr>
              <w:t>（</w:t>
            </w:r>
            <w:r w:rsidRPr="00C63C22">
              <w:rPr>
                <w:rFonts w:hint="eastAsia"/>
                <w:b/>
                <w:bCs/>
                <w:kern w:val="0"/>
                <w:sz w:val="24"/>
                <w:szCs w:val="24"/>
              </w:rPr>
              <w:t>%</w:t>
            </w:r>
            <w:r w:rsidRPr="00C63C22">
              <w:rPr>
                <w:rFonts w:hint="eastAsia"/>
                <w:b/>
                <w:bCs/>
                <w:kern w:val="0"/>
                <w:sz w:val="24"/>
                <w:szCs w:val="24"/>
              </w:rPr>
              <w:t>）</w:t>
            </w:r>
          </w:p>
        </w:tc>
      </w:tr>
      <w:tr w:rsidR="00BB441E" w:rsidRPr="00C63C22">
        <w:trPr>
          <w:trHeight w:val="436"/>
          <w:jc w:val="center"/>
        </w:trPr>
        <w:tc>
          <w:tcPr>
            <w:tcW w:w="1718" w:type="dxa"/>
            <w:tcBorders>
              <w:top w:val="single" w:sz="4" w:space="0" w:color="auto"/>
              <w:left w:val="nil"/>
              <w:bottom w:val="nil"/>
              <w:right w:val="nil"/>
            </w:tcBorders>
            <w:shd w:val="clear" w:color="auto" w:fill="D0CECE"/>
            <w:vAlign w:val="center"/>
          </w:tcPr>
          <w:p w:rsidR="00BB441E" w:rsidRPr="00C63C22" w:rsidRDefault="00BB441E">
            <w:pPr>
              <w:widowControl/>
              <w:suppressLineNumbers/>
              <w:suppressAutoHyphens/>
              <w:jc w:val="center"/>
              <w:rPr>
                <w:kern w:val="0"/>
                <w:sz w:val="24"/>
                <w:szCs w:val="24"/>
              </w:rPr>
            </w:pPr>
            <w:r w:rsidRPr="00C63C22">
              <w:rPr>
                <w:kern w:val="0"/>
                <w:sz w:val="24"/>
                <w:szCs w:val="24"/>
              </w:rPr>
              <w:t>2018</w:t>
            </w:r>
            <w:r w:rsidRPr="00C63C22">
              <w:rPr>
                <w:kern w:val="0"/>
                <w:sz w:val="24"/>
                <w:szCs w:val="24"/>
              </w:rPr>
              <w:t>年</w:t>
            </w:r>
          </w:p>
        </w:tc>
        <w:tc>
          <w:tcPr>
            <w:tcW w:w="2543" w:type="dxa"/>
            <w:gridSpan w:val="2"/>
            <w:tcBorders>
              <w:top w:val="single" w:sz="4" w:space="0" w:color="auto"/>
              <w:left w:val="nil"/>
              <w:bottom w:val="nil"/>
              <w:right w:val="nil"/>
            </w:tcBorders>
            <w:shd w:val="clear" w:color="auto" w:fill="D0CECE"/>
            <w:vAlign w:val="center"/>
          </w:tcPr>
          <w:p w:rsidR="00BB441E" w:rsidRPr="00C63C22" w:rsidRDefault="00BB441E">
            <w:pPr>
              <w:widowControl/>
              <w:suppressLineNumbers/>
              <w:suppressAutoHyphens/>
              <w:jc w:val="center"/>
              <w:textAlignment w:val="center"/>
              <w:rPr>
                <w:kern w:val="0"/>
                <w:sz w:val="24"/>
                <w:szCs w:val="24"/>
              </w:rPr>
            </w:pPr>
            <w:r w:rsidRPr="00C63C22">
              <w:rPr>
                <w:kern w:val="0"/>
                <w:sz w:val="24"/>
                <w:szCs w:val="24"/>
              </w:rPr>
              <w:t>116</w:t>
            </w:r>
          </w:p>
        </w:tc>
        <w:tc>
          <w:tcPr>
            <w:tcW w:w="2864" w:type="dxa"/>
            <w:tcBorders>
              <w:top w:val="single" w:sz="4" w:space="0" w:color="auto"/>
              <w:left w:val="nil"/>
              <w:bottom w:val="nil"/>
              <w:right w:val="nil"/>
            </w:tcBorders>
            <w:shd w:val="clear" w:color="auto" w:fill="D0CECE"/>
            <w:vAlign w:val="center"/>
          </w:tcPr>
          <w:p w:rsidR="00BB441E" w:rsidRPr="00C63C22" w:rsidRDefault="00BB441E">
            <w:pPr>
              <w:widowControl/>
              <w:suppressLineNumbers/>
              <w:suppressAutoHyphens/>
              <w:jc w:val="center"/>
              <w:textAlignment w:val="center"/>
              <w:rPr>
                <w:kern w:val="0"/>
                <w:sz w:val="24"/>
                <w:szCs w:val="24"/>
              </w:rPr>
            </w:pPr>
            <w:r w:rsidRPr="00C63C22">
              <w:rPr>
                <w:kern w:val="0"/>
                <w:sz w:val="24"/>
                <w:szCs w:val="24"/>
              </w:rPr>
              <w:t>300</w:t>
            </w:r>
          </w:p>
        </w:tc>
        <w:tc>
          <w:tcPr>
            <w:tcW w:w="1695" w:type="dxa"/>
            <w:tcBorders>
              <w:top w:val="single" w:sz="4" w:space="0" w:color="auto"/>
              <w:left w:val="nil"/>
              <w:bottom w:val="nil"/>
              <w:right w:val="nil"/>
            </w:tcBorders>
            <w:shd w:val="clear" w:color="auto" w:fill="D0CECE"/>
            <w:vAlign w:val="center"/>
          </w:tcPr>
          <w:p w:rsidR="00BB441E" w:rsidRPr="00C63C22" w:rsidRDefault="00BB441E">
            <w:pPr>
              <w:widowControl/>
              <w:suppressLineNumbers/>
              <w:suppressAutoHyphens/>
              <w:jc w:val="center"/>
              <w:textAlignment w:val="center"/>
              <w:rPr>
                <w:kern w:val="0"/>
                <w:sz w:val="24"/>
                <w:szCs w:val="24"/>
              </w:rPr>
            </w:pPr>
            <w:r w:rsidRPr="00C63C22">
              <w:rPr>
                <w:kern w:val="0"/>
                <w:sz w:val="24"/>
                <w:szCs w:val="24"/>
              </w:rPr>
              <w:t>38.67</w:t>
            </w:r>
          </w:p>
        </w:tc>
      </w:tr>
      <w:tr w:rsidR="00BB441E" w:rsidRPr="00C63C22">
        <w:trPr>
          <w:trHeight w:val="436"/>
          <w:jc w:val="center"/>
        </w:trPr>
        <w:tc>
          <w:tcPr>
            <w:tcW w:w="1718" w:type="dxa"/>
            <w:tcBorders>
              <w:top w:val="nil"/>
              <w:left w:val="nil"/>
              <w:bottom w:val="nil"/>
              <w:right w:val="nil"/>
            </w:tcBorders>
            <w:vAlign w:val="center"/>
          </w:tcPr>
          <w:p w:rsidR="00BB441E" w:rsidRPr="00C63C22" w:rsidRDefault="00BB441E">
            <w:pPr>
              <w:widowControl/>
              <w:suppressLineNumbers/>
              <w:suppressAutoHyphens/>
              <w:jc w:val="center"/>
              <w:rPr>
                <w:kern w:val="0"/>
                <w:sz w:val="24"/>
                <w:szCs w:val="24"/>
              </w:rPr>
            </w:pPr>
            <w:r w:rsidRPr="00C63C22">
              <w:rPr>
                <w:kern w:val="0"/>
                <w:sz w:val="24"/>
                <w:szCs w:val="24"/>
              </w:rPr>
              <w:t>2017</w:t>
            </w:r>
            <w:r w:rsidRPr="00C63C22">
              <w:rPr>
                <w:kern w:val="0"/>
                <w:sz w:val="24"/>
                <w:szCs w:val="24"/>
              </w:rPr>
              <w:t>年</w:t>
            </w:r>
          </w:p>
        </w:tc>
        <w:tc>
          <w:tcPr>
            <w:tcW w:w="2543" w:type="dxa"/>
            <w:gridSpan w:val="2"/>
            <w:tcBorders>
              <w:top w:val="nil"/>
              <w:left w:val="nil"/>
              <w:bottom w:val="nil"/>
              <w:right w:val="nil"/>
            </w:tcBorders>
            <w:vAlign w:val="center"/>
          </w:tcPr>
          <w:p w:rsidR="00BB441E" w:rsidRPr="00C63C22" w:rsidRDefault="00BB441E">
            <w:pPr>
              <w:widowControl/>
              <w:suppressLineNumbers/>
              <w:suppressAutoHyphens/>
              <w:jc w:val="center"/>
              <w:textAlignment w:val="center"/>
              <w:rPr>
                <w:kern w:val="0"/>
                <w:sz w:val="24"/>
                <w:szCs w:val="24"/>
              </w:rPr>
            </w:pPr>
            <w:r w:rsidRPr="00C63C22">
              <w:rPr>
                <w:kern w:val="0"/>
                <w:sz w:val="24"/>
                <w:szCs w:val="24"/>
              </w:rPr>
              <w:t>116</w:t>
            </w:r>
          </w:p>
        </w:tc>
        <w:tc>
          <w:tcPr>
            <w:tcW w:w="2864" w:type="dxa"/>
            <w:tcBorders>
              <w:top w:val="nil"/>
              <w:left w:val="nil"/>
              <w:bottom w:val="nil"/>
              <w:right w:val="nil"/>
            </w:tcBorders>
            <w:vAlign w:val="center"/>
          </w:tcPr>
          <w:p w:rsidR="00BB441E" w:rsidRPr="00C63C22" w:rsidRDefault="00BB441E">
            <w:pPr>
              <w:widowControl/>
              <w:suppressLineNumbers/>
              <w:suppressAutoHyphens/>
              <w:jc w:val="center"/>
              <w:textAlignment w:val="center"/>
              <w:rPr>
                <w:kern w:val="0"/>
                <w:sz w:val="24"/>
                <w:szCs w:val="24"/>
              </w:rPr>
            </w:pPr>
            <w:r w:rsidRPr="00C63C22">
              <w:rPr>
                <w:kern w:val="0"/>
                <w:sz w:val="24"/>
                <w:szCs w:val="24"/>
              </w:rPr>
              <w:t>300</w:t>
            </w:r>
          </w:p>
        </w:tc>
        <w:tc>
          <w:tcPr>
            <w:tcW w:w="1695" w:type="dxa"/>
            <w:tcBorders>
              <w:top w:val="nil"/>
              <w:left w:val="nil"/>
              <w:bottom w:val="nil"/>
              <w:right w:val="nil"/>
            </w:tcBorders>
            <w:vAlign w:val="center"/>
          </w:tcPr>
          <w:p w:rsidR="00BB441E" w:rsidRPr="00C63C22" w:rsidRDefault="00BB441E">
            <w:pPr>
              <w:widowControl/>
              <w:suppressLineNumbers/>
              <w:suppressAutoHyphens/>
              <w:jc w:val="center"/>
              <w:textAlignment w:val="center"/>
              <w:rPr>
                <w:kern w:val="0"/>
                <w:sz w:val="24"/>
                <w:szCs w:val="24"/>
              </w:rPr>
            </w:pPr>
            <w:r w:rsidRPr="00C63C22">
              <w:rPr>
                <w:kern w:val="0"/>
                <w:sz w:val="24"/>
                <w:szCs w:val="24"/>
              </w:rPr>
              <w:t>38.67</w:t>
            </w:r>
          </w:p>
        </w:tc>
      </w:tr>
      <w:tr w:rsidR="00BB441E" w:rsidRPr="00C63C22">
        <w:trPr>
          <w:trHeight w:val="436"/>
          <w:jc w:val="center"/>
        </w:trPr>
        <w:tc>
          <w:tcPr>
            <w:tcW w:w="1718" w:type="dxa"/>
            <w:tcBorders>
              <w:top w:val="nil"/>
              <w:left w:val="nil"/>
              <w:bottom w:val="nil"/>
              <w:right w:val="nil"/>
            </w:tcBorders>
            <w:shd w:val="clear" w:color="auto" w:fill="D0CECE"/>
            <w:vAlign w:val="center"/>
          </w:tcPr>
          <w:p w:rsidR="00BB441E" w:rsidRPr="00C63C22" w:rsidRDefault="00BB441E">
            <w:pPr>
              <w:widowControl/>
              <w:suppressLineNumbers/>
              <w:suppressAutoHyphens/>
              <w:jc w:val="center"/>
              <w:rPr>
                <w:kern w:val="0"/>
                <w:sz w:val="24"/>
                <w:szCs w:val="24"/>
              </w:rPr>
            </w:pPr>
            <w:r w:rsidRPr="00C63C22">
              <w:rPr>
                <w:kern w:val="0"/>
                <w:sz w:val="24"/>
                <w:szCs w:val="24"/>
              </w:rPr>
              <w:t>2016</w:t>
            </w:r>
            <w:r w:rsidRPr="00C63C22">
              <w:rPr>
                <w:kern w:val="0"/>
                <w:sz w:val="24"/>
                <w:szCs w:val="24"/>
              </w:rPr>
              <w:t>年</w:t>
            </w:r>
          </w:p>
        </w:tc>
        <w:tc>
          <w:tcPr>
            <w:tcW w:w="2543" w:type="dxa"/>
            <w:gridSpan w:val="2"/>
            <w:tcBorders>
              <w:top w:val="nil"/>
              <w:left w:val="nil"/>
              <w:bottom w:val="nil"/>
              <w:right w:val="nil"/>
            </w:tcBorders>
            <w:shd w:val="clear" w:color="auto" w:fill="D0CECE"/>
            <w:vAlign w:val="center"/>
          </w:tcPr>
          <w:p w:rsidR="00BB441E" w:rsidRPr="00C63C22" w:rsidRDefault="00BB441E">
            <w:pPr>
              <w:widowControl/>
              <w:suppressLineNumbers/>
              <w:suppressAutoHyphens/>
              <w:jc w:val="center"/>
              <w:textAlignment w:val="center"/>
              <w:rPr>
                <w:kern w:val="0"/>
                <w:sz w:val="24"/>
                <w:szCs w:val="24"/>
              </w:rPr>
            </w:pPr>
            <w:r w:rsidRPr="00C63C22">
              <w:rPr>
                <w:kern w:val="0"/>
                <w:sz w:val="24"/>
                <w:szCs w:val="24"/>
              </w:rPr>
              <w:t>150</w:t>
            </w:r>
          </w:p>
        </w:tc>
        <w:tc>
          <w:tcPr>
            <w:tcW w:w="2864" w:type="dxa"/>
            <w:tcBorders>
              <w:top w:val="nil"/>
              <w:left w:val="nil"/>
              <w:bottom w:val="nil"/>
              <w:right w:val="nil"/>
            </w:tcBorders>
            <w:shd w:val="clear" w:color="auto" w:fill="D0CECE"/>
            <w:vAlign w:val="center"/>
          </w:tcPr>
          <w:p w:rsidR="00BB441E" w:rsidRPr="00C63C22" w:rsidRDefault="00BB441E">
            <w:pPr>
              <w:widowControl/>
              <w:suppressLineNumbers/>
              <w:suppressAutoHyphens/>
              <w:jc w:val="center"/>
              <w:textAlignment w:val="center"/>
              <w:rPr>
                <w:kern w:val="0"/>
                <w:sz w:val="24"/>
                <w:szCs w:val="24"/>
              </w:rPr>
            </w:pPr>
            <w:r w:rsidRPr="00C63C22">
              <w:rPr>
                <w:kern w:val="0"/>
                <w:sz w:val="24"/>
                <w:szCs w:val="24"/>
              </w:rPr>
              <w:t>280</w:t>
            </w:r>
          </w:p>
        </w:tc>
        <w:tc>
          <w:tcPr>
            <w:tcW w:w="1695" w:type="dxa"/>
            <w:tcBorders>
              <w:top w:val="nil"/>
              <w:left w:val="nil"/>
              <w:bottom w:val="nil"/>
              <w:right w:val="nil"/>
            </w:tcBorders>
            <w:shd w:val="clear" w:color="auto" w:fill="D0CECE"/>
            <w:vAlign w:val="center"/>
          </w:tcPr>
          <w:p w:rsidR="00BB441E" w:rsidRPr="00C63C22" w:rsidRDefault="00BB441E">
            <w:pPr>
              <w:widowControl/>
              <w:suppressLineNumbers/>
              <w:suppressAutoHyphens/>
              <w:jc w:val="center"/>
              <w:textAlignment w:val="center"/>
              <w:rPr>
                <w:kern w:val="0"/>
                <w:sz w:val="24"/>
                <w:szCs w:val="24"/>
              </w:rPr>
            </w:pPr>
            <w:r w:rsidRPr="00C63C22">
              <w:rPr>
                <w:kern w:val="0"/>
                <w:sz w:val="24"/>
                <w:szCs w:val="24"/>
              </w:rPr>
              <w:t>53.57</w:t>
            </w:r>
          </w:p>
        </w:tc>
      </w:tr>
      <w:tr w:rsidR="00BB441E" w:rsidRPr="00C63C22">
        <w:trPr>
          <w:trHeight w:val="436"/>
          <w:jc w:val="center"/>
        </w:trPr>
        <w:tc>
          <w:tcPr>
            <w:tcW w:w="1718" w:type="dxa"/>
            <w:tcBorders>
              <w:top w:val="nil"/>
              <w:left w:val="nil"/>
              <w:bottom w:val="nil"/>
              <w:right w:val="nil"/>
            </w:tcBorders>
            <w:vAlign w:val="center"/>
          </w:tcPr>
          <w:p w:rsidR="00BB441E" w:rsidRPr="00C63C22" w:rsidRDefault="00BB441E">
            <w:pPr>
              <w:widowControl/>
              <w:suppressLineNumbers/>
              <w:suppressAutoHyphens/>
              <w:jc w:val="center"/>
              <w:rPr>
                <w:kern w:val="0"/>
                <w:sz w:val="24"/>
                <w:szCs w:val="24"/>
              </w:rPr>
            </w:pPr>
            <w:r w:rsidRPr="00C63C22">
              <w:rPr>
                <w:kern w:val="0"/>
                <w:sz w:val="24"/>
                <w:szCs w:val="24"/>
              </w:rPr>
              <w:t>2015</w:t>
            </w:r>
            <w:r w:rsidRPr="00C63C22">
              <w:rPr>
                <w:kern w:val="0"/>
                <w:sz w:val="24"/>
                <w:szCs w:val="24"/>
              </w:rPr>
              <w:t>年</w:t>
            </w:r>
          </w:p>
        </w:tc>
        <w:tc>
          <w:tcPr>
            <w:tcW w:w="2543" w:type="dxa"/>
            <w:gridSpan w:val="2"/>
            <w:tcBorders>
              <w:top w:val="nil"/>
              <w:left w:val="nil"/>
              <w:bottom w:val="nil"/>
              <w:right w:val="nil"/>
            </w:tcBorders>
            <w:vAlign w:val="center"/>
          </w:tcPr>
          <w:p w:rsidR="00BB441E" w:rsidRPr="00C63C22" w:rsidRDefault="00BB441E">
            <w:pPr>
              <w:widowControl/>
              <w:suppressLineNumbers/>
              <w:suppressAutoHyphens/>
              <w:jc w:val="center"/>
              <w:textAlignment w:val="center"/>
              <w:rPr>
                <w:kern w:val="0"/>
                <w:sz w:val="24"/>
                <w:szCs w:val="24"/>
              </w:rPr>
            </w:pPr>
            <w:r w:rsidRPr="00C63C22">
              <w:rPr>
                <w:kern w:val="0"/>
                <w:sz w:val="24"/>
                <w:szCs w:val="24"/>
              </w:rPr>
              <w:t>160</w:t>
            </w:r>
          </w:p>
        </w:tc>
        <w:tc>
          <w:tcPr>
            <w:tcW w:w="2864" w:type="dxa"/>
            <w:tcBorders>
              <w:top w:val="nil"/>
              <w:left w:val="nil"/>
              <w:bottom w:val="nil"/>
              <w:right w:val="nil"/>
            </w:tcBorders>
            <w:vAlign w:val="center"/>
          </w:tcPr>
          <w:p w:rsidR="00BB441E" w:rsidRPr="00C63C22" w:rsidRDefault="00BB441E">
            <w:pPr>
              <w:widowControl/>
              <w:suppressLineNumbers/>
              <w:suppressAutoHyphens/>
              <w:jc w:val="center"/>
              <w:textAlignment w:val="center"/>
              <w:rPr>
                <w:kern w:val="0"/>
                <w:sz w:val="24"/>
                <w:szCs w:val="24"/>
              </w:rPr>
            </w:pPr>
            <w:r w:rsidRPr="00C63C22">
              <w:rPr>
                <w:kern w:val="0"/>
                <w:sz w:val="24"/>
                <w:szCs w:val="24"/>
              </w:rPr>
              <w:t>300</w:t>
            </w:r>
          </w:p>
        </w:tc>
        <w:tc>
          <w:tcPr>
            <w:tcW w:w="1695" w:type="dxa"/>
            <w:tcBorders>
              <w:top w:val="nil"/>
              <w:left w:val="nil"/>
              <w:bottom w:val="nil"/>
              <w:right w:val="nil"/>
            </w:tcBorders>
            <w:vAlign w:val="center"/>
          </w:tcPr>
          <w:p w:rsidR="00BB441E" w:rsidRPr="00C63C22" w:rsidRDefault="00BB441E">
            <w:pPr>
              <w:widowControl/>
              <w:suppressLineNumbers/>
              <w:suppressAutoHyphens/>
              <w:jc w:val="center"/>
              <w:textAlignment w:val="center"/>
              <w:rPr>
                <w:kern w:val="0"/>
                <w:sz w:val="24"/>
                <w:szCs w:val="24"/>
              </w:rPr>
            </w:pPr>
            <w:r w:rsidRPr="00C63C22">
              <w:rPr>
                <w:kern w:val="0"/>
                <w:sz w:val="24"/>
                <w:szCs w:val="24"/>
              </w:rPr>
              <w:t>53.33</w:t>
            </w:r>
          </w:p>
        </w:tc>
      </w:tr>
      <w:tr w:rsidR="00BB441E" w:rsidRPr="00C63C22">
        <w:trPr>
          <w:trHeight w:val="436"/>
          <w:jc w:val="center"/>
        </w:trPr>
        <w:tc>
          <w:tcPr>
            <w:tcW w:w="1718" w:type="dxa"/>
            <w:tcBorders>
              <w:top w:val="nil"/>
              <w:left w:val="nil"/>
              <w:bottom w:val="nil"/>
              <w:right w:val="nil"/>
            </w:tcBorders>
            <w:shd w:val="clear" w:color="auto" w:fill="D0CECE"/>
            <w:vAlign w:val="center"/>
          </w:tcPr>
          <w:p w:rsidR="00BB441E" w:rsidRPr="00C63C22" w:rsidRDefault="00BB441E">
            <w:pPr>
              <w:widowControl/>
              <w:suppressLineNumbers/>
              <w:suppressAutoHyphens/>
              <w:jc w:val="center"/>
              <w:rPr>
                <w:kern w:val="0"/>
                <w:sz w:val="24"/>
                <w:szCs w:val="24"/>
              </w:rPr>
            </w:pPr>
            <w:r w:rsidRPr="00C63C22">
              <w:rPr>
                <w:kern w:val="0"/>
                <w:sz w:val="24"/>
                <w:szCs w:val="24"/>
              </w:rPr>
              <w:t>2014</w:t>
            </w:r>
            <w:r w:rsidRPr="00C63C22">
              <w:rPr>
                <w:kern w:val="0"/>
                <w:sz w:val="24"/>
                <w:szCs w:val="24"/>
              </w:rPr>
              <w:t>年</w:t>
            </w:r>
          </w:p>
        </w:tc>
        <w:tc>
          <w:tcPr>
            <w:tcW w:w="2543" w:type="dxa"/>
            <w:gridSpan w:val="2"/>
            <w:tcBorders>
              <w:top w:val="nil"/>
              <w:left w:val="nil"/>
              <w:bottom w:val="nil"/>
              <w:right w:val="nil"/>
            </w:tcBorders>
            <w:shd w:val="clear" w:color="auto" w:fill="D0CECE"/>
            <w:vAlign w:val="center"/>
          </w:tcPr>
          <w:p w:rsidR="00BB441E" w:rsidRPr="00C63C22" w:rsidRDefault="00BB441E">
            <w:pPr>
              <w:widowControl/>
              <w:suppressLineNumbers/>
              <w:suppressAutoHyphens/>
              <w:jc w:val="center"/>
              <w:textAlignment w:val="center"/>
              <w:rPr>
                <w:kern w:val="0"/>
                <w:sz w:val="24"/>
                <w:szCs w:val="24"/>
              </w:rPr>
            </w:pPr>
            <w:r w:rsidRPr="00C63C22">
              <w:rPr>
                <w:kern w:val="0"/>
                <w:sz w:val="24"/>
                <w:szCs w:val="24"/>
              </w:rPr>
              <w:t>161</w:t>
            </w:r>
          </w:p>
        </w:tc>
        <w:tc>
          <w:tcPr>
            <w:tcW w:w="2864" w:type="dxa"/>
            <w:tcBorders>
              <w:top w:val="nil"/>
              <w:left w:val="nil"/>
              <w:bottom w:val="nil"/>
              <w:right w:val="nil"/>
            </w:tcBorders>
            <w:shd w:val="clear" w:color="auto" w:fill="D0CECE"/>
            <w:vAlign w:val="center"/>
          </w:tcPr>
          <w:p w:rsidR="00BB441E" w:rsidRPr="00C63C22" w:rsidRDefault="00BB441E">
            <w:pPr>
              <w:widowControl/>
              <w:suppressLineNumbers/>
              <w:suppressAutoHyphens/>
              <w:jc w:val="center"/>
              <w:textAlignment w:val="center"/>
              <w:rPr>
                <w:kern w:val="0"/>
                <w:sz w:val="24"/>
                <w:szCs w:val="24"/>
              </w:rPr>
            </w:pPr>
            <w:r w:rsidRPr="00C63C22">
              <w:rPr>
                <w:kern w:val="0"/>
                <w:sz w:val="24"/>
                <w:szCs w:val="24"/>
              </w:rPr>
              <w:t>300</w:t>
            </w:r>
          </w:p>
        </w:tc>
        <w:tc>
          <w:tcPr>
            <w:tcW w:w="1695" w:type="dxa"/>
            <w:tcBorders>
              <w:top w:val="nil"/>
              <w:left w:val="nil"/>
              <w:bottom w:val="nil"/>
              <w:right w:val="nil"/>
            </w:tcBorders>
            <w:shd w:val="clear" w:color="auto" w:fill="D0CECE"/>
            <w:vAlign w:val="center"/>
          </w:tcPr>
          <w:p w:rsidR="00BB441E" w:rsidRPr="00C63C22" w:rsidRDefault="00BB441E">
            <w:pPr>
              <w:widowControl/>
              <w:suppressLineNumbers/>
              <w:suppressAutoHyphens/>
              <w:jc w:val="center"/>
              <w:textAlignment w:val="center"/>
              <w:rPr>
                <w:kern w:val="0"/>
                <w:sz w:val="24"/>
                <w:szCs w:val="24"/>
              </w:rPr>
            </w:pPr>
            <w:r w:rsidRPr="00C63C22">
              <w:rPr>
                <w:kern w:val="0"/>
                <w:sz w:val="24"/>
                <w:szCs w:val="24"/>
              </w:rPr>
              <w:t>53.67</w:t>
            </w:r>
          </w:p>
        </w:tc>
      </w:tr>
      <w:tr w:rsidR="00BB441E" w:rsidRPr="00C63C22">
        <w:trPr>
          <w:trHeight w:val="436"/>
          <w:jc w:val="center"/>
        </w:trPr>
        <w:tc>
          <w:tcPr>
            <w:tcW w:w="1718" w:type="dxa"/>
            <w:tcBorders>
              <w:top w:val="nil"/>
              <w:left w:val="nil"/>
              <w:bottom w:val="nil"/>
              <w:right w:val="nil"/>
            </w:tcBorders>
            <w:vAlign w:val="center"/>
          </w:tcPr>
          <w:p w:rsidR="00BB441E" w:rsidRPr="00C63C22" w:rsidRDefault="00BB441E">
            <w:pPr>
              <w:widowControl/>
              <w:suppressLineNumbers/>
              <w:suppressAutoHyphens/>
              <w:jc w:val="center"/>
              <w:rPr>
                <w:kern w:val="0"/>
                <w:sz w:val="24"/>
                <w:szCs w:val="24"/>
              </w:rPr>
            </w:pPr>
            <w:r w:rsidRPr="00C63C22">
              <w:rPr>
                <w:kern w:val="0"/>
                <w:sz w:val="24"/>
                <w:szCs w:val="24"/>
              </w:rPr>
              <w:t>2013</w:t>
            </w:r>
            <w:r w:rsidRPr="00C63C22">
              <w:rPr>
                <w:kern w:val="0"/>
                <w:sz w:val="24"/>
                <w:szCs w:val="24"/>
              </w:rPr>
              <w:t>年</w:t>
            </w:r>
          </w:p>
        </w:tc>
        <w:tc>
          <w:tcPr>
            <w:tcW w:w="2543" w:type="dxa"/>
            <w:gridSpan w:val="2"/>
            <w:tcBorders>
              <w:top w:val="nil"/>
              <w:left w:val="nil"/>
              <w:bottom w:val="nil"/>
              <w:right w:val="nil"/>
            </w:tcBorders>
            <w:vAlign w:val="center"/>
          </w:tcPr>
          <w:p w:rsidR="00BB441E" w:rsidRPr="00C63C22" w:rsidRDefault="00BB441E">
            <w:pPr>
              <w:widowControl/>
              <w:suppressLineNumbers/>
              <w:suppressAutoHyphens/>
              <w:jc w:val="center"/>
              <w:textAlignment w:val="center"/>
              <w:rPr>
                <w:kern w:val="0"/>
                <w:sz w:val="24"/>
                <w:szCs w:val="24"/>
              </w:rPr>
            </w:pPr>
            <w:r w:rsidRPr="00C63C22">
              <w:rPr>
                <w:kern w:val="0"/>
                <w:sz w:val="24"/>
                <w:szCs w:val="24"/>
              </w:rPr>
              <w:t>197</w:t>
            </w:r>
          </w:p>
        </w:tc>
        <w:tc>
          <w:tcPr>
            <w:tcW w:w="2864" w:type="dxa"/>
            <w:tcBorders>
              <w:top w:val="nil"/>
              <w:left w:val="nil"/>
              <w:bottom w:val="nil"/>
              <w:right w:val="nil"/>
            </w:tcBorders>
            <w:vAlign w:val="center"/>
          </w:tcPr>
          <w:p w:rsidR="00BB441E" w:rsidRPr="00C63C22" w:rsidRDefault="00BB441E">
            <w:pPr>
              <w:widowControl/>
              <w:suppressLineNumbers/>
              <w:suppressAutoHyphens/>
              <w:jc w:val="center"/>
              <w:textAlignment w:val="center"/>
              <w:rPr>
                <w:kern w:val="0"/>
                <w:sz w:val="24"/>
                <w:szCs w:val="24"/>
              </w:rPr>
            </w:pPr>
            <w:r w:rsidRPr="00C63C22">
              <w:rPr>
                <w:kern w:val="0"/>
                <w:sz w:val="24"/>
                <w:szCs w:val="24"/>
              </w:rPr>
              <w:t>357</w:t>
            </w:r>
          </w:p>
        </w:tc>
        <w:tc>
          <w:tcPr>
            <w:tcW w:w="1695" w:type="dxa"/>
            <w:tcBorders>
              <w:top w:val="nil"/>
              <w:left w:val="nil"/>
              <w:bottom w:val="nil"/>
              <w:right w:val="nil"/>
            </w:tcBorders>
            <w:vAlign w:val="center"/>
          </w:tcPr>
          <w:p w:rsidR="00BB441E" w:rsidRPr="00C63C22" w:rsidRDefault="00BB441E">
            <w:pPr>
              <w:widowControl/>
              <w:suppressLineNumbers/>
              <w:suppressAutoHyphens/>
              <w:jc w:val="center"/>
              <w:textAlignment w:val="center"/>
              <w:rPr>
                <w:kern w:val="0"/>
                <w:sz w:val="24"/>
                <w:szCs w:val="24"/>
              </w:rPr>
            </w:pPr>
            <w:r w:rsidRPr="00C63C22">
              <w:rPr>
                <w:kern w:val="0"/>
                <w:sz w:val="24"/>
                <w:szCs w:val="24"/>
              </w:rPr>
              <w:t>55.18</w:t>
            </w:r>
          </w:p>
        </w:tc>
      </w:tr>
      <w:tr w:rsidR="00BB441E" w:rsidRPr="00C63C22">
        <w:trPr>
          <w:trHeight w:val="436"/>
          <w:jc w:val="center"/>
        </w:trPr>
        <w:tc>
          <w:tcPr>
            <w:tcW w:w="1718" w:type="dxa"/>
            <w:tcBorders>
              <w:top w:val="nil"/>
              <w:left w:val="nil"/>
              <w:bottom w:val="single" w:sz="12" w:space="0" w:color="auto"/>
              <w:right w:val="nil"/>
            </w:tcBorders>
            <w:shd w:val="clear" w:color="auto" w:fill="D0CECE"/>
            <w:vAlign w:val="center"/>
          </w:tcPr>
          <w:p w:rsidR="00BB441E" w:rsidRPr="00C63C22" w:rsidRDefault="00BB441E">
            <w:pPr>
              <w:widowControl/>
              <w:suppressLineNumbers/>
              <w:suppressAutoHyphens/>
              <w:jc w:val="center"/>
              <w:rPr>
                <w:kern w:val="0"/>
                <w:sz w:val="24"/>
                <w:szCs w:val="24"/>
              </w:rPr>
            </w:pPr>
            <w:r w:rsidRPr="00C63C22">
              <w:rPr>
                <w:kern w:val="0"/>
                <w:sz w:val="24"/>
                <w:szCs w:val="24"/>
              </w:rPr>
              <w:t>2012</w:t>
            </w:r>
            <w:r w:rsidRPr="00C63C22">
              <w:rPr>
                <w:kern w:val="0"/>
                <w:sz w:val="24"/>
                <w:szCs w:val="24"/>
              </w:rPr>
              <w:t>年</w:t>
            </w:r>
          </w:p>
        </w:tc>
        <w:tc>
          <w:tcPr>
            <w:tcW w:w="2543" w:type="dxa"/>
            <w:gridSpan w:val="2"/>
            <w:tcBorders>
              <w:top w:val="nil"/>
              <w:left w:val="nil"/>
              <w:bottom w:val="single" w:sz="12" w:space="0" w:color="auto"/>
              <w:right w:val="nil"/>
            </w:tcBorders>
            <w:shd w:val="clear" w:color="auto" w:fill="D0CECE"/>
            <w:vAlign w:val="center"/>
          </w:tcPr>
          <w:p w:rsidR="00BB441E" w:rsidRPr="00C63C22" w:rsidRDefault="00BB441E">
            <w:pPr>
              <w:widowControl/>
              <w:suppressLineNumbers/>
              <w:suppressAutoHyphens/>
              <w:jc w:val="center"/>
              <w:textAlignment w:val="center"/>
              <w:rPr>
                <w:kern w:val="0"/>
                <w:sz w:val="24"/>
                <w:szCs w:val="24"/>
              </w:rPr>
            </w:pPr>
            <w:r w:rsidRPr="00C63C22">
              <w:rPr>
                <w:kern w:val="0"/>
                <w:sz w:val="24"/>
                <w:szCs w:val="24"/>
              </w:rPr>
              <w:t>30</w:t>
            </w:r>
          </w:p>
        </w:tc>
        <w:tc>
          <w:tcPr>
            <w:tcW w:w="2864" w:type="dxa"/>
            <w:tcBorders>
              <w:top w:val="nil"/>
              <w:left w:val="nil"/>
              <w:bottom w:val="single" w:sz="12" w:space="0" w:color="auto"/>
              <w:right w:val="nil"/>
            </w:tcBorders>
            <w:shd w:val="clear" w:color="auto" w:fill="D0CECE"/>
            <w:vAlign w:val="center"/>
          </w:tcPr>
          <w:p w:rsidR="00BB441E" w:rsidRPr="00C63C22" w:rsidRDefault="00BB441E">
            <w:pPr>
              <w:widowControl/>
              <w:suppressLineNumbers/>
              <w:suppressAutoHyphens/>
              <w:jc w:val="center"/>
              <w:textAlignment w:val="center"/>
              <w:rPr>
                <w:kern w:val="0"/>
                <w:sz w:val="24"/>
                <w:szCs w:val="24"/>
              </w:rPr>
            </w:pPr>
            <w:r w:rsidRPr="00C63C22">
              <w:rPr>
                <w:kern w:val="0"/>
                <w:sz w:val="24"/>
                <w:szCs w:val="24"/>
              </w:rPr>
              <w:t>220</w:t>
            </w:r>
          </w:p>
        </w:tc>
        <w:tc>
          <w:tcPr>
            <w:tcW w:w="1695" w:type="dxa"/>
            <w:tcBorders>
              <w:top w:val="nil"/>
              <w:left w:val="nil"/>
              <w:bottom w:val="single" w:sz="12" w:space="0" w:color="auto"/>
              <w:right w:val="nil"/>
            </w:tcBorders>
            <w:shd w:val="clear" w:color="auto" w:fill="D0CECE"/>
            <w:vAlign w:val="center"/>
          </w:tcPr>
          <w:p w:rsidR="00BB441E" w:rsidRPr="00C63C22" w:rsidRDefault="00BB441E">
            <w:pPr>
              <w:widowControl/>
              <w:suppressLineNumbers/>
              <w:suppressAutoHyphens/>
              <w:jc w:val="center"/>
              <w:textAlignment w:val="center"/>
              <w:rPr>
                <w:kern w:val="0"/>
                <w:sz w:val="24"/>
                <w:szCs w:val="24"/>
              </w:rPr>
            </w:pPr>
            <w:r w:rsidRPr="00C63C22">
              <w:rPr>
                <w:kern w:val="0"/>
                <w:sz w:val="24"/>
                <w:szCs w:val="24"/>
              </w:rPr>
              <w:t>13.64</w:t>
            </w:r>
          </w:p>
        </w:tc>
      </w:tr>
    </w:tbl>
    <w:p w:rsidR="00BB441E" w:rsidRPr="00C63C22" w:rsidRDefault="00BB441E">
      <w:pPr>
        <w:suppressLineNumbers/>
        <w:suppressAutoHyphens/>
        <w:autoSpaceDE w:val="0"/>
        <w:autoSpaceDN w:val="0"/>
        <w:adjustRightInd w:val="0"/>
        <w:spacing w:line="540" w:lineRule="exact"/>
        <w:ind w:firstLineChars="200" w:firstLine="562"/>
        <w:jc w:val="left"/>
        <w:outlineLvl w:val="2"/>
        <w:rPr>
          <w:rFonts w:ascii="楷体" w:eastAsia="楷体" w:hAnsi="楷体" w:cs="宋体"/>
          <w:b/>
          <w:kern w:val="0"/>
          <w:sz w:val="28"/>
          <w:szCs w:val="28"/>
        </w:rPr>
      </w:pPr>
      <w:r w:rsidRPr="00C63C22">
        <w:rPr>
          <w:rFonts w:eastAsia="楷体"/>
          <w:b/>
          <w:kern w:val="0"/>
          <w:sz w:val="28"/>
          <w:szCs w:val="28"/>
        </w:rPr>
        <w:t>4</w:t>
      </w:r>
      <w:r w:rsidRPr="00C63C22">
        <w:rPr>
          <w:rFonts w:ascii="楷体" w:eastAsia="楷体" w:hAnsi="楷体" w:cs="宋体"/>
          <w:b/>
          <w:kern w:val="0"/>
          <w:sz w:val="28"/>
          <w:szCs w:val="28"/>
        </w:rPr>
        <w:t>.</w:t>
      </w:r>
      <w:r w:rsidRPr="00C63C22">
        <w:rPr>
          <w:rFonts w:eastAsia="楷体"/>
          <w:b/>
          <w:kern w:val="0"/>
          <w:sz w:val="28"/>
          <w:szCs w:val="28"/>
        </w:rPr>
        <w:t>1</w:t>
      </w:r>
      <w:r w:rsidRPr="00C63C22">
        <w:rPr>
          <w:rFonts w:ascii="楷体" w:eastAsia="楷体" w:hAnsi="楷体" w:cs="宋体"/>
          <w:b/>
          <w:kern w:val="0"/>
          <w:sz w:val="28"/>
          <w:szCs w:val="28"/>
        </w:rPr>
        <w:t>.</w:t>
      </w:r>
      <w:r w:rsidRPr="00C63C22">
        <w:rPr>
          <w:rFonts w:eastAsia="楷体"/>
          <w:b/>
          <w:kern w:val="0"/>
          <w:sz w:val="28"/>
          <w:szCs w:val="28"/>
        </w:rPr>
        <w:t>3</w:t>
      </w:r>
      <w:r w:rsidRPr="00C63C22">
        <w:rPr>
          <w:rFonts w:eastAsia="楷体" w:hint="eastAsia"/>
          <w:b/>
          <w:kern w:val="0"/>
          <w:sz w:val="28"/>
          <w:szCs w:val="28"/>
        </w:rPr>
        <w:t xml:space="preserve"> </w:t>
      </w:r>
      <w:r w:rsidRPr="00C63C22">
        <w:rPr>
          <w:rFonts w:ascii="楷体" w:eastAsia="楷体" w:hAnsi="楷体" w:cs="宋体" w:hint="eastAsia"/>
          <w:b/>
          <w:kern w:val="0"/>
          <w:sz w:val="28"/>
          <w:szCs w:val="28"/>
        </w:rPr>
        <w:t>认真制订招生章程</w:t>
      </w:r>
    </w:p>
    <w:p w:rsidR="00BB441E" w:rsidRPr="00C63C22" w:rsidRDefault="00BB441E">
      <w:pPr>
        <w:suppressLineNumbers/>
        <w:suppressAutoHyphens/>
        <w:adjustRightInd w:val="0"/>
        <w:snapToGrid w:val="0"/>
        <w:spacing w:line="540" w:lineRule="exact"/>
        <w:ind w:firstLineChars="200" w:firstLine="560"/>
        <w:rPr>
          <w:rFonts w:ascii="宋体" w:cs="宋体"/>
          <w:sz w:val="28"/>
          <w:szCs w:val="28"/>
        </w:rPr>
      </w:pPr>
      <w:r w:rsidRPr="00C63C22">
        <w:rPr>
          <w:rFonts w:hAnsi="宋体" w:hint="eastAsia"/>
          <w:sz w:val="28"/>
          <w:szCs w:val="28"/>
        </w:rPr>
        <w:t>根据教育部《关于做好普通高等学校招生工作的通知》等文件精神，制订《</w:t>
      </w:r>
      <w:r w:rsidRPr="00C63C22">
        <w:rPr>
          <w:rFonts w:ascii="宋体" w:hAnsi="宋体" w:cs="宋体" w:hint="eastAsia"/>
          <w:sz w:val="28"/>
          <w:szCs w:val="28"/>
        </w:rPr>
        <w:t>福建中医药大学招生章程》，对办学类型、学位授予、</w:t>
      </w:r>
      <w:r w:rsidRPr="00C63C22">
        <w:rPr>
          <w:rFonts w:hAnsi="宋体" w:hint="eastAsia"/>
          <w:sz w:val="28"/>
          <w:szCs w:val="28"/>
        </w:rPr>
        <w:t>招生对象、录取原则、专业设置、招生计划、收费标准、奖（助）学金、申诉机制等</w:t>
      </w:r>
      <w:r w:rsidRPr="00C63C22">
        <w:rPr>
          <w:rFonts w:ascii="宋体" w:hAnsi="宋体" w:cs="宋体" w:hint="eastAsia"/>
          <w:sz w:val="28"/>
          <w:szCs w:val="28"/>
        </w:rPr>
        <w:t>做出明确规定，并经福建省教育厅审核备案，教育部阳光高考平台公示后予以公布。</w:t>
      </w:r>
    </w:p>
    <w:p w:rsidR="00BB441E" w:rsidRPr="00C63C22" w:rsidRDefault="00BB441E">
      <w:pPr>
        <w:suppressLineNumbers/>
        <w:suppressAutoHyphens/>
        <w:autoSpaceDE w:val="0"/>
        <w:autoSpaceDN w:val="0"/>
        <w:adjustRightInd w:val="0"/>
        <w:spacing w:line="540" w:lineRule="exact"/>
        <w:ind w:firstLineChars="200" w:firstLine="562"/>
        <w:jc w:val="left"/>
        <w:outlineLvl w:val="2"/>
        <w:rPr>
          <w:rFonts w:ascii="楷体" w:eastAsia="楷体" w:hAnsi="楷体" w:cs="宋体"/>
          <w:b/>
          <w:kern w:val="0"/>
          <w:sz w:val="28"/>
          <w:szCs w:val="28"/>
        </w:rPr>
      </w:pPr>
      <w:r w:rsidRPr="00C63C22">
        <w:rPr>
          <w:rFonts w:eastAsia="楷体"/>
          <w:b/>
          <w:kern w:val="0"/>
          <w:sz w:val="28"/>
          <w:szCs w:val="28"/>
        </w:rPr>
        <w:t>4</w:t>
      </w:r>
      <w:r w:rsidRPr="00C63C22">
        <w:rPr>
          <w:rFonts w:ascii="楷体" w:eastAsia="楷体" w:hAnsi="楷体" w:cs="宋体"/>
          <w:b/>
          <w:kern w:val="0"/>
          <w:sz w:val="28"/>
          <w:szCs w:val="28"/>
        </w:rPr>
        <w:t>.</w:t>
      </w:r>
      <w:r w:rsidRPr="00C63C22">
        <w:rPr>
          <w:rFonts w:eastAsia="楷体"/>
          <w:b/>
          <w:kern w:val="0"/>
          <w:sz w:val="28"/>
          <w:szCs w:val="28"/>
        </w:rPr>
        <w:t>1</w:t>
      </w:r>
      <w:r w:rsidRPr="00C63C22">
        <w:rPr>
          <w:rFonts w:ascii="楷体" w:eastAsia="楷体" w:hAnsi="楷体" w:cs="宋体"/>
          <w:b/>
          <w:kern w:val="0"/>
          <w:sz w:val="28"/>
          <w:szCs w:val="28"/>
        </w:rPr>
        <w:t>.</w:t>
      </w:r>
      <w:r w:rsidRPr="00C63C22">
        <w:rPr>
          <w:rFonts w:eastAsia="楷体"/>
          <w:b/>
          <w:kern w:val="0"/>
          <w:sz w:val="28"/>
          <w:szCs w:val="28"/>
        </w:rPr>
        <w:t>4</w:t>
      </w:r>
      <w:r w:rsidRPr="00C63C22">
        <w:rPr>
          <w:rFonts w:ascii="楷体" w:eastAsia="楷体" w:hAnsi="楷体" w:cs="宋体" w:hint="eastAsia"/>
          <w:b/>
          <w:kern w:val="0"/>
          <w:sz w:val="28"/>
          <w:szCs w:val="28"/>
        </w:rPr>
        <w:t xml:space="preserve"> 加大招生宣传与咨询力度</w:t>
      </w:r>
    </w:p>
    <w:p w:rsidR="00BB441E" w:rsidRPr="00C63C22" w:rsidRDefault="00BB441E">
      <w:pPr>
        <w:suppressLineNumbers/>
        <w:suppressAutoHyphens/>
        <w:adjustRightInd w:val="0"/>
        <w:snapToGrid w:val="0"/>
        <w:spacing w:line="540" w:lineRule="exact"/>
        <w:ind w:firstLineChars="200" w:firstLine="562"/>
        <w:rPr>
          <w:rFonts w:cs="宋体"/>
          <w:b/>
          <w:sz w:val="28"/>
          <w:szCs w:val="28"/>
        </w:rPr>
      </w:pPr>
      <w:r w:rsidRPr="00C63C22">
        <w:rPr>
          <w:rFonts w:cs="宋体" w:hint="eastAsia"/>
          <w:b/>
          <w:sz w:val="28"/>
          <w:szCs w:val="28"/>
        </w:rPr>
        <w:t>一是</w:t>
      </w:r>
      <w:r w:rsidRPr="00C63C22">
        <w:rPr>
          <w:rFonts w:hAnsi="宋体" w:hint="eastAsia"/>
          <w:sz w:val="28"/>
          <w:szCs w:val="28"/>
        </w:rPr>
        <w:t>积极参加地市招生咨询会，与考生及家长直接见面，发放招生宣传资料，接受考生及其家长的咨询。</w:t>
      </w:r>
      <w:r w:rsidRPr="00C63C22">
        <w:rPr>
          <w:rFonts w:hAnsi="宋体" w:hint="eastAsia"/>
          <w:b/>
          <w:sz w:val="28"/>
          <w:szCs w:val="28"/>
        </w:rPr>
        <w:t>二是</w:t>
      </w:r>
      <w:r w:rsidRPr="00C63C22">
        <w:rPr>
          <w:rFonts w:hAnsi="宋体" w:hint="eastAsia"/>
          <w:sz w:val="28"/>
          <w:szCs w:val="28"/>
        </w:rPr>
        <w:t>组织在校生和专业教师参加“急救知识进校园”和“高校进中学”等活动，对考生精准宣传推介。</w:t>
      </w:r>
      <w:r w:rsidRPr="00C63C22">
        <w:rPr>
          <w:rFonts w:hAnsi="宋体" w:hint="eastAsia"/>
          <w:b/>
          <w:sz w:val="28"/>
          <w:szCs w:val="28"/>
        </w:rPr>
        <w:t>三是</w:t>
      </w:r>
      <w:r w:rsidRPr="00C63C22">
        <w:rPr>
          <w:rFonts w:cs="宋体" w:hint="eastAsia"/>
          <w:sz w:val="28"/>
          <w:szCs w:val="28"/>
        </w:rPr>
        <w:t>通过制作报考指南、拍摄招生宣传片和微电影，完善招生网站、微博、微信公众号和“</w:t>
      </w:r>
      <w:r w:rsidRPr="00C63C22">
        <w:rPr>
          <w:sz w:val="28"/>
          <w:szCs w:val="28"/>
        </w:rPr>
        <w:t>24</w:t>
      </w:r>
      <w:r w:rsidRPr="00C63C22">
        <w:rPr>
          <w:rFonts w:cs="宋体" w:hint="eastAsia"/>
          <w:sz w:val="28"/>
          <w:szCs w:val="28"/>
        </w:rPr>
        <w:t>小时在线智能自动问答系统”的建设。</w:t>
      </w:r>
      <w:r w:rsidRPr="00C63C22">
        <w:rPr>
          <w:rFonts w:ascii="宋体" w:hAnsi="宋体" w:cs="宋体" w:hint="eastAsia"/>
          <w:b/>
          <w:sz w:val="28"/>
          <w:szCs w:val="28"/>
        </w:rPr>
        <w:t>四是</w:t>
      </w:r>
      <w:r w:rsidRPr="00C63C22">
        <w:rPr>
          <w:rFonts w:ascii="宋体" w:hAnsi="宋体" w:cs="宋体" w:hint="eastAsia"/>
          <w:sz w:val="28"/>
          <w:szCs w:val="28"/>
        </w:rPr>
        <w:t>通过学校招生办的网页、微信公众号“福建中医药大学招生办</w:t>
      </w:r>
      <w:r w:rsidRPr="00C63C22">
        <w:rPr>
          <w:rFonts w:ascii="宋体" w:hAnsi="宋体" w:cs="宋体"/>
          <w:sz w:val="28"/>
          <w:szCs w:val="28"/>
        </w:rPr>
        <w:t>”</w:t>
      </w:r>
      <w:r w:rsidRPr="00C63C22">
        <w:rPr>
          <w:rFonts w:ascii="宋体" w:hAnsi="宋体" w:cs="宋体" w:hint="eastAsia"/>
          <w:sz w:val="28"/>
          <w:szCs w:val="28"/>
        </w:rPr>
        <w:t xml:space="preserve">、“医在精诚” </w:t>
      </w:r>
      <w:r w:rsidRPr="00C63C22">
        <w:rPr>
          <w:rFonts w:hAnsi="宋体" w:hint="eastAsia"/>
          <w:sz w:val="28"/>
          <w:szCs w:val="28"/>
        </w:rPr>
        <w:t>等多种渠道公布</w:t>
      </w:r>
      <w:r w:rsidRPr="00C63C22">
        <w:rPr>
          <w:rFonts w:ascii="宋体" w:hAnsi="宋体" w:cs="宋体" w:hint="eastAsia"/>
          <w:sz w:val="28"/>
          <w:szCs w:val="28"/>
        </w:rPr>
        <w:t>并通过网络发布《福建中医药大学学年学分制学籍管理实施细则》《福建中医药大学本科生转专业管理办法》以及各专业课程教学计划等相关信息。</w:t>
      </w:r>
    </w:p>
    <w:p w:rsidR="00BB441E" w:rsidRPr="00C63C22" w:rsidRDefault="00BB441E">
      <w:pPr>
        <w:keepNext/>
        <w:keepLines/>
        <w:suppressLineNumbers/>
        <w:suppressAutoHyphens/>
        <w:spacing w:line="540" w:lineRule="exact"/>
        <w:ind w:firstLineChars="200" w:firstLine="560"/>
        <w:outlineLvl w:val="1"/>
        <w:rPr>
          <w:rFonts w:eastAsia="黑体" w:hint="eastAsia"/>
          <w:kern w:val="0"/>
          <w:sz w:val="28"/>
          <w:szCs w:val="28"/>
        </w:rPr>
      </w:pPr>
      <w:bookmarkStart w:id="966" w:name="_Toc12700"/>
      <w:bookmarkStart w:id="967" w:name="_Toc31695"/>
    </w:p>
    <w:p w:rsidR="00BB441E" w:rsidRPr="00C63C22" w:rsidRDefault="00BB441E">
      <w:pPr>
        <w:keepNext/>
        <w:keepLines/>
        <w:suppressLineNumbers/>
        <w:suppressAutoHyphens/>
        <w:spacing w:line="540" w:lineRule="exact"/>
        <w:ind w:firstLineChars="200" w:firstLine="560"/>
        <w:outlineLvl w:val="1"/>
        <w:rPr>
          <w:rFonts w:hAnsi="宋体"/>
          <w:b/>
          <w:sz w:val="24"/>
          <w:szCs w:val="24"/>
        </w:rPr>
      </w:pPr>
      <w:bookmarkStart w:id="968" w:name="_Toc27292"/>
      <w:bookmarkStart w:id="969" w:name="_Toc2108"/>
      <w:bookmarkStart w:id="970" w:name="_Toc14069"/>
      <w:bookmarkStart w:id="971" w:name="_Toc30491"/>
      <w:bookmarkStart w:id="972" w:name="_Toc3441"/>
      <w:bookmarkStart w:id="973" w:name="_Toc23997"/>
      <w:bookmarkStart w:id="974" w:name="_Toc6796"/>
      <w:bookmarkStart w:id="975" w:name="_Toc973"/>
      <w:bookmarkStart w:id="976" w:name="_Toc4216"/>
      <w:bookmarkStart w:id="977" w:name="_Toc30361"/>
      <w:bookmarkStart w:id="978" w:name="_Toc28410"/>
      <w:bookmarkStart w:id="979" w:name="_Toc23832"/>
      <w:bookmarkStart w:id="980" w:name="_Toc12874"/>
      <w:bookmarkStart w:id="981" w:name="_Toc24685"/>
      <w:r w:rsidRPr="00C63C22">
        <w:rPr>
          <w:rFonts w:eastAsia="黑体"/>
          <w:kern w:val="0"/>
          <w:sz w:val="28"/>
          <w:szCs w:val="28"/>
        </w:rPr>
        <w:t>4</w:t>
      </w:r>
      <w:r w:rsidRPr="00C63C22">
        <w:rPr>
          <w:rFonts w:ascii="黑体" w:eastAsia="黑体" w:hAnsi="黑体" w:cs="宋体"/>
          <w:kern w:val="0"/>
          <w:sz w:val="28"/>
          <w:szCs w:val="28"/>
        </w:rPr>
        <w:t>.</w:t>
      </w:r>
      <w:r w:rsidRPr="00C63C22">
        <w:rPr>
          <w:rFonts w:eastAsia="黑体"/>
          <w:kern w:val="0"/>
          <w:sz w:val="28"/>
          <w:szCs w:val="28"/>
        </w:rPr>
        <w:t>2</w:t>
      </w:r>
      <w:r w:rsidRPr="00C63C22">
        <w:rPr>
          <w:rFonts w:eastAsia="黑体" w:hint="eastAsia"/>
          <w:kern w:val="0"/>
          <w:sz w:val="28"/>
          <w:szCs w:val="28"/>
        </w:rPr>
        <w:t xml:space="preserve"> </w:t>
      </w:r>
      <w:r w:rsidRPr="00C63C22">
        <w:rPr>
          <w:rFonts w:ascii="黑体" w:eastAsia="黑体" w:hAnsi="黑体" w:cs="宋体" w:hint="eastAsia"/>
          <w:kern w:val="0"/>
          <w:sz w:val="28"/>
          <w:szCs w:val="28"/>
        </w:rPr>
        <w:t>新生录取</w:t>
      </w:r>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p>
    <w:p w:rsidR="00BB441E" w:rsidRPr="00C63C22" w:rsidRDefault="00BB441E">
      <w:pPr>
        <w:suppressLineNumbers/>
        <w:suppressAutoHyphens/>
        <w:spacing w:line="540" w:lineRule="exact"/>
        <w:ind w:firstLineChars="200" w:firstLine="562"/>
        <w:rPr>
          <w:rFonts w:ascii="宋体" w:cs="宋体"/>
          <w:b/>
          <w:sz w:val="28"/>
          <w:szCs w:val="28"/>
        </w:rPr>
      </w:pPr>
      <w:r w:rsidRPr="00C63C22">
        <w:rPr>
          <w:rFonts w:ascii="宋体" w:hAnsi="宋体" w:cs="宋体" w:hint="eastAsia"/>
          <w:b/>
          <w:sz w:val="28"/>
          <w:szCs w:val="28"/>
        </w:rPr>
        <w:t>【认证标准要求】</w:t>
      </w:r>
    </w:p>
    <w:p w:rsidR="00BB441E" w:rsidRPr="00C63C22" w:rsidRDefault="00BB441E">
      <w:pPr>
        <w:suppressLineNumbers/>
        <w:suppressAutoHyphens/>
        <w:spacing w:line="540" w:lineRule="exact"/>
        <w:ind w:left="1" w:firstLineChars="200" w:firstLine="562"/>
        <w:rPr>
          <w:rFonts w:ascii="宋体" w:cs="宋体"/>
          <w:b/>
          <w:sz w:val="28"/>
          <w:szCs w:val="28"/>
        </w:rPr>
      </w:pPr>
      <w:r w:rsidRPr="00C63C22">
        <w:rPr>
          <w:rFonts w:ascii="宋体" w:hAnsi="宋体" w:cs="宋体" w:hint="eastAsia"/>
          <w:b/>
          <w:sz w:val="28"/>
          <w:szCs w:val="28"/>
        </w:rPr>
        <w:t>医学院校必须贯彻国家的招生政策。</w:t>
      </w:r>
    </w:p>
    <w:p w:rsidR="00BB441E" w:rsidRPr="00C63C22" w:rsidRDefault="00BB441E">
      <w:pPr>
        <w:suppressLineNumbers/>
        <w:suppressAutoHyphens/>
        <w:spacing w:line="540" w:lineRule="exact"/>
        <w:ind w:left="1" w:firstLineChars="200" w:firstLine="562"/>
        <w:rPr>
          <w:rFonts w:ascii="宋体" w:cs="宋体"/>
          <w:b/>
          <w:sz w:val="28"/>
          <w:szCs w:val="28"/>
        </w:rPr>
      </w:pPr>
      <w:r w:rsidRPr="00C63C22">
        <w:rPr>
          <w:rFonts w:ascii="宋体" w:hAnsi="宋体" w:cs="宋体" w:hint="eastAsia"/>
          <w:b/>
          <w:sz w:val="28"/>
          <w:szCs w:val="28"/>
        </w:rPr>
        <w:t>在保证招生质量的前提下，注意学生群体的多样性，不存有歧视和偏见。</w:t>
      </w:r>
    </w:p>
    <w:p w:rsidR="00BB441E" w:rsidRPr="00C63C22" w:rsidRDefault="00BB441E">
      <w:pPr>
        <w:suppressLineNumbers/>
        <w:suppressAutoHyphens/>
        <w:spacing w:line="540" w:lineRule="exact"/>
        <w:ind w:firstLineChars="200" w:firstLine="562"/>
        <w:jc w:val="left"/>
        <w:outlineLvl w:val="2"/>
        <w:rPr>
          <w:rFonts w:ascii="楷体" w:eastAsia="楷体" w:hAnsi="楷体"/>
          <w:b/>
          <w:bCs/>
          <w:kern w:val="0"/>
          <w:sz w:val="28"/>
          <w:szCs w:val="28"/>
        </w:rPr>
      </w:pPr>
      <w:r w:rsidRPr="00C63C22">
        <w:rPr>
          <w:rFonts w:eastAsia="楷体"/>
          <w:b/>
          <w:bCs/>
          <w:kern w:val="0"/>
          <w:sz w:val="28"/>
          <w:szCs w:val="28"/>
        </w:rPr>
        <w:t>4</w:t>
      </w:r>
      <w:r w:rsidRPr="00C63C22">
        <w:rPr>
          <w:rFonts w:ascii="楷体" w:eastAsia="楷体" w:hAnsi="楷体" w:cs="宋体"/>
          <w:b/>
          <w:bCs/>
          <w:kern w:val="0"/>
          <w:sz w:val="28"/>
          <w:szCs w:val="28"/>
        </w:rPr>
        <w:t>.</w:t>
      </w:r>
      <w:r w:rsidRPr="00C63C22">
        <w:rPr>
          <w:rFonts w:eastAsia="楷体"/>
          <w:b/>
          <w:bCs/>
          <w:kern w:val="0"/>
          <w:sz w:val="28"/>
          <w:szCs w:val="28"/>
        </w:rPr>
        <w:t>2</w:t>
      </w:r>
      <w:r w:rsidRPr="00C63C22">
        <w:rPr>
          <w:rFonts w:ascii="楷体" w:eastAsia="楷体" w:hAnsi="楷体" w:cs="宋体"/>
          <w:b/>
          <w:bCs/>
          <w:kern w:val="0"/>
          <w:sz w:val="28"/>
          <w:szCs w:val="28"/>
        </w:rPr>
        <w:t>.</w:t>
      </w:r>
      <w:r w:rsidRPr="00C63C22">
        <w:rPr>
          <w:rFonts w:eastAsia="楷体"/>
          <w:b/>
          <w:bCs/>
          <w:kern w:val="0"/>
          <w:sz w:val="28"/>
          <w:szCs w:val="28"/>
        </w:rPr>
        <w:t>1</w:t>
      </w:r>
      <w:r w:rsidRPr="00C63C22">
        <w:rPr>
          <w:rFonts w:eastAsia="楷体" w:hint="eastAsia"/>
          <w:b/>
          <w:bCs/>
          <w:kern w:val="0"/>
          <w:sz w:val="28"/>
          <w:szCs w:val="28"/>
        </w:rPr>
        <w:t xml:space="preserve"> </w:t>
      </w:r>
      <w:r w:rsidRPr="00C63C22">
        <w:rPr>
          <w:rFonts w:ascii="楷体" w:eastAsia="楷体" w:hAnsi="楷体" w:cs="宋体" w:hint="eastAsia"/>
          <w:b/>
          <w:bCs/>
          <w:kern w:val="0"/>
          <w:sz w:val="28"/>
          <w:szCs w:val="28"/>
        </w:rPr>
        <w:t>严格遵循录取原则</w:t>
      </w:r>
    </w:p>
    <w:p w:rsidR="00BB441E" w:rsidRPr="00C63C22" w:rsidRDefault="00BB441E">
      <w:pPr>
        <w:suppressLineNumbers/>
        <w:suppressAutoHyphens/>
        <w:adjustRightInd w:val="0"/>
        <w:snapToGrid w:val="0"/>
        <w:spacing w:line="540" w:lineRule="exact"/>
        <w:ind w:firstLineChars="200" w:firstLine="562"/>
        <w:jc w:val="left"/>
        <w:rPr>
          <w:rFonts w:hAnsi="宋体"/>
          <w:sz w:val="28"/>
          <w:szCs w:val="28"/>
        </w:rPr>
      </w:pPr>
      <w:r w:rsidRPr="00C63C22">
        <w:rPr>
          <w:rFonts w:ascii="宋体" w:hAnsi="宋体" w:cs="宋体" w:hint="eastAsia"/>
          <w:b/>
          <w:sz w:val="28"/>
          <w:szCs w:val="28"/>
        </w:rPr>
        <w:t>一是</w:t>
      </w:r>
      <w:r w:rsidRPr="00C63C22">
        <w:rPr>
          <w:rFonts w:ascii="宋体" w:hAnsi="宋体" w:cs="宋体" w:hint="eastAsia"/>
          <w:sz w:val="28"/>
          <w:szCs w:val="28"/>
        </w:rPr>
        <w:t>严格贯彻落实《教育部关于高等学校招生工作实施阳光工程的通知》《教育部关于深入实施高校招生阳光工程的意见》等文件精神，全面推进“阳光工程”，严格按照教育部“学校负责、招办监督”的原则实施新生录取工作。</w:t>
      </w:r>
      <w:r w:rsidRPr="00C63C22">
        <w:rPr>
          <w:rFonts w:ascii="宋体" w:hAnsi="宋体" w:cs="宋体" w:hint="eastAsia"/>
          <w:b/>
          <w:sz w:val="28"/>
          <w:szCs w:val="28"/>
        </w:rPr>
        <w:t>二是</w:t>
      </w:r>
      <w:r w:rsidRPr="00C63C22">
        <w:rPr>
          <w:rFonts w:hAnsi="宋体" w:hint="eastAsia"/>
          <w:sz w:val="28"/>
          <w:szCs w:val="28"/>
        </w:rPr>
        <w:t>坚持德、智、体全面发展的标准，按照择优录取的原则，确保招生录取工作的公平、公正、公开。进档考生以投档分和专业志愿为录取依据，录取时无男女比例限制。</w:t>
      </w:r>
      <w:r w:rsidRPr="00C63C22">
        <w:rPr>
          <w:rFonts w:hAnsi="宋体" w:hint="eastAsia"/>
          <w:b/>
          <w:sz w:val="28"/>
          <w:szCs w:val="28"/>
        </w:rPr>
        <w:t>三是</w:t>
      </w:r>
      <w:r w:rsidRPr="00C63C22">
        <w:rPr>
          <w:rFonts w:ascii="宋体" w:hAnsi="宋体" w:cs="宋体" w:hint="eastAsia"/>
          <w:sz w:val="28"/>
          <w:szCs w:val="28"/>
        </w:rPr>
        <w:t>依据《福建中医药大学招生章程》和专业录取原则，进行远程网上录取。在录取过程中接受校纪委、监察部门及社会各界的监督，严格遵守“</w:t>
      </w:r>
      <w:r w:rsidRPr="00C63C22">
        <w:rPr>
          <w:sz w:val="28"/>
          <w:szCs w:val="28"/>
        </w:rPr>
        <w:t>30</w:t>
      </w:r>
      <w:r w:rsidRPr="00C63C22">
        <w:rPr>
          <w:rFonts w:ascii="宋体" w:hAnsi="宋体" w:cs="宋体" w:hint="eastAsia"/>
          <w:sz w:val="28"/>
          <w:szCs w:val="28"/>
        </w:rPr>
        <w:t>个不得”招生工作禁令。</w:t>
      </w:r>
    </w:p>
    <w:p w:rsidR="00BB441E" w:rsidRPr="00C63C22" w:rsidRDefault="00BB441E">
      <w:pPr>
        <w:suppressLineNumbers/>
        <w:suppressAutoHyphens/>
        <w:spacing w:line="540" w:lineRule="exact"/>
        <w:ind w:firstLineChars="200" w:firstLine="562"/>
        <w:jc w:val="left"/>
        <w:outlineLvl w:val="2"/>
        <w:rPr>
          <w:rFonts w:ascii="楷体" w:eastAsia="楷体" w:hAnsi="楷体" w:cs="宋体"/>
          <w:b/>
          <w:bCs/>
          <w:kern w:val="0"/>
          <w:sz w:val="28"/>
          <w:szCs w:val="28"/>
        </w:rPr>
      </w:pPr>
      <w:r w:rsidRPr="00C63C22">
        <w:rPr>
          <w:rFonts w:eastAsia="楷体"/>
          <w:b/>
          <w:bCs/>
          <w:kern w:val="0"/>
          <w:sz w:val="28"/>
          <w:szCs w:val="28"/>
        </w:rPr>
        <w:t>4</w:t>
      </w:r>
      <w:r w:rsidRPr="00C63C22">
        <w:rPr>
          <w:rFonts w:ascii="楷体" w:eastAsia="楷体" w:hAnsi="楷体" w:cs="宋体"/>
          <w:b/>
          <w:bCs/>
          <w:kern w:val="0"/>
          <w:sz w:val="28"/>
          <w:szCs w:val="28"/>
        </w:rPr>
        <w:t>.</w:t>
      </w:r>
      <w:r w:rsidRPr="00C63C22">
        <w:rPr>
          <w:rFonts w:eastAsia="楷体"/>
          <w:b/>
          <w:bCs/>
          <w:kern w:val="0"/>
          <w:sz w:val="28"/>
          <w:szCs w:val="28"/>
        </w:rPr>
        <w:t>2</w:t>
      </w:r>
      <w:r w:rsidRPr="00C63C22">
        <w:rPr>
          <w:rFonts w:ascii="楷体" w:eastAsia="楷体" w:hAnsi="楷体" w:cs="宋体"/>
          <w:b/>
          <w:bCs/>
          <w:kern w:val="0"/>
          <w:sz w:val="28"/>
          <w:szCs w:val="28"/>
        </w:rPr>
        <w:t>.</w:t>
      </w:r>
      <w:r w:rsidRPr="00C63C22">
        <w:rPr>
          <w:rFonts w:eastAsia="楷体"/>
          <w:b/>
          <w:bCs/>
          <w:kern w:val="0"/>
          <w:sz w:val="28"/>
          <w:szCs w:val="28"/>
        </w:rPr>
        <w:t>2</w:t>
      </w:r>
      <w:r w:rsidRPr="00C63C22">
        <w:rPr>
          <w:rFonts w:eastAsia="楷体" w:hint="eastAsia"/>
          <w:b/>
          <w:bCs/>
          <w:kern w:val="0"/>
          <w:sz w:val="28"/>
          <w:szCs w:val="28"/>
        </w:rPr>
        <w:t xml:space="preserve"> </w:t>
      </w:r>
      <w:r w:rsidRPr="00C63C22">
        <w:rPr>
          <w:rFonts w:ascii="楷体" w:eastAsia="楷体" w:hAnsi="楷体" w:cs="宋体" w:hint="eastAsia"/>
          <w:b/>
          <w:bCs/>
          <w:kern w:val="0"/>
          <w:sz w:val="28"/>
          <w:szCs w:val="28"/>
        </w:rPr>
        <w:t>不断提升生源质量</w:t>
      </w:r>
    </w:p>
    <w:p w:rsidR="00BB441E" w:rsidRPr="00C63C22" w:rsidRDefault="00BB441E">
      <w:pPr>
        <w:suppressLineNumbers/>
        <w:suppressAutoHyphens/>
        <w:adjustRightInd w:val="0"/>
        <w:snapToGrid w:val="0"/>
        <w:spacing w:line="540" w:lineRule="exact"/>
        <w:ind w:firstLineChars="200" w:firstLine="560"/>
        <w:rPr>
          <w:rFonts w:ascii="宋体" w:cs="宋体"/>
          <w:sz w:val="28"/>
          <w:szCs w:val="28"/>
          <w:shd w:val="clear" w:color="auto" w:fill="FFFFFF"/>
        </w:rPr>
      </w:pPr>
      <w:r w:rsidRPr="00C63C22">
        <w:rPr>
          <w:rFonts w:ascii="宋体" w:hAnsi="宋体" w:cs="宋体" w:hint="eastAsia"/>
          <w:sz w:val="28"/>
          <w:szCs w:val="28"/>
        </w:rPr>
        <w:t>临床医学专业本科生源覆盖福建、浙江、江苏、安徽、江西、湖南等</w:t>
      </w:r>
      <w:r w:rsidRPr="00C63C22">
        <w:rPr>
          <w:sz w:val="28"/>
          <w:szCs w:val="28"/>
        </w:rPr>
        <w:t>10</w:t>
      </w:r>
      <w:r w:rsidRPr="00C63C22">
        <w:rPr>
          <w:rFonts w:ascii="宋体" w:hAnsi="宋体" w:cs="宋体" w:hint="eastAsia"/>
          <w:sz w:val="28"/>
          <w:szCs w:val="28"/>
        </w:rPr>
        <w:t>多个省，生源充足。在福建省内招收本科一批学生，近</w:t>
      </w:r>
      <w:r w:rsidRPr="00C63C22">
        <w:rPr>
          <w:sz w:val="28"/>
          <w:szCs w:val="28"/>
        </w:rPr>
        <w:t>3</w:t>
      </w:r>
      <w:r w:rsidRPr="00C63C22">
        <w:rPr>
          <w:rFonts w:ascii="宋体" w:hAnsi="宋体" w:cs="宋体" w:hint="eastAsia"/>
          <w:sz w:val="28"/>
          <w:szCs w:val="28"/>
        </w:rPr>
        <w:t>年录取平均分都在省控线上</w:t>
      </w:r>
      <w:r w:rsidRPr="00C63C22">
        <w:rPr>
          <w:sz w:val="28"/>
          <w:szCs w:val="28"/>
        </w:rPr>
        <w:t>40</w:t>
      </w:r>
      <w:r w:rsidRPr="00C63C22">
        <w:rPr>
          <w:rFonts w:ascii="宋体" w:hAnsi="宋体" w:cs="宋体" w:hint="eastAsia"/>
          <w:sz w:val="28"/>
          <w:szCs w:val="28"/>
        </w:rPr>
        <w:t>分左右</w:t>
      </w:r>
      <w:r w:rsidRPr="00C63C22">
        <w:rPr>
          <w:rFonts w:ascii="宋体" w:hAnsi="宋体" w:cs="宋体" w:hint="eastAsia"/>
          <w:sz w:val="28"/>
          <w:szCs w:val="28"/>
          <w:shd w:val="clear" w:color="auto" w:fill="FFFFFF"/>
        </w:rPr>
        <w:t>（见表</w:t>
      </w:r>
      <w:r w:rsidRPr="00C63C22">
        <w:rPr>
          <w:sz w:val="28"/>
          <w:szCs w:val="28"/>
          <w:shd w:val="clear" w:color="auto" w:fill="FFFFFF"/>
        </w:rPr>
        <w:t>4-3</w:t>
      </w:r>
      <w:r w:rsidRPr="00C63C22">
        <w:rPr>
          <w:rFonts w:ascii="宋体" w:hAnsi="宋体" w:cs="宋体" w:hint="eastAsia"/>
          <w:sz w:val="28"/>
          <w:szCs w:val="28"/>
          <w:shd w:val="clear" w:color="auto" w:fill="FFFFFF"/>
        </w:rPr>
        <w:t>）</w:t>
      </w:r>
      <w:r w:rsidRPr="00C63C22">
        <w:rPr>
          <w:rFonts w:ascii="宋体" w:hAnsi="宋体" w:cs="宋体" w:hint="eastAsia"/>
          <w:sz w:val="28"/>
          <w:szCs w:val="28"/>
        </w:rPr>
        <w:t>；在省外（含支援中西部地区招生协作省</w:t>
      </w:r>
      <w:r w:rsidRPr="00C63C22">
        <w:rPr>
          <w:rFonts w:ascii="宋体" w:hAnsi="宋体" w:cs="宋体" w:hint="eastAsia"/>
          <w:sz w:val="28"/>
          <w:szCs w:val="28"/>
          <w:shd w:val="clear" w:color="auto" w:fill="FFFFFF"/>
        </w:rPr>
        <w:t>份）招收本科二批学生，录取平均分高出本二线较多分，大都超过或接近本一线。</w:t>
      </w:r>
    </w:p>
    <w:p w:rsidR="00BB441E" w:rsidRPr="00C63C22" w:rsidRDefault="00BB441E">
      <w:pPr>
        <w:suppressLineNumbers/>
        <w:suppressAutoHyphens/>
        <w:spacing w:line="540" w:lineRule="exact"/>
        <w:jc w:val="center"/>
        <w:rPr>
          <w:sz w:val="24"/>
          <w:szCs w:val="24"/>
        </w:rPr>
      </w:pPr>
      <w:r w:rsidRPr="00C63C22">
        <w:rPr>
          <w:rFonts w:ascii="宋体" w:hAnsi="宋体" w:cs="宋体" w:hint="eastAsia"/>
          <w:sz w:val="24"/>
          <w:szCs w:val="24"/>
          <w:shd w:val="clear" w:color="auto" w:fill="FFFFFF"/>
        </w:rPr>
        <w:t>表</w:t>
      </w:r>
      <w:r w:rsidRPr="00C63C22">
        <w:rPr>
          <w:sz w:val="24"/>
          <w:szCs w:val="24"/>
          <w:shd w:val="clear" w:color="auto" w:fill="FFFFFF"/>
        </w:rPr>
        <w:t xml:space="preserve">4-3  </w:t>
      </w:r>
      <w:r w:rsidRPr="00C63C22">
        <w:rPr>
          <w:rFonts w:hint="eastAsia"/>
          <w:sz w:val="24"/>
          <w:szCs w:val="24"/>
          <w:shd w:val="clear" w:color="auto" w:fill="FFFFFF"/>
        </w:rPr>
        <w:t>近</w:t>
      </w:r>
      <w:r w:rsidRPr="00C63C22">
        <w:rPr>
          <w:rFonts w:hint="eastAsia"/>
          <w:sz w:val="24"/>
          <w:szCs w:val="24"/>
          <w:shd w:val="clear" w:color="auto" w:fill="FFFFFF"/>
        </w:rPr>
        <w:t>3</w:t>
      </w:r>
      <w:r w:rsidRPr="00C63C22">
        <w:rPr>
          <w:rFonts w:ascii="宋体" w:hAnsi="宋体" w:cs="宋体" w:hint="eastAsia"/>
          <w:sz w:val="24"/>
          <w:szCs w:val="24"/>
          <w:shd w:val="clear" w:color="auto" w:fill="FFFFFF"/>
        </w:rPr>
        <w:t>年临床医学专业在福建省录取分差情况</w:t>
      </w:r>
    </w:p>
    <w:tbl>
      <w:tblPr>
        <w:tblW w:w="0" w:type="auto"/>
        <w:jc w:val="center"/>
        <w:tblInd w:w="0" w:type="dxa"/>
        <w:tblBorders>
          <w:top w:val="single" w:sz="4" w:space="0" w:color="auto"/>
          <w:bottom w:val="single" w:sz="4" w:space="0" w:color="auto"/>
        </w:tblBorders>
        <w:tblLayout w:type="fixed"/>
        <w:tblLook w:val="0000"/>
      </w:tblPr>
      <w:tblGrid>
        <w:gridCol w:w="1006"/>
        <w:gridCol w:w="1134"/>
        <w:gridCol w:w="1134"/>
        <w:gridCol w:w="2268"/>
        <w:gridCol w:w="2410"/>
      </w:tblGrid>
      <w:tr w:rsidR="00BB441E" w:rsidRPr="00C63C22">
        <w:trPr>
          <w:trHeight w:val="628"/>
          <w:jc w:val="center"/>
        </w:trPr>
        <w:tc>
          <w:tcPr>
            <w:tcW w:w="1006" w:type="dxa"/>
            <w:tcBorders>
              <w:top w:val="single" w:sz="12" w:space="0" w:color="auto"/>
              <w:bottom w:val="single" w:sz="4" w:space="0" w:color="auto"/>
            </w:tcBorders>
            <w:vAlign w:val="center"/>
          </w:tcPr>
          <w:p w:rsidR="00BB441E" w:rsidRPr="00C63C22" w:rsidRDefault="00BB441E">
            <w:pPr>
              <w:suppressLineNumbers/>
              <w:suppressAutoHyphens/>
              <w:jc w:val="center"/>
              <w:rPr>
                <w:rFonts w:ascii="宋体" w:cs="宋体"/>
                <w:b/>
                <w:sz w:val="24"/>
                <w:szCs w:val="24"/>
              </w:rPr>
            </w:pPr>
            <w:r w:rsidRPr="00C63C22">
              <w:rPr>
                <w:rFonts w:ascii="宋体" w:hAnsi="宋体" w:cs="宋体" w:hint="eastAsia"/>
                <w:b/>
                <w:sz w:val="24"/>
                <w:szCs w:val="24"/>
              </w:rPr>
              <w:t>年份</w:t>
            </w:r>
          </w:p>
        </w:tc>
        <w:tc>
          <w:tcPr>
            <w:tcW w:w="1134" w:type="dxa"/>
            <w:tcBorders>
              <w:top w:val="single" w:sz="12" w:space="0" w:color="auto"/>
              <w:bottom w:val="single" w:sz="4" w:space="0" w:color="auto"/>
            </w:tcBorders>
            <w:vAlign w:val="center"/>
          </w:tcPr>
          <w:p w:rsidR="00BB441E" w:rsidRPr="00C63C22" w:rsidRDefault="00BB441E">
            <w:pPr>
              <w:suppressLineNumbers/>
              <w:suppressAutoHyphens/>
              <w:jc w:val="center"/>
              <w:rPr>
                <w:rFonts w:ascii="宋体" w:cs="宋体"/>
                <w:b/>
                <w:sz w:val="24"/>
                <w:szCs w:val="24"/>
              </w:rPr>
            </w:pPr>
            <w:r w:rsidRPr="00C63C22">
              <w:rPr>
                <w:rFonts w:ascii="宋体" w:hAnsi="宋体" w:cs="宋体" w:hint="eastAsia"/>
                <w:b/>
                <w:sz w:val="24"/>
                <w:szCs w:val="24"/>
              </w:rPr>
              <w:t>批次</w:t>
            </w:r>
          </w:p>
        </w:tc>
        <w:tc>
          <w:tcPr>
            <w:tcW w:w="1134" w:type="dxa"/>
            <w:tcBorders>
              <w:top w:val="single" w:sz="12" w:space="0" w:color="auto"/>
              <w:bottom w:val="single" w:sz="4" w:space="0" w:color="auto"/>
            </w:tcBorders>
            <w:vAlign w:val="center"/>
          </w:tcPr>
          <w:p w:rsidR="00BB441E" w:rsidRPr="00C63C22" w:rsidRDefault="00BB441E">
            <w:pPr>
              <w:suppressLineNumbers/>
              <w:suppressAutoHyphens/>
              <w:jc w:val="center"/>
              <w:rPr>
                <w:rFonts w:ascii="宋体" w:cs="宋体"/>
                <w:b/>
                <w:sz w:val="24"/>
                <w:szCs w:val="24"/>
              </w:rPr>
            </w:pPr>
            <w:r w:rsidRPr="00C63C22">
              <w:rPr>
                <w:rFonts w:ascii="宋体" w:hAnsi="宋体" w:cs="宋体" w:hint="eastAsia"/>
                <w:b/>
                <w:sz w:val="24"/>
                <w:szCs w:val="24"/>
              </w:rPr>
              <w:t>平均分</w:t>
            </w:r>
          </w:p>
        </w:tc>
        <w:tc>
          <w:tcPr>
            <w:tcW w:w="2268" w:type="dxa"/>
            <w:tcBorders>
              <w:top w:val="single" w:sz="12" w:space="0" w:color="auto"/>
              <w:bottom w:val="single" w:sz="4" w:space="0" w:color="auto"/>
            </w:tcBorders>
            <w:vAlign w:val="center"/>
          </w:tcPr>
          <w:p w:rsidR="00BB441E" w:rsidRPr="00C63C22" w:rsidRDefault="00BB441E">
            <w:pPr>
              <w:suppressLineNumbers/>
              <w:suppressAutoHyphens/>
              <w:jc w:val="center"/>
              <w:rPr>
                <w:rFonts w:ascii="宋体" w:cs="宋体"/>
                <w:b/>
                <w:sz w:val="24"/>
                <w:szCs w:val="24"/>
              </w:rPr>
            </w:pPr>
            <w:r w:rsidRPr="00C63C22">
              <w:rPr>
                <w:rFonts w:ascii="宋体" w:hAnsi="宋体" w:cs="宋体" w:hint="eastAsia"/>
                <w:b/>
                <w:sz w:val="24"/>
                <w:szCs w:val="24"/>
              </w:rPr>
              <w:t>福建省一本线</w:t>
            </w:r>
          </w:p>
        </w:tc>
        <w:tc>
          <w:tcPr>
            <w:tcW w:w="2410" w:type="dxa"/>
            <w:tcBorders>
              <w:top w:val="single" w:sz="12" w:space="0" w:color="auto"/>
              <w:bottom w:val="single" w:sz="4" w:space="0" w:color="auto"/>
            </w:tcBorders>
            <w:vAlign w:val="center"/>
          </w:tcPr>
          <w:p w:rsidR="00BB441E" w:rsidRPr="00C63C22" w:rsidRDefault="00BB441E">
            <w:pPr>
              <w:suppressLineNumbers/>
              <w:suppressAutoHyphens/>
              <w:jc w:val="center"/>
              <w:rPr>
                <w:rFonts w:ascii="宋体" w:cs="宋体"/>
                <w:b/>
                <w:sz w:val="24"/>
                <w:szCs w:val="24"/>
              </w:rPr>
            </w:pPr>
            <w:r w:rsidRPr="00C63C22">
              <w:rPr>
                <w:rFonts w:ascii="宋体" w:hAnsi="宋体" w:cs="宋体" w:hint="eastAsia"/>
                <w:b/>
                <w:sz w:val="24"/>
                <w:szCs w:val="24"/>
              </w:rPr>
              <w:t>平均分高出省控线</w:t>
            </w:r>
          </w:p>
        </w:tc>
      </w:tr>
      <w:tr w:rsidR="00BB441E" w:rsidRPr="00C63C22">
        <w:trPr>
          <w:trHeight w:val="486"/>
          <w:jc w:val="center"/>
        </w:trPr>
        <w:tc>
          <w:tcPr>
            <w:tcW w:w="1006" w:type="dxa"/>
            <w:tcBorders>
              <w:top w:val="single" w:sz="4" w:space="0" w:color="auto"/>
            </w:tcBorders>
            <w:shd w:val="clear" w:color="auto" w:fill="D0CECE"/>
            <w:vAlign w:val="center"/>
          </w:tcPr>
          <w:p w:rsidR="00BB441E" w:rsidRPr="00C63C22" w:rsidRDefault="00BB441E">
            <w:pPr>
              <w:suppressLineNumbers/>
              <w:suppressAutoHyphens/>
              <w:ind w:rightChars="50" w:right="105"/>
              <w:jc w:val="center"/>
              <w:rPr>
                <w:bCs/>
                <w:sz w:val="24"/>
                <w:szCs w:val="24"/>
              </w:rPr>
            </w:pPr>
            <w:r w:rsidRPr="00C63C22">
              <w:rPr>
                <w:bCs/>
                <w:sz w:val="24"/>
                <w:szCs w:val="24"/>
              </w:rPr>
              <w:t>2018</w:t>
            </w:r>
          </w:p>
        </w:tc>
        <w:tc>
          <w:tcPr>
            <w:tcW w:w="1134" w:type="dxa"/>
            <w:tcBorders>
              <w:top w:val="single" w:sz="4" w:space="0" w:color="auto"/>
            </w:tcBorders>
            <w:shd w:val="clear" w:color="auto" w:fill="D0CECE"/>
            <w:vAlign w:val="center"/>
          </w:tcPr>
          <w:p w:rsidR="00BB441E" w:rsidRPr="00C63C22" w:rsidRDefault="00BB441E">
            <w:pPr>
              <w:suppressLineNumbers/>
              <w:suppressAutoHyphens/>
              <w:ind w:rightChars="50" w:right="105"/>
              <w:jc w:val="center"/>
              <w:rPr>
                <w:bCs/>
                <w:sz w:val="24"/>
                <w:szCs w:val="24"/>
              </w:rPr>
            </w:pPr>
            <w:r w:rsidRPr="00C63C22">
              <w:rPr>
                <w:bCs/>
                <w:sz w:val="24"/>
                <w:szCs w:val="24"/>
              </w:rPr>
              <w:t>第一批</w:t>
            </w:r>
          </w:p>
        </w:tc>
        <w:tc>
          <w:tcPr>
            <w:tcW w:w="1134" w:type="dxa"/>
            <w:tcBorders>
              <w:top w:val="single" w:sz="4" w:space="0" w:color="auto"/>
            </w:tcBorders>
            <w:shd w:val="clear" w:color="auto" w:fill="D0CECE"/>
            <w:vAlign w:val="center"/>
          </w:tcPr>
          <w:p w:rsidR="00BB441E" w:rsidRPr="00C63C22" w:rsidRDefault="00BB441E">
            <w:pPr>
              <w:suppressLineNumbers/>
              <w:suppressAutoHyphens/>
              <w:adjustRightInd w:val="0"/>
              <w:snapToGrid w:val="0"/>
              <w:jc w:val="center"/>
              <w:rPr>
                <w:sz w:val="24"/>
                <w:szCs w:val="24"/>
              </w:rPr>
            </w:pPr>
            <w:r w:rsidRPr="00C63C22">
              <w:rPr>
                <w:sz w:val="24"/>
                <w:szCs w:val="24"/>
              </w:rPr>
              <w:t>536</w:t>
            </w:r>
          </w:p>
        </w:tc>
        <w:tc>
          <w:tcPr>
            <w:tcW w:w="2268" w:type="dxa"/>
            <w:tcBorders>
              <w:top w:val="single" w:sz="4" w:space="0" w:color="auto"/>
            </w:tcBorders>
            <w:shd w:val="clear" w:color="auto" w:fill="D0CECE"/>
            <w:vAlign w:val="center"/>
          </w:tcPr>
          <w:p w:rsidR="00BB441E" w:rsidRPr="00C63C22" w:rsidRDefault="00BB441E">
            <w:pPr>
              <w:suppressLineNumbers/>
              <w:suppressAutoHyphens/>
              <w:ind w:rightChars="50" w:right="105"/>
              <w:jc w:val="center"/>
              <w:rPr>
                <w:bCs/>
                <w:sz w:val="24"/>
                <w:szCs w:val="24"/>
              </w:rPr>
            </w:pPr>
            <w:r w:rsidRPr="00C63C22">
              <w:rPr>
                <w:sz w:val="24"/>
                <w:szCs w:val="24"/>
              </w:rPr>
              <w:t>490</w:t>
            </w:r>
          </w:p>
        </w:tc>
        <w:tc>
          <w:tcPr>
            <w:tcW w:w="2410" w:type="dxa"/>
            <w:tcBorders>
              <w:top w:val="single" w:sz="4" w:space="0" w:color="auto"/>
            </w:tcBorders>
            <w:shd w:val="clear" w:color="auto" w:fill="D0CECE"/>
            <w:vAlign w:val="center"/>
          </w:tcPr>
          <w:p w:rsidR="00BB441E" w:rsidRPr="00C63C22" w:rsidRDefault="00BB441E">
            <w:pPr>
              <w:suppressLineNumbers/>
              <w:suppressAutoHyphens/>
              <w:ind w:rightChars="50" w:right="105"/>
              <w:jc w:val="center"/>
              <w:rPr>
                <w:bCs/>
                <w:sz w:val="24"/>
                <w:szCs w:val="24"/>
              </w:rPr>
            </w:pPr>
            <w:r w:rsidRPr="00C63C22">
              <w:rPr>
                <w:sz w:val="24"/>
                <w:szCs w:val="24"/>
              </w:rPr>
              <w:t>46</w:t>
            </w:r>
          </w:p>
        </w:tc>
      </w:tr>
      <w:tr w:rsidR="00BB441E" w:rsidRPr="00C63C22">
        <w:trPr>
          <w:trHeight w:val="486"/>
          <w:jc w:val="center"/>
        </w:trPr>
        <w:tc>
          <w:tcPr>
            <w:tcW w:w="1006" w:type="dxa"/>
            <w:vAlign w:val="center"/>
          </w:tcPr>
          <w:p w:rsidR="00BB441E" w:rsidRPr="00C63C22" w:rsidRDefault="00BB441E">
            <w:pPr>
              <w:suppressLineNumbers/>
              <w:suppressAutoHyphens/>
              <w:ind w:rightChars="50" w:right="105"/>
              <w:jc w:val="center"/>
              <w:rPr>
                <w:bCs/>
                <w:sz w:val="24"/>
                <w:szCs w:val="24"/>
              </w:rPr>
            </w:pPr>
            <w:r w:rsidRPr="00C63C22">
              <w:rPr>
                <w:bCs/>
                <w:sz w:val="24"/>
                <w:szCs w:val="24"/>
              </w:rPr>
              <w:t>2017</w:t>
            </w:r>
          </w:p>
        </w:tc>
        <w:tc>
          <w:tcPr>
            <w:tcW w:w="1134" w:type="dxa"/>
            <w:vAlign w:val="center"/>
          </w:tcPr>
          <w:p w:rsidR="00BB441E" w:rsidRPr="00C63C22" w:rsidRDefault="00BB441E">
            <w:pPr>
              <w:suppressLineNumbers/>
              <w:suppressAutoHyphens/>
              <w:ind w:rightChars="50" w:right="105"/>
              <w:jc w:val="center"/>
              <w:rPr>
                <w:bCs/>
                <w:sz w:val="24"/>
                <w:szCs w:val="24"/>
              </w:rPr>
            </w:pPr>
            <w:r w:rsidRPr="00C63C22">
              <w:rPr>
                <w:bCs/>
                <w:sz w:val="24"/>
                <w:szCs w:val="24"/>
              </w:rPr>
              <w:t>第一批</w:t>
            </w:r>
          </w:p>
        </w:tc>
        <w:tc>
          <w:tcPr>
            <w:tcW w:w="1134" w:type="dxa"/>
            <w:vAlign w:val="center"/>
          </w:tcPr>
          <w:p w:rsidR="00BB441E" w:rsidRPr="00C63C22" w:rsidRDefault="00BB441E">
            <w:pPr>
              <w:suppressLineNumbers/>
              <w:suppressAutoHyphens/>
              <w:ind w:rightChars="50" w:right="105"/>
              <w:jc w:val="center"/>
              <w:rPr>
                <w:bCs/>
                <w:sz w:val="24"/>
                <w:szCs w:val="24"/>
              </w:rPr>
            </w:pPr>
            <w:r w:rsidRPr="00C63C22">
              <w:rPr>
                <w:sz w:val="24"/>
                <w:szCs w:val="24"/>
              </w:rPr>
              <w:t>491</w:t>
            </w:r>
          </w:p>
        </w:tc>
        <w:tc>
          <w:tcPr>
            <w:tcW w:w="2268" w:type="dxa"/>
            <w:vAlign w:val="center"/>
          </w:tcPr>
          <w:p w:rsidR="00BB441E" w:rsidRPr="00C63C22" w:rsidRDefault="00BB441E">
            <w:pPr>
              <w:suppressLineNumbers/>
              <w:suppressAutoHyphens/>
              <w:ind w:rightChars="50" w:right="105"/>
              <w:jc w:val="center"/>
              <w:rPr>
                <w:bCs/>
                <w:sz w:val="24"/>
                <w:szCs w:val="24"/>
              </w:rPr>
            </w:pPr>
            <w:r w:rsidRPr="00C63C22">
              <w:rPr>
                <w:sz w:val="24"/>
                <w:szCs w:val="24"/>
              </w:rPr>
              <w:t>441</w:t>
            </w:r>
          </w:p>
        </w:tc>
        <w:tc>
          <w:tcPr>
            <w:tcW w:w="2410" w:type="dxa"/>
            <w:vAlign w:val="center"/>
          </w:tcPr>
          <w:p w:rsidR="00BB441E" w:rsidRPr="00C63C22" w:rsidRDefault="00BB441E">
            <w:pPr>
              <w:suppressLineNumbers/>
              <w:suppressAutoHyphens/>
              <w:ind w:rightChars="50" w:right="105"/>
              <w:jc w:val="center"/>
              <w:rPr>
                <w:bCs/>
                <w:sz w:val="24"/>
                <w:szCs w:val="24"/>
              </w:rPr>
            </w:pPr>
            <w:r w:rsidRPr="00C63C22">
              <w:rPr>
                <w:sz w:val="24"/>
                <w:szCs w:val="24"/>
              </w:rPr>
              <w:t>50</w:t>
            </w:r>
          </w:p>
        </w:tc>
      </w:tr>
      <w:tr w:rsidR="00BB441E" w:rsidRPr="00C63C22">
        <w:trPr>
          <w:trHeight w:val="486"/>
          <w:jc w:val="center"/>
        </w:trPr>
        <w:tc>
          <w:tcPr>
            <w:tcW w:w="1006" w:type="dxa"/>
            <w:tcBorders>
              <w:bottom w:val="single" w:sz="12" w:space="0" w:color="auto"/>
            </w:tcBorders>
            <w:shd w:val="clear" w:color="auto" w:fill="D0CECE"/>
            <w:vAlign w:val="center"/>
          </w:tcPr>
          <w:p w:rsidR="00BB441E" w:rsidRPr="00C63C22" w:rsidRDefault="00BB441E">
            <w:pPr>
              <w:suppressLineNumbers/>
              <w:suppressAutoHyphens/>
              <w:ind w:rightChars="50" w:right="105"/>
              <w:jc w:val="center"/>
              <w:rPr>
                <w:bCs/>
                <w:sz w:val="24"/>
                <w:szCs w:val="24"/>
              </w:rPr>
            </w:pPr>
            <w:r w:rsidRPr="00C63C22">
              <w:rPr>
                <w:bCs/>
                <w:sz w:val="24"/>
                <w:szCs w:val="24"/>
              </w:rPr>
              <w:t>2016</w:t>
            </w:r>
          </w:p>
        </w:tc>
        <w:tc>
          <w:tcPr>
            <w:tcW w:w="1134" w:type="dxa"/>
            <w:tcBorders>
              <w:bottom w:val="single" w:sz="12" w:space="0" w:color="auto"/>
            </w:tcBorders>
            <w:shd w:val="clear" w:color="auto" w:fill="D0CECE"/>
            <w:vAlign w:val="center"/>
          </w:tcPr>
          <w:p w:rsidR="00BB441E" w:rsidRPr="00C63C22" w:rsidRDefault="00BB441E">
            <w:pPr>
              <w:suppressLineNumbers/>
              <w:suppressAutoHyphens/>
              <w:ind w:rightChars="50" w:right="105"/>
              <w:jc w:val="center"/>
              <w:rPr>
                <w:bCs/>
                <w:sz w:val="24"/>
                <w:szCs w:val="24"/>
              </w:rPr>
            </w:pPr>
            <w:r w:rsidRPr="00C63C22">
              <w:rPr>
                <w:bCs/>
                <w:sz w:val="24"/>
                <w:szCs w:val="24"/>
              </w:rPr>
              <w:t>第一批</w:t>
            </w:r>
          </w:p>
        </w:tc>
        <w:tc>
          <w:tcPr>
            <w:tcW w:w="1134" w:type="dxa"/>
            <w:tcBorders>
              <w:bottom w:val="single" w:sz="12" w:space="0" w:color="auto"/>
            </w:tcBorders>
            <w:shd w:val="clear" w:color="auto" w:fill="D0CECE"/>
            <w:vAlign w:val="center"/>
          </w:tcPr>
          <w:p w:rsidR="00BB441E" w:rsidRPr="00C63C22" w:rsidRDefault="00BB441E">
            <w:pPr>
              <w:suppressLineNumbers/>
              <w:suppressAutoHyphens/>
              <w:ind w:rightChars="50" w:right="105"/>
              <w:jc w:val="center"/>
              <w:rPr>
                <w:bCs/>
                <w:sz w:val="24"/>
                <w:szCs w:val="24"/>
              </w:rPr>
            </w:pPr>
            <w:r w:rsidRPr="00C63C22">
              <w:rPr>
                <w:sz w:val="24"/>
                <w:szCs w:val="24"/>
              </w:rPr>
              <w:t>515</w:t>
            </w:r>
          </w:p>
        </w:tc>
        <w:tc>
          <w:tcPr>
            <w:tcW w:w="2268" w:type="dxa"/>
            <w:tcBorders>
              <w:bottom w:val="single" w:sz="12" w:space="0" w:color="auto"/>
            </w:tcBorders>
            <w:shd w:val="clear" w:color="auto" w:fill="D0CECE"/>
            <w:vAlign w:val="center"/>
          </w:tcPr>
          <w:p w:rsidR="00BB441E" w:rsidRPr="00C63C22" w:rsidRDefault="00BB441E">
            <w:pPr>
              <w:suppressLineNumbers/>
              <w:suppressAutoHyphens/>
              <w:ind w:rightChars="50" w:right="105"/>
              <w:jc w:val="center"/>
              <w:rPr>
                <w:bCs/>
                <w:sz w:val="24"/>
                <w:szCs w:val="24"/>
              </w:rPr>
            </w:pPr>
            <w:r w:rsidRPr="00C63C22">
              <w:rPr>
                <w:sz w:val="24"/>
                <w:szCs w:val="24"/>
              </w:rPr>
              <w:t>465</w:t>
            </w:r>
          </w:p>
        </w:tc>
        <w:tc>
          <w:tcPr>
            <w:tcW w:w="2410" w:type="dxa"/>
            <w:tcBorders>
              <w:bottom w:val="single" w:sz="12" w:space="0" w:color="auto"/>
            </w:tcBorders>
            <w:shd w:val="clear" w:color="auto" w:fill="D0CECE"/>
            <w:vAlign w:val="center"/>
          </w:tcPr>
          <w:p w:rsidR="00BB441E" w:rsidRPr="00C63C22" w:rsidRDefault="00BB441E">
            <w:pPr>
              <w:suppressLineNumbers/>
              <w:suppressAutoHyphens/>
              <w:ind w:rightChars="50" w:right="105"/>
              <w:jc w:val="center"/>
              <w:rPr>
                <w:bCs/>
                <w:sz w:val="24"/>
                <w:szCs w:val="24"/>
              </w:rPr>
            </w:pPr>
            <w:r w:rsidRPr="00C63C22">
              <w:rPr>
                <w:sz w:val="24"/>
                <w:szCs w:val="24"/>
              </w:rPr>
              <w:t>50</w:t>
            </w:r>
          </w:p>
        </w:tc>
      </w:tr>
    </w:tbl>
    <w:p w:rsidR="00BB441E" w:rsidRPr="00C63C22" w:rsidRDefault="00BB441E">
      <w:pPr>
        <w:suppressLineNumbers/>
        <w:suppressAutoHyphens/>
        <w:spacing w:line="540" w:lineRule="exact"/>
        <w:ind w:firstLineChars="200" w:firstLine="562"/>
        <w:jc w:val="left"/>
        <w:outlineLvl w:val="2"/>
        <w:rPr>
          <w:rFonts w:ascii="楷体" w:eastAsia="楷体" w:hAnsi="楷体" w:cs="宋体"/>
          <w:b/>
          <w:bCs/>
          <w:kern w:val="0"/>
          <w:sz w:val="28"/>
          <w:szCs w:val="28"/>
        </w:rPr>
      </w:pPr>
      <w:r w:rsidRPr="00C63C22">
        <w:rPr>
          <w:rFonts w:eastAsia="楷体"/>
          <w:b/>
          <w:bCs/>
          <w:kern w:val="0"/>
          <w:sz w:val="28"/>
          <w:szCs w:val="28"/>
        </w:rPr>
        <w:t>4</w:t>
      </w:r>
      <w:r w:rsidRPr="00C63C22">
        <w:rPr>
          <w:rFonts w:ascii="楷体" w:eastAsia="楷体" w:hAnsi="楷体" w:cs="宋体"/>
          <w:b/>
          <w:bCs/>
          <w:kern w:val="0"/>
          <w:sz w:val="28"/>
          <w:szCs w:val="28"/>
        </w:rPr>
        <w:t>.</w:t>
      </w:r>
      <w:r w:rsidRPr="00C63C22">
        <w:rPr>
          <w:rFonts w:eastAsia="楷体"/>
          <w:b/>
          <w:bCs/>
          <w:kern w:val="0"/>
          <w:sz w:val="28"/>
          <w:szCs w:val="28"/>
        </w:rPr>
        <w:t>2</w:t>
      </w:r>
      <w:r w:rsidRPr="00C63C22">
        <w:rPr>
          <w:rFonts w:ascii="楷体" w:eastAsia="楷体" w:hAnsi="楷体" w:cs="宋体"/>
          <w:b/>
          <w:bCs/>
          <w:kern w:val="0"/>
          <w:sz w:val="28"/>
          <w:szCs w:val="28"/>
        </w:rPr>
        <w:t>.</w:t>
      </w:r>
      <w:r w:rsidRPr="00C63C22">
        <w:rPr>
          <w:rFonts w:eastAsia="楷体"/>
          <w:b/>
          <w:bCs/>
          <w:kern w:val="0"/>
          <w:sz w:val="28"/>
          <w:szCs w:val="28"/>
        </w:rPr>
        <w:t>3</w:t>
      </w:r>
      <w:r w:rsidRPr="00C63C22">
        <w:rPr>
          <w:rFonts w:eastAsia="楷体" w:hint="eastAsia"/>
          <w:b/>
          <w:bCs/>
          <w:kern w:val="0"/>
          <w:sz w:val="28"/>
          <w:szCs w:val="28"/>
        </w:rPr>
        <w:t xml:space="preserve"> </w:t>
      </w:r>
      <w:r w:rsidRPr="00C63C22">
        <w:rPr>
          <w:rFonts w:ascii="楷体" w:eastAsia="楷体" w:hAnsi="楷体" w:cs="宋体" w:hint="eastAsia"/>
          <w:b/>
          <w:bCs/>
          <w:kern w:val="0"/>
          <w:sz w:val="28"/>
          <w:szCs w:val="28"/>
        </w:rPr>
        <w:t>注重生源多样性</w:t>
      </w:r>
    </w:p>
    <w:p w:rsidR="00BB441E" w:rsidRPr="00C63C22" w:rsidRDefault="00BB441E">
      <w:pPr>
        <w:suppressLineNumbers/>
        <w:suppressAutoHyphens/>
        <w:adjustRightInd w:val="0"/>
        <w:snapToGrid w:val="0"/>
        <w:spacing w:line="540" w:lineRule="exact"/>
        <w:ind w:firstLineChars="200" w:firstLine="562"/>
        <w:rPr>
          <w:rFonts w:ascii="宋体" w:hAnsi="宋体" w:cs="宋体"/>
          <w:sz w:val="28"/>
          <w:szCs w:val="28"/>
        </w:rPr>
      </w:pPr>
      <w:r w:rsidRPr="00C63C22">
        <w:rPr>
          <w:rFonts w:ascii="宋体" w:hAnsi="宋体" w:cs="宋体" w:hint="eastAsia"/>
          <w:b/>
          <w:sz w:val="28"/>
          <w:szCs w:val="28"/>
        </w:rPr>
        <w:t>一是</w:t>
      </w:r>
      <w:r w:rsidRPr="00C63C22">
        <w:rPr>
          <w:rFonts w:ascii="宋体" w:hAnsi="宋体" w:cs="宋体" w:hint="eastAsia"/>
          <w:sz w:val="28"/>
          <w:szCs w:val="28"/>
        </w:rPr>
        <w:t>在招生录取工作中，注重学生群体的多样性，充分尊重所有考生，不存在歧视残疾等弱势群体考生的情况。近</w:t>
      </w:r>
      <w:r w:rsidRPr="00C63C22">
        <w:rPr>
          <w:sz w:val="28"/>
          <w:szCs w:val="28"/>
        </w:rPr>
        <w:t>3</w:t>
      </w:r>
      <w:r w:rsidRPr="00C63C22">
        <w:rPr>
          <w:rFonts w:ascii="宋体" w:hAnsi="宋体" w:cs="宋体" w:hint="eastAsia"/>
          <w:sz w:val="28"/>
          <w:szCs w:val="28"/>
        </w:rPr>
        <w:t>年录取的临床医学专业学生中有</w:t>
      </w:r>
      <w:r w:rsidRPr="00C63C22">
        <w:rPr>
          <w:sz w:val="28"/>
          <w:szCs w:val="28"/>
        </w:rPr>
        <w:t>3</w:t>
      </w:r>
      <w:r w:rsidRPr="00C63C22">
        <w:rPr>
          <w:rFonts w:ascii="宋体" w:hAnsi="宋体" w:cs="宋体" w:hint="eastAsia"/>
          <w:sz w:val="28"/>
          <w:szCs w:val="28"/>
        </w:rPr>
        <w:t>名残疾生。</w:t>
      </w:r>
      <w:r w:rsidRPr="00C63C22">
        <w:rPr>
          <w:rFonts w:ascii="宋体" w:hAnsi="宋体" w:cs="宋体" w:hint="eastAsia"/>
          <w:b/>
          <w:sz w:val="28"/>
          <w:szCs w:val="28"/>
        </w:rPr>
        <w:t>二是</w:t>
      </w:r>
      <w:r w:rsidRPr="00C63C22">
        <w:rPr>
          <w:rFonts w:ascii="宋体" w:hAnsi="宋体" w:cs="宋体" w:hint="eastAsia"/>
          <w:sz w:val="28"/>
          <w:szCs w:val="28"/>
        </w:rPr>
        <w:t>严格执行国家关于少数民族考生的各项投档录取加分政策。目前，临床医学专业除汉族生源外，还有回族、苗族、畲族、壮族等少数民族学生。</w:t>
      </w:r>
      <w:r w:rsidRPr="00C63C22">
        <w:rPr>
          <w:rFonts w:ascii="宋体" w:hAnsi="宋体" w:cs="宋体" w:hint="eastAsia"/>
          <w:b/>
          <w:sz w:val="28"/>
          <w:szCs w:val="28"/>
        </w:rPr>
        <w:t>三是</w:t>
      </w:r>
      <w:r w:rsidRPr="00C63C22">
        <w:rPr>
          <w:rFonts w:ascii="宋体" w:hAnsi="宋体" w:cs="宋体" w:hint="eastAsia"/>
          <w:sz w:val="28"/>
          <w:szCs w:val="28"/>
        </w:rPr>
        <w:t>支持地方医疗人才队伍建设，设有定向</w:t>
      </w:r>
      <w:r w:rsidRPr="00C63C22">
        <w:rPr>
          <w:sz w:val="28"/>
          <w:szCs w:val="28"/>
        </w:rPr>
        <w:t>49</w:t>
      </w:r>
      <w:r w:rsidRPr="00C63C22">
        <w:rPr>
          <w:rFonts w:ascii="宋体" w:hAnsi="宋体" w:cs="宋体" w:hint="eastAsia"/>
          <w:sz w:val="28"/>
          <w:szCs w:val="28"/>
        </w:rPr>
        <w:t>个基本财力保障县县级医院就业的定向生计划。</w:t>
      </w:r>
      <w:r w:rsidRPr="00C63C22">
        <w:rPr>
          <w:rFonts w:ascii="宋体" w:hAnsi="宋体" w:cs="宋体" w:hint="eastAsia"/>
          <w:b/>
          <w:bCs/>
          <w:sz w:val="28"/>
          <w:szCs w:val="28"/>
        </w:rPr>
        <w:t>四是</w:t>
      </w:r>
      <w:r w:rsidRPr="00C63C22">
        <w:rPr>
          <w:rFonts w:ascii="宋体" w:hAnsi="宋体" w:cs="宋体" w:hint="eastAsia"/>
          <w:sz w:val="28"/>
          <w:szCs w:val="28"/>
        </w:rPr>
        <w:t>不断优化生源结构。临床医学专业以福建生源为主，省外生源为辅；总体上女生占比高于男生（录取时无男女生比例限制）；农村生源比例高于城镇，且大多为应届生（见表</w:t>
      </w:r>
      <w:r w:rsidRPr="00C63C22">
        <w:rPr>
          <w:sz w:val="28"/>
          <w:szCs w:val="28"/>
        </w:rPr>
        <w:t>4-4</w:t>
      </w:r>
      <w:r w:rsidRPr="00C63C22">
        <w:rPr>
          <w:rFonts w:ascii="宋体" w:hAnsi="宋体" w:cs="宋体" w:hint="eastAsia"/>
          <w:sz w:val="28"/>
          <w:szCs w:val="28"/>
        </w:rPr>
        <w:t>）。</w:t>
      </w:r>
    </w:p>
    <w:p w:rsidR="00BB441E" w:rsidRPr="00C63C22" w:rsidRDefault="00BB441E">
      <w:pPr>
        <w:suppressLineNumbers/>
        <w:suppressAutoHyphens/>
        <w:spacing w:line="540" w:lineRule="exact"/>
        <w:jc w:val="center"/>
        <w:rPr>
          <w:rFonts w:ascii="宋体" w:cs="宋体"/>
          <w:b/>
          <w:sz w:val="24"/>
          <w:szCs w:val="24"/>
        </w:rPr>
      </w:pPr>
      <w:r w:rsidRPr="00C63C22">
        <w:rPr>
          <w:rFonts w:ascii="宋体" w:hAnsi="宋体" w:cs="宋体" w:hint="eastAsia"/>
          <w:sz w:val="24"/>
          <w:szCs w:val="24"/>
        </w:rPr>
        <w:t>表</w:t>
      </w:r>
      <w:r w:rsidRPr="00C63C22">
        <w:rPr>
          <w:sz w:val="24"/>
          <w:szCs w:val="24"/>
        </w:rPr>
        <w:t>4-4</w:t>
      </w:r>
      <w:r w:rsidRPr="00C63C22">
        <w:rPr>
          <w:rFonts w:hint="eastAsia"/>
          <w:sz w:val="24"/>
          <w:szCs w:val="24"/>
        </w:rPr>
        <w:t xml:space="preserve">  </w:t>
      </w:r>
      <w:r w:rsidRPr="00C63C22">
        <w:rPr>
          <w:rFonts w:hint="eastAsia"/>
          <w:sz w:val="24"/>
          <w:szCs w:val="24"/>
        </w:rPr>
        <w:t>近</w:t>
      </w:r>
      <w:r w:rsidRPr="00C63C22">
        <w:rPr>
          <w:rFonts w:hint="eastAsia"/>
          <w:sz w:val="24"/>
          <w:szCs w:val="24"/>
        </w:rPr>
        <w:t>3</w:t>
      </w:r>
      <w:r w:rsidRPr="00C63C22">
        <w:rPr>
          <w:rFonts w:ascii="宋体" w:hAnsi="宋体" w:cs="宋体" w:hint="eastAsia"/>
          <w:sz w:val="24"/>
          <w:szCs w:val="24"/>
        </w:rPr>
        <w:t>年临床医学专业生源结构统计表</w:t>
      </w:r>
    </w:p>
    <w:tbl>
      <w:tblPr>
        <w:tblW w:w="0" w:type="auto"/>
        <w:jc w:val="center"/>
        <w:tblInd w:w="0" w:type="dxa"/>
        <w:tblBorders>
          <w:top w:val="single" w:sz="4" w:space="0" w:color="auto"/>
          <w:bottom w:val="single" w:sz="4" w:space="0" w:color="auto"/>
        </w:tblBorders>
        <w:tblLayout w:type="fixed"/>
        <w:tblLook w:val="0000"/>
      </w:tblPr>
      <w:tblGrid>
        <w:gridCol w:w="1483"/>
        <w:gridCol w:w="914"/>
        <w:gridCol w:w="1315"/>
        <w:gridCol w:w="854"/>
        <w:gridCol w:w="1279"/>
        <w:gridCol w:w="1096"/>
        <w:gridCol w:w="1279"/>
      </w:tblGrid>
      <w:tr w:rsidR="00BB441E" w:rsidRPr="00C63C22">
        <w:trPr>
          <w:trHeight w:val="391"/>
          <w:jc w:val="center"/>
        </w:trPr>
        <w:tc>
          <w:tcPr>
            <w:tcW w:w="1483" w:type="dxa"/>
            <w:vMerge w:val="restart"/>
            <w:tcBorders>
              <w:top w:val="single" w:sz="12" w:space="0" w:color="auto"/>
              <w:bottom w:val="nil"/>
            </w:tcBorders>
            <w:vAlign w:val="center"/>
          </w:tcPr>
          <w:p w:rsidR="00BB441E" w:rsidRPr="00C63C22" w:rsidRDefault="00BB441E">
            <w:pPr>
              <w:widowControl/>
              <w:suppressLineNumbers/>
              <w:suppressAutoHyphens/>
              <w:jc w:val="center"/>
              <w:rPr>
                <w:rFonts w:ascii="宋体" w:cs="宋体"/>
                <w:b/>
                <w:bCs/>
                <w:kern w:val="0"/>
                <w:sz w:val="24"/>
                <w:szCs w:val="24"/>
              </w:rPr>
            </w:pPr>
            <w:r w:rsidRPr="00C63C22">
              <w:rPr>
                <w:rFonts w:ascii="宋体" w:hAnsi="宋体" w:cs="宋体" w:hint="eastAsia"/>
                <w:b/>
                <w:bCs/>
                <w:kern w:val="0"/>
                <w:sz w:val="24"/>
                <w:szCs w:val="24"/>
              </w:rPr>
              <w:t>类型</w:t>
            </w:r>
          </w:p>
        </w:tc>
        <w:tc>
          <w:tcPr>
            <w:tcW w:w="2229" w:type="dxa"/>
            <w:gridSpan w:val="2"/>
            <w:tcBorders>
              <w:top w:val="single" w:sz="12" w:space="0" w:color="auto"/>
              <w:bottom w:val="single" w:sz="6" w:space="0" w:color="auto"/>
            </w:tcBorders>
            <w:vAlign w:val="center"/>
          </w:tcPr>
          <w:p w:rsidR="00BB441E" w:rsidRPr="00C63C22" w:rsidRDefault="00BB441E">
            <w:pPr>
              <w:widowControl/>
              <w:suppressLineNumbers/>
              <w:suppressAutoHyphens/>
              <w:ind w:firstLineChars="200" w:firstLine="482"/>
              <w:jc w:val="center"/>
              <w:rPr>
                <w:b/>
                <w:bCs/>
                <w:kern w:val="0"/>
                <w:sz w:val="24"/>
                <w:szCs w:val="24"/>
              </w:rPr>
            </w:pPr>
            <w:r w:rsidRPr="00C63C22">
              <w:rPr>
                <w:b/>
                <w:bCs/>
                <w:kern w:val="0"/>
                <w:sz w:val="24"/>
                <w:szCs w:val="24"/>
              </w:rPr>
              <w:t>2018</w:t>
            </w:r>
          </w:p>
        </w:tc>
        <w:tc>
          <w:tcPr>
            <w:tcW w:w="2133" w:type="dxa"/>
            <w:gridSpan w:val="2"/>
            <w:tcBorders>
              <w:top w:val="single" w:sz="12" w:space="0" w:color="auto"/>
              <w:bottom w:val="single" w:sz="6" w:space="0" w:color="auto"/>
            </w:tcBorders>
            <w:vAlign w:val="center"/>
          </w:tcPr>
          <w:p w:rsidR="00BB441E" w:rsidRPr="00C63C22" w:rsidRDefault="00BB441E">
            <w:pPr>
              <w:widowControl/>
              <w:suppressLineNumbers/>
              <w:suppressAutoHyphens/>
              <w:ind w:firstLineChars="200" w:firstLine="482"/>
              <w:jc w:val="center"/>
              <w:rPr>
                <w:b/>
                <w:bCs/>
                <w:kern w:val="0"/>
                <w:sz w:val="24"/>
                <w:szCs w:val="24"/>
              </w:rPr>
            </w:pPr>
            <w:r w:rsidRPr="00C63C22">
              <w:rPr>
                <w:b/>
                <w:bCs/>
                <w:kern w:val="0"/>
                <w:sz w:val="24"/>
                <w:szCs w:val="24"/>
              </w:rPr>
              <w:t>2017</w:t>
            </w:r>
          </w:p>
        </w:tc>
        <w:tc>
          <w:tcPr>
            <w:tcW w:w="2375" w:type="dxa"/>
            <w:gridSpan w:val="2"/>
            <w:tcBorders>
              <w:top w:val="single" w:sz="12" w:space="0" w:color="auto"/>
              <w:bottom w:val="single" w:sz="6" w:space="0" w:color="auto"/>
            </w:tcBorders>
            <w:vAlign w:val="center"/>
          </w:tcPr>
          <w:p w:rsidR="00BB441E" w:rsidRPr="00C63C22" w:rsidRDefault="00BB441E">
            <w:pPr>
              <w:widowControl/>
              <w:suppressLineNumbers/>
              <w:suppressAutoHyphens/>
              <w:ind w:firstLineChars="200" w:firstLine="482"/>
              <w:jc w:val="center"/>
              <w:rPr>
                <w:b/>
                <w:bCs/>
                <w:kern w:val="0"/>
                <w:sz w:val="24"/>
                <w:szCs w:val="24"/>
              </w:rPr>
            </w:pPr>
            <w:r w:rsidRPr="00C63C22">
              <w:rPr>
                <w:b/>
                <w:bCs/>
                <w:kern w:val="0"/>
                <w:sz w:val="24"/>
                <w:szCs w:val="24"/>
              </w:rPr>
              <w:t>2016</w:t>
            </w:r>
          </w:p>
        </w:tc>
      </w:tr>
      <w:tr w:rsidR="00BB441E" w:rsidRPr="00C63C22">
        <w:trPr>
          <w:trHeight w:val="358"/>
          <w:jc w:val="center"/>
        </w:trPr>
        <w:tc>
          <w:tcPr>
            <w:tcW w:w="1483" w:type="dxa"/>
            <w:vMerge/>
            <w:tcBorders>
              <w:top w:val="nil"/>
              <w:bottom w:val="single" w:sz="6" w:space="0" w:color="auto"/>
            </w:tcBorders>
            <w:vAlign w:val="center"/>
          </w:tcPr>
          <w:p w:rsidR="00BB441E" w:rsidRPr="00C63C22" w:rsidRDefault="00BB441E">
            <w:pPr>
              <w:widowControl/>
              <w:suppressLineNumbers/>
              <w:suppressAutoHyphens/>
              <w:ind w:firstLineChars="200" w:firstLine="482"/>
              <w:jc w:val="center"/>
              <w:rPr>
                <w:rFonts w:ascii="宋体" w:cs="宋体"/>
                <w:b/>
                <w:bCs/>
                <w:kern w:val="0"/>
                <w:sz w:val="24"/>
                <w:szCs w:val="24"/>
              </w:rPr>
            </w:pPr>
          </w:p>
        </w:tc>
        <w:tc>
          <w:tcPr>
            <w:tcW w:w="914" w:type="dxa"/>
            <w:tcBorders>
              <w:top w:val="single" w:sz="6" w:space="0" w:color="auto"/>
              <w:bottom w:val="single" w:sz="6" w:space="0" w:color="auto"/>
            </w:tcBorders>
            <w:vAlign w:val="center"/>
          </w:tcPr>
          <w:p w:rsidR="00BB441E" w:rsidRPr="00C63C22" w:rsidRDefault="00BB441E">
            <w:pPr>
              <w:widowControl/>
              <w:suppressLineNumbers/>
              <w:suppressAutoHyphens/>
              <w:jc w:val="center"/>
              <w:rPr>
                <w:b/>
                <w:bCs/>
                <w:kern w:val="0"/>
                <w:sz w:val="24"/>
                <w:szCs w:val="24"/>
              </w:rPr>
            </w:pPr>
            <w:r w:rsidRPr="00C63C22">
              <w:rPr>
                <w:b/>
                <w:bCs/>
                <w:kern w:val="0"/>
                <w:sz w:val="24"/>
                <w:szCs w:val="24"/>
              </w:rPr>
              <w:t>人数</w:t>
            </w:r>
          </w:p>
        </w:tc>
        <w:tc>
          <w:tcPr>
            <w:tcW w:w="1315" w:type="dxa"/>
            <w:tcBorders>
              <w:top w:val="single" w:sz="6" w:space="0" w:color="auto"/>
              <w:bottom w:val="single" w:sz="6" w:space="0" w:color="auto"/>
            </w:tcBorders>
            <w:vAlign w:val="center"/>
          </w:tcPr>
          <w:p w:rsidR="00BB441E" w:rsidRPr="00C63C22" w:rsidRDefault="00BB441E">
            <w:pPr>
              <w:widowControl/>
              <w:suppressLineNumbers/>
              <w:suppressAutoHyphens/>
              <w:jc w:val="center"/>
              <w:rPr>
                <w:b/>
                <w:bCs/>
                <w:kern w:val="0"/>
                <w:sz w:val="24"/>
                <w:szCs w:val="24"/>
              </w:rPr>
            </w:pPr>
            <w:r w:rsidRPr="00C63C22">
              <w:rPr>
                <w:b/>
                <w:bCs/>
                <w:kern w:val="0"/>
                <w:sz w:val="24"/>
                <w:szCs w:val="24"/>
              </w:rPr>
              <w:t>比例</w:t>
            </w:r>
            <w:r w:rsidRPr="00C63C22">
              <w:rPr>
                <w:rFonts w:hint="eastAsia"/>
                <w:b/>
                <w:bCs/>
                <w:kern w:val="0"/>
                <w:sz w:val="24"/>
                <w:szCs w:val="24"/>
              </w:rPr>
              <w:t>（</w:t>
            </w:r>
            <w:r w:rsidRPr="00C63C22">
              <w:rPr>
                <w:rFonts w:hint="eastAsia"/>
                <w:b/>
                <w:bCs/>
                <w:kern w:val="0"/>
                <w:sz w:val="24"/>
                <w:szCs w:val="24"/>
              </w:rPr>
              <w:t>%</w:t>
            </w:r>
            <w:r w:rsidRPr="00C63C22">
              <w:rPr>
                <w:rFonts w:hint="eastAsia"/>
                <w:b/>
                <w:bCs/>
                <w:kern w:val="0"/>
                <w:sz w:val="24"/>
                <w:szCs w:val="24"/>
              </w:rPr>
              <w:t>）</w:t>
            </w:r>
          </w:p>
        </w:tc>
        <w:tc>
          <w:tcPr>
            <w:tcW w:w="854" w:type="dxa"/>
            <w:tcBorders>
              <w:top w:val="single" w:sz="6" w:space="0" w:color="auto"/>
              <w:bottom w:val="single" w:sz="6" w:space="0" w:color="auto"/>
            </w:tcBorders>
            <w:vAlign w:val="center"/>
          </w:tcPr>
          <w:p w:rsidR="00BB441E" w:rsidRPr="00C63C22" w:rsidRDefault="00BB441E">
            <w:pPr>
              <w:widowControl/>
              <w:suppressLineNumbers/>
              <w:suppressAutoHyphens/>
              <w:jc w:val="center"/>
              <w:rPr>
                <w:b/>
                <w:bCs/>
                <w:kern w:val="0"/>
                <w:sz w:val="24"/>
                <w:szCs w:val="24"/>
              </w:rPr>
            </w:pPr>
            <w:r w:rsidRPr="00C63C22">
              <w:rPr>
                <w:b/>
                <w:bCs/>
                <w:kern w:val="0"/>
                <w:sz w:val="24"/>
                <w:szCs w:val="24"/>
              </w:rPr>
              <w:t>人数</w:t>
            </w:r>
          </w:p>
        </w:tc>
        <w:tc>
          <w:tcPr>
            <w:tcW w:w="1279" w:type="dxa"/>
            <w:tcBorders>
              <w:top w:val="single" w:sz="6" w:space="0" w:color="auto"/>
              <w:bottom w:val="single" w:sz="6" w:space="0" w:color="auto"/>
            </w:tcBorders>
            <w:vAlign w:val="center"/>
          </w:tcPr>
          <w:p w:rsidR="00BB441E" w:rsidRPr="00C63C22" w:rsidRDefault="00BB441E">
            <w:pPr>
              <w:widowControl/>
              <w:suppressLineNumbers/>
              <w:suppressAutoHyphens/>
              <w:jc w:val="center"/>
              <w:rPr>
                <w:b/>
                <w:bCs/>
                <w:kern w:val="0"/>
                <w:sz w:val="24"/>
                <w:szCs w:val="24"/>
              </w:rPr>
            </w:pPr>
            <w:r w:rsidRPr="00C63C22">
              <w:rPr>
                <w:b/>
                <w:bCs/>
                <w:kern w:val="0"/>
                <w:sz w:val="24"/>
                <w:szCs w:val="24"/>
              </w:rPr>
              <w:t>比例</w:t>
            </w:r>
            <w:r w:rsidRPr="00C63C22">
              <w:rPr>
                <w:rFonts w:hint="eastAsia"/>
                <w:b/>
                <w:bCs/>
                <w:kern w:val="0"/>
                <w:sz w:val="24"/>
                <w:szCs w:val="24"/>
              </w:rPr>
              <w:t>（</w:t>
            </w:r>
            <w:r w:rsidRPr="00C63C22">
              <w:rPr>
                <w:rFonts w:hint="eastAsia"/>
                <w:b/>
                <w:bCs/>
                <w:kern w:val="0"/>
                <w:sz w:val="24"/>
                <w:szCs w:val="24"/>
              </w:rPr>
              <w:t>%</w:t>
            </w:r>
            <w:r w:rsidRPr="00C63C22">
              <w:rPr>
                <w:rFonts w:hint="eastAsia"/>
                <w:b/>
                <w:bCs/>
                <w:kern w:val="0"/>
                <w:sz w:val="24"/>
                <w:szCs w:val="24"/>
              </w:rPr>
              <w:t>）</w:t>
            </w:r>
          </w:p>
        </w:tc>
        <w:tc>
          <w:tcPr>
            <w:tcW w:w="1096" w:type="dxa"/>
            <w:tcBorders>
              <w:top w:val="single" w:sz="6" w:space="0" w:color="auto"/>
              <w:bottom w:val="single" w:sz="6" w:space="0" w:color="auto"/>
            </w:tcBorders>
            <w:vAlign w:val="center"/>
          </w:tcPr>
          <w:p w:rsidR="00BB441E" w:rsidRPr="00C63C22" w:rsidRDefault="00BB441E">
            <w:pPr>
              <w:widowControl/>
              <w:suppressLineNumbers/>
              <w:suppressAutoHyphens/>
              <w:jc w:val="center"/>
              <w:rPr>
                <w:b/>
                <w:bCs/>
                <w:kern w:val="0"/>
                <w:sz w:val="24"/>
                <w:szCs w:val="24"/>
              </w:rPr>
            </w:pPr>
            <w:r w:rsidRPr="00C63C22">
              <w:rPr>
                <w:b/>
                <w:bCs/>
                <w:kern w:val="0"/>
                <w:sz w:val="24"/>
                <w:szCs w:val="24"/>
              </w:rPr>
              <w:t>人数</w:t>
            </w:r>
          </w:p>
        </w:tc>
        <w:tc>
          <w:tcPr>
            <w:tcW w:w="1279" w:type="dxa"/>
            <w:tcBorders>
              <w:top w:val="single" w:sz="6" w:space="0" w:color="auto"/>
              <w:bottom w:val="single" w:sz="6" w:space="0" w:color="auto"/>
            </w:tcBorders>
            <w:vAlign w:val="center"/>
          </w:tcPr>
          <w:p w:rsidR="00BB441E" w:rsidRPr="00C63C22" w:rsidRDefault="00BB441E">
            <w:pPr>
              <w:widowControl/>
              <w:suppressLineNumbers/>
              <w:suppressAutoHyphens/>
              <w:jc w:val="center"/>
              <w:rPr>
                <w:b/>
                <w:bCs/>
                <w:kern w:val="0"/>
                <w:sz w:val="24"/>
                <w:szCs w:val="24"/>
              </w:rPr>
            </w:pPr>
            <w:r w:rsidRPr="00C63C22">
              <w:rPr>
                <w:b/>
                <w:bCs/>
                <w:kern w:val="0"/>
                <w:sz w:val="24"/>
                <w:szCs w:val="24"/>
              </w:rPr>
              <w:t>比例</w:t>
            </w:r>
            <w:r w:rsidRPr="00C63C22">
              <w:rPr>
                <w:rFonts w:hint="eastAsia"/>
                <w:b/>
                <w:bCs/>
                <w:kern w:val="0"/>
                <w:sz w:val="24"/>
                <w:szCs w:val="24"/>
              </w:rPr>
              <w:t>（</w:t>
            </w:r>
            <w:r w:rsidRPr="00C63C22">
              <w:rPr>
                <w:rFonts w:hint="eastAsia"/>
                <w:b/>
                <w:bCs/>
                <w:kern w:val="0"/>
                <w:sz w:val="24"/>
                <w:szCs w:val="24"/>
              </w:rPr>
              <w:t>%</w:t>
            </w:r>
            <w:r w:rsidRPr="00C63C22">
              <w:rPr>
                <w:rFonts w:hint="eastAsia"/>
                <w:b/>
                <w:bCs/>
                <w:kern w:val="0"/>
                <w:sz w:val="24"/>
                <w:szCs w:val="24"/>
              </w:rPr>
              <w:t>）</w:t>
            </w:r>
          </w:p>
        </w:tc>
      </w:tr>
      <w:tr w:rsidR="00BB441E" w:rsidRPr="00C63C22">
        <w:trPr>
          <w:trHeight w:val="391"/>
          <w:jc w:val="center"/>
        </w:trPr>
        <w:tc>
          <w:tcPr>
            <w:tcW w:w="1483" w:type="dxa"/>
            <w:tcBorders>
              <w:top w:val="single" w:sz="6" w:space="0" w:color="auto"/>
              <w:bottom w:val="nil"/>
            </w:tcBorders>
            <w:shd w:val="clear" w:color="auto" w:fill="D0CECE"/>
            <w:vAlign w:val="center"/>
          </w:tcPr>
          <w:p w:rsidR="00BB441E" w:rsidRPr="00C63C22" w:rsidRDefault="00BB441E">
            <w:pPr>
              <w:widowControl/>
              <w:suppressLineNumbers/>
              <w:suppressAutoHyphens/>
              <w:jc w:val="center"/>
              <w:rPr>
                <w:rFonts w:ascii="宋体" w:cs="宋体"/>
                <w:kern w:val="0"/>
                <w:sz w:val="24"/>
                <w:szCs w:val="24"/>
              </w:rPr>
            </w:pPr>
            <w:r w:rsidRPr="00C63C22">
              <w:rPr>
                <w:rFonts w:ascii="宋体" w:hAnsi="宋体" w:cs="宋体" w:hint="eastAsia"/>
                <w:kern w:val="0"/>
                <w:sz w:val="24"/>
                <w:szCs w:val="24"/>
              </w:rPr>
              <w:t>省内</w:t>
            </w:r>
          </w:p>
        </w:tc>
        <w:tc>
          <w:tcPr>
            <w:tcW w:w="914" w:type="dxa"/>
            <w:tcBorders>
              <w:top w:val="single" w:sz="6" w:space="0" w:color="auto"/>
              <w:bottom w:val="nil"/>
            </w:tcBorders>
            <w:shd w:val="clear" w:color="auto" w:fill="D0CECE"/>
            <w:vAlign w:val="center"/>
          </w:tcPr>
          <w:p w:rsidR="00BB441E" w:rsidRPr="00C63C22" w:rsidRDefault="00BB441E">
            <w:pPr>
              <w:widowControl/>
              <w:suppressLineNumbers/>
              <w:suppressAutoHyphens/>
              <w:jc w:val="center"/>
              <w:rPr>
                <w:kern w:val="0"/>
                <w:sz w:val="24"/>
                <w:szCs w:val="24"/>
              </w:rPr>
            </w:pPr>
            <w:r w:rsidRPr="00C63C22">
              <w:rPr>
                <w:kern w:val="0"/>
                <w:sz w:val="24"/>
                <w:szCs w:val="24"/>
              </w:rPr>
              <w:t>210</w:t>
            </w:r>
          </w:p>
        </w:tc>
        <w:tc>
          <w:tcPr>
            <w:tcW w:w="1315" w:type="dxa"/>
            <w:tcBorders>
              <w:top w:val="single" w:sz="6" w:space="0" w:color="auto"/>
              <w:bottom w:val="nil"/>
            </w:tcBorders>
            <w:shd w:val="clear" w:color="auto" w:fill="D0CECE"/>
            <w:vAlign w:val="center"/>
          </w:tcPr>
          <w:p w:rsidR="00BB441E" w:rsidRPr="00C63C22" w:rsidRDefault="00BB441E">
            <w:pPr>
              <w:widowControl/>
              <w:suppressLineNumbers/>
              <w:suppressAutoHyphens/>
              <w:jc w:val="center"/>
              <w:rPr>
                <w:kern w:val="0"/>
                <w:sz w:val="24"/>
                <w:szCs w:val="24"/>
              </w:rPr>
            </w:pPr>
            <w:r w:rsidRPr="00C63C22">
              <w:rPr>
                <w:kern w:val="0"/>
                <w:sz w:val="24"/>
                <w:szCs w:val="24"/>
              </w:rPr>
              <w:t>87.50</w:t>
            </w:r>
          </w:p>
        </w:tc>
        <w:tc>
          <w:tcPr>
            <w:tcW w:w="854" w:type="dxa"/>
            <w:tcBorders>
              <w:top w:val="single" w:sz="6" w:space="0" w:color="auto"/>
              <w:bottom w:val="nil"/>
            </w:tcBorders>
            <w:shd w:val="clear" w:color="auto" w:fill="D0CECE"/>
            <w:vAlign w:val="center"/>
          </w:tcPr>
          <w:p w:rsidR="00BB441E" w:rsidRPr="00C63C22" w:rsidRDefault="00BB441E">
            <w:pPr>
              <w:widowControl/>
              <w:suppressLineNumbers/>
              <w:suppressAutoHyphens/>
              <w:jc w:val="center"/>
              <w:rPr>
                <w:kern w:val="0"/>
                <w:sz w:val="24"/>
                <w:szCs w:val="24"/>
              </w:rPr>
            </w:pPr>
            <w:r w:rsidRPr="00C63C22">
              <w:rPr>
                <w:kern w:val="0"/>
                <w:sz w:val="24"/>
                <w:szCs w:val="24"/>
              </w:rPr>
              <w:t>235</w:t>
            </w:r>
          </w:p>
        </w:tc>
        <w:tc>
          <w:tcPr>
            <w:tcW w:w="1279" w:type="dxa"/>
            <w:tcBorders>
              <w:top w:val="single" w:sz="6" w:space="0" w:color="auto"/>
              <w:bottom w:val="nil"/>
            </w:tcBorders>
            <w:shd w:val="clear" w:color="auto" w:fill="D0CECE"/>
            <w:vAlign w:val="center"/>
          </w:tcPr>
          <w:p w:rsidR="00BB441E" w:rsidRPr="00C63C22" w:rsidRDefault="00BB441E">
            <w:pPr>
              <w:widowControl/>
              <w:suppressLineNumbers/>
              <w:suppressAutoHyphens/>
              <w:jc w:val="center"/>
              <w:rPr>
                <w:kern w:val="0"/>
                <w:sz w:val="24"/>
                <w:szCs w:val="24"/>
              </w:rPr>
            </w:pPr>
            <w:r w:rsidRPr="00C63C22">
              <w:rPr>
                <w:kern w:val="0"/>
                <w:sz w:val="24"/>
                <w:szCs w:val="24"/>
              </w:rPr>
              <w:t>88.68</w:t>
            </w:r>
          </w:p>
        </w:tc>
        <w:tc>
          <w:tcPr>
            <w:tcW w:w="1096" w:type="dxa"/>
            <w:tcBorders>
              <w:top w:val="single" w:sz="6" w:space="0" w:color="auto"/>
              <w:bottom w:val="nil"/>
            </w:tcBorders>
            <w:shd w:val="clear" w:color="auto" w:fill="D0CECE"/>
            <w:vAlign w:val="center"/>
          </w:tcPr>
          <w:p w:rsidR="00BB441E" w:rsidRPr="00C63C22" w:rsidRDefault="00BB441E">
            <w:pPr>
              <w:widowControl/>
              <w:suppressLineNumbers/>
              <w:suppressAutoHyphens/>
              <w:jc w:val="center"/>
              <w:rPr>
                <w:kern w:val="0"/>
                <w:sz w:val="24"/>
                <w:szCs w:val="24"/>
              </w:rPr>
            </w:pPr>
            <w:r w:rsidRPr="00C63C22">
              <w:rPr>
                <w:kern w:val="0"/>
                <w:sz w:val="24"/>
                <w:szCs w:val="24"/>
              </w:rPr>
              <w:t>235</w:t>
            </w:r>
          </w:p>
        </w:tc>
        <w:tc>
          <w:tcPr>
            <w:tcW w:w="1279" w:type="dxa"/>
            <w:tcBorders>
              <w:top w:val="single" w:sz="6" w:space="0" w:color="auto"/>
              <w:bottom w:val="nil"/>
            </w:tcBorders>
            <w:shd w:val="clear" w:color="auto" w:fill="D0CECE"/>
            <w:vAlign w:val="center"/>
          </w:tcPr>
          <w:p w:rsidR="00BB441E" w:rsidRPr="00C63C22" w:rsidRDefault="00BB441E">
            <w:pPr>
              <w:widowControl/>
              <w:suppressLineNumbers/>
              <w:suppressAutoHyphens/>
              <w:jc w:val="center"/>
              <w:rPr>
                <w:kern w:val="0"/>
                <w:sz w:val="24"/>
                <w:szCs w:val="24"/>
              </w:rPr>
            </w:pPr>
            <w:r w:rsidRPr="00C63C22">
              <w:rPr>
                <w:kern w:val="0"/>
                <w:sz w:val="24"/>
                <w:szCs w:val="24"/>
              </w:rPr>
              <w:t>88.68</w:t>
            </w:r>
          </w:p>
        </w:tc>
      </w:tr>
      <w:tr w:rsidR="00BB441E" w:rsidRPr="00C63C22">
        <w:trPr>
          <w:trHeight w:val="358"/>
          <w:jc w:val="center"/>
        </w:trPr>
        <w:tc>
          <w:tcPr>
            <w:tcW w:w="1483" w:type="dxa"/>
            <w:tcBorders>
              <w:top w:val="nil"/>
              <w:bottom w:val="nil"/>
            </w:tcBorders>
            <w:vAlign w:val="center"/>
          </w:tcPr>
          <w:p w:rsidR="00BB441E" w:rsidRPr="00C63C22" w:rsidRDefault="00BB441E">
            <w:pPr>
              <w:widowControl/>
              <w:suppressLineNumbers/>
              <w:suppressAutoHyphens/>
              <w:jc w:val="center"/>
              <w:rPr>
                <w:rFonts w:ascii="宋体" w:cs="宋体"/>
                <w:kern w:val="0"/>
                <w:sz w:val="24"/>
                <w:szCs w:val="24"/>
              </w:rPr>
            </w:pPr>
            <w:r w:rsidRPr="00C63C22">
              <w:rPr>
                <w:rFonts w:ascii="宋体" w:hAnsi="宋体" w:cs="宋体" w:hint="eastAsia"/>
                <w:kern w:val="0"/>
                <w:sz w:val="24"/>
                <w:szCs w:val="24"/>
              </w:rPr>
              <w:t>省外</w:t>
            </w:r>
          </w:p>
        </w:tc>
        <w:tc>
          <w:tcPr>
            <w:tcW w:w="914" w:type="dxa"/>
            <w:tcBorders>
              <w:top w:val="nil"/>
              <w:bottom w:val="nil"/>
            </w:tcBorders>
            <w:vAlign w:val="center"/>
          </w:tcPr>
          <w:p w:rsidR="00BB441E" w:rsidRPr="00C63C22" w:rsidRDefault="00BB441E">
            <w:pPr>
              <w:widowControl/>
              <w:suppressLineNumbers/>
              <w:suppressAutoHyphens/>
              <w:jc w:val="center"/>
              <w:rPr>
                <w:kern w:val="0"/>
                <w:sz w:val="24"/>
                <w:szCs w:val="24"/>
              </w:rPr>
            </w:pPr>
            <w:r w:rsidRPr="00C63C22">
              <w:rPr>
                <w:kern w:val="0"/>
                <w:sz w:val="24"/>
                <w:szCs w:val="24"/>
              </w:rPr>
              <w:t>30</w:t>
            </w:r>
          </w:p>
        </w:tc>
        <w:tc>
          <w:tcPr>
            <w:tcW w:w="1315" w:type="dxa"/>
            <w:tcBorders>
              <w:top w:val="nil"/>
              <w:bottom w:val="nil"/>
            </w:tcBorders>
            <w:vAlign w:val="center"/>
          </w:tcPr>
          <w:p w:rsidR="00BB441E" w:rsidRPr="00C63C22" w:rsidRDefault="00BB441E">
            <w:pPr>
              <w:widowControl/>
              <w:suppressLineNumbers/>
              <w:suppressAutoHyphens/>
              <w:jc w:val="center"/>
              <w:rPr>
                <w:kern w:val="0"/>
                <w:sz w:val="24"/>
                <w:szCs w:val="24"/>
              </w:rPr>
            </w:pPr>
            <w:r w:rsidRPr="00C63C22">
              <w:rPr>
                <w:kern w:val="0"/>
                <w:sz w:val="24"/>
                <w:szCs w:val="24"/>
              </w:rPr>
              <w:t>12.50</w:t>
            </w:r>
          </w:p>
        </w:tc>
        <w:tc>
          <w:tcPr>
            <w:tcW w:w="854" w:type="dxa"/>
            <w:tcBorders>
              <w:top w:val="nil"/>
              <w:bottom w:val="nil"/>
            </w:tcBorders>
            <w:vAlign w:val="center"/>
          </w:tcPr>
          <w:p w:rsidR="00BB441E" w:rsidRPr="00C63C22" w:rsidRDefault="00BB441E">
            <w:pPr>
              <w:widowControl/>
              <w:suppressLineNumbers/>
              <w:suppressAutoHyphens/>
              <w:jc w:val="center"/>
              <w:rPr>
                <w:kern w:val="0"/>
                <w:sz w:val="24"/>
                <w:szCs w:val="24"/>
              </w:rPr>
            </w:pPr>
            <w:r w:rsidRPr="00C63C22">
              <w:rPr>
                <w:kern w:val="0"/>
                <w:sz w:val="24"/>
                <w:szCs w:val="24"/>
              </w:rPr>
              <w:t>30</w:t>
            </w:r>
          </w:p>
        </w:tc>
        <w:tc>
          <w:tcPr>
            <w:tcW w:w="1279" w:type="dxa"/>
            <w:tcBorders>
              <w:top w:val="nil"/>
              <w:bottom w:val="nil"/>
            </w:tcBorders>
            <w:vAlign w:val="center"/>
          </w:tcPr>
          <w:p w:rsidR="00BB441E" w:rsidRPr="00C63C22" w:rsidRDefault="00BB441E">
            <w:pPr>
              <w:widowControl/>
              <w:suppressLineNumbers/>
              <w:suppressAutoHyphens/>
              <w:jc w:val="center"/>
              <w:rPr>
                <w:kern w:val="0"/>
                <w:sz w:val="24"/>
                <w:szCs w:val="24"/>
              </w:rPr>
            </w:pPr>
            <w:r w:rsidRPr="00C63C22">
              <w:rPr>
                <w:kern w:val="0"/>
                <w:sz w:val="24"/>
                <w:szCs w:val="24"/>
              </w:rPr>
              <w:t>11.32</w:t>
            </w:r>
          </w:p>
        </w:tc>
        <w:tc>
          <w:tcPr>
            <w:tcW w:w="1096" w:type="dxa"/>
            <w:tcBorders>
              <w:top w:val="nil"/>
              <w:bottom w:val="nil"/>
            </w:tcBorders>
            <w:vAlign w:val="center"/>
          </w:tcPr>
          <w:p w:rsidR="00BB441E" w:rsidRPr="00C63C22" w:rsidRDefault="00BB441E">
            <w:pPr>
              <w:widowControl/>
              <w:suppressLineNumbers/>
              <w:suppressAutoHyphens/>
              <w:jc w:val="center"/>
              <w:rPr>
                <w:kern w:val="0"/>
                <w:sz w:val="24"/>
                <w:szCs w:val="24"/>
              </w:rPr>
            </w:pPr>
            <w:r w:rsidRPr="00C63C22">
              <w:rPr>
                <w:kern w:val="0"/>
                <w:sz w:val="24"/>
                <w:szCs w:val="24"/>
              </w:rPr>
              <w:t>30</w:t>
            </w:r>
          </w:p>
        </w:tc>
        <w:tc>
          <w:tcPr>
            <w:tcW w:w="1279" w:type="dxa"/>
            <w:tcBorders>
              <w:top w:val="nil"/>
              <w:bottom w:val="nil"/>
            </w:tcBorders>
            <w:vAlign w:val="center"/>
          </w:tcPr>
          <w:p w:rsidR="00BB441E" w:rsidRPr="00C63C22" w:rsidRDefault="00BB441E">
            <w:pPr>
              <w:widowControl/>
              <w:suppressLineNumbers/>
              <w:suppressAutoHyphens/>
              <w:jc w:val="center"/>
              <w:rPr>
                <w:kern w:val="0"/>
                <w:sz w:val="24"/>
                <w:szCs w:val="24"/>
              </w:rPr>
            </w:pPr>
            <w:r w:rsidRPr="00C63C22">
              <w:rPr>
                <w:kern w:val="0"/>
                <w:sz w:val="24"/>
                <w:szCs w:val="24"/>
              </w:rPr>
              <w:t>11.32</w:t>
            </w:r>
          </w:p>
        </w:tc>
      </w:tr>
      <w:tr w:rsidR="00BB441E" w:rsidRPr="00C63C22">
        <w:trPr>
          <w:trHeight w:val="358"/>
          <w:jc w:val="center"/>
        </w:trPr>
        <w:tc>
          <w:tcPr>
            <w:tcW w:w="1483" w:type="dxa"/>
            <w:tcBorders>
              <w:top w:val="nil"/>
              <w:bottom w:val="nil"/>
            </w:tcBorders>
            <w:shd w:val="clear" w:color="auto" w:fill="D0CECE"/>
            <w:vAlign w:val="center"/>
          </w:tcPr>
          <w:p w:rsidR="00BB441E" w:rsidRPr="00C63C22" w:rsidRDefault="00BB441E">
            <w:pPr>
              <w:widowControl/>
              <w:suppressLineNumbers/>
              <w:suppressAutoHyphens/>
              <w:jc w:val="center"/>
              <w:rPr>
                <w:rFonts w:ascii="宋体" w:cs="宋体"/>
                <w:kern w:val="0"/>
                <w:sz w:val="24"/>
                <w:szCs w:val="24"/>
              </w:rPr>
            </w:pPr>
            <w:r w:rsidRPr="00C63C22">
              <w:rPr>
                <w:rFonts w:ascii="宋体" w:hAnsi="宋体" w:cs="宋体" w:hint="eastAsia"/>
                <w:kern w:val="0"/>
                <w:sz w:val="24"/>
                <w:szCs w:val="24"/>
              </w:rPr>
              <w:t>男</w:t>
            </w:r>
          </w:p>
        </w:tc>
        <w:tc>
          <w:tcPr>
            <w:tcW w:w="914" w:type="dxa"/>
            <w:tcBorders>
              <w:top w:val="nil"/>
              <w:bottom w:val="nil"/>
            </w:tcBorders>
            <w:shd w:val="clear" w:color="auto" w:fill="D0CECE"/>
            <w:vAlign w:val="center"/>
          </w:tcPr>
          <w:p w:rsidR="00BB441E" w:rsidRPr="00C63C22" w:rsidRDefault="00BB441E">
            <w:pPr>
              <w:widowControl/>
              <w:suppressLineNumbers/>
              <w:suppressAutoHyphens/>
              <w:jc w:val="center"/>
              <w:rPr>
                <w:kern w:val="0"/>
                <w:sz w:val="24"/>
                <w:szCs w:val="24"/>
              </w:rPr>
            </w:pPr>
            <w:r w:rsidRPr="00C63C22">
              <w:rPr>
                <w:kern w:val="0"/>
                <w:sz w:val="24"/>
                <w:szCs w:val="24"/>
              </w:rPr>
              <w:t>109</w:t>
            </w:r>
          </w:p>
        </w:tc>
        <w:tc>
          <w:tcPr>
            <w:tcW w:w="1315" w:type="dxa"/>
            <w:tcBorders>
              <w:top w:val="nil"/>
              <w:bottom w:val="nil"/>
            </w:tcBorders>
            <w:shd w:val="clear" w:color="auto" w:fill="D0CECE"/>
            <w:vAlign w:val="center"/>
          </w:tcPr>
          <w:p w:rsidR="00BB441E" w:rsidRPr="00C63C22" w:rsidRDefault="00BB441E">
            <w:pPr>
              <w:widowControl/>
              <w:suppressLineNumbers/>
              <w:suppressAutoHyphens/>
              <w:jc w:val="center"/>
              <w:rPr>
                <w:kern w:val="0"/>
                <w:sz w:val="24"/>
                <w:szCs w:val="24"/>
              </w:rPr>
            </w:pPr>
            <w:r w:rsidRPr="00C63C22">
              <w:rPr>
                <w:kern w:val="0"/>
                <w:sz w:val="24"/>
                <w:szCs w:val="24"/>
              </w:rPr>
              <w:t>45.42</w:t>
            </w:r>
          </w:p>
        </w:tc>
        <w:tc>
          <w:tcPr>
            <w:tcW w:w="854" w:type="dxa"/>
            <w:tcBorders>
              <w:top w:val="nil"/>
              <w:bottom w:val="nil"/>
            </w:tcBorders>
            <w:shd w:val="clear" w:color="auto" w:fill="D0CECE"/>
            <w:vAlign w:val="center"/>
          </w:tcPr>
          <w:p w:rsidR="00BB441E" w:rsidRPr="00C63C22" w:rsidRDefault="00BB441E">
            <w:pPr>
              <w:widowControl/>
              <w:suppressLineNumbers/>
              <w:suppressAutoHyphens/>
              <w:jc w:val="center"/>
              <w:rPr>
                <w:kern w:val="0"/>
                <w:sz w:val="24"/>
                <w:szCs w:val="24"/>
              </w:rPr>
            </w:pPr>
            <w:r w:rsidRPr="00C63C22">
              <w:rPr>
                <w:kern w:val="0"/>
                <w:sz w:val="24"/>
                <w:szCs w:val="24"/>
              </w:rPr>
              <w:t>130</w:t>
            </w:r>
          </w:p>
        </w:tc>
        <w:tc>
          <w:tcPr>
            <w:tcW w:w="1279" w:type="dxa"/>
            <w:tcBorders>
              <w:top w:val="nil"/>
              <w:bottom w:val="nil"/>
            </w:tcBorders>
            <w:shd w:val="clear" w:color="auto" w:fill="D0CECE"/>
            <w:vAlign w:val="center"/>
          </w:tcPr>
          <w:p w:rsidR="00BB441E" w:rsidRPr="00C63C22" w:rsidRDefault="00BB441E">
            <w:pPr>
              <w:widowControl/>
              <w:suppressLineNumbers/>
              <w:suppressAutoHyphens/>
              <w:jc w:val="center"/>
              <w:rPr>
                <w:kern w:val="0"/>
                <w:sz w:val="24"/>
                <w:szCs w:val="24"/>
              </w:rPr>
            </w:pPr>
            <w:r w:rsidRPr="00C63C22">
              <w:rPr>
                <w:kern w:val="0"/>
                <w:sz w:val="24"/>
                <w:szCs w:val="24"/>
              </w:rPr>
              <w:t>49.06</w:t>
            </w:r>
          </w:p>
        </w:tc>
        <w:tc>
          <w:tcPr>
            <w:tcW w:w="1096" w:type="dxa"/>
            <w:tcBorders>
              <w:top w:val="nil"/>
              <w:bottom w:val="nil"/>
            </w:tcBorders>
            <w:shd w:val="clear" w:color="auto" w:fill="D0CECE"/>
            <w:vAlign w:val="center"/>
          </w:tcPr>
          <w:p w:rsidR="00BB441E" w:rsidRPr="00C63C22" w:rsidRDefault="00BB441E">
            <w:pPr>
              <w:widowControl/>
              <w:suppressLineNumbers/>
              <w:suppressAutoHyphens/>
              <w:jc w:val="center"/>
              <w:rPr>
                <w:kern w:val="0"/>
                <w:sz w:val="24"/>
                <w:szCs w:val="24"/>
              </w:rPr>
            </w:pPr>
            <w:r w:rsidRPr="00C63C22">
              <w:rPr>
                <w:kern w:val="0"/>
                <w:sz w:val="24"/>
                <w:szCs w:val="24"/>
              </w:rPr>
              <w:t>115</w:t>
            </w:r>
          </w:p>
        </w:tc>
        <w:tc>
          <w:tcPr>
            <w:tcW w:w="1279" w:type="dxa"/>
            <w:tcBorders>
              <w:top w:val="nil"/>
              <w:bottom w:val="nil"/>
            </w:tcBorders>
            <w:shd w:val="clear" w:color="auto" w:fill="D0CECE"/>
            <w:vAlign w:val="center"/>
          </w:tcPr>
          <w:p w:rsidR="00BB441E" w:rsidRPr="00C63C22" w:rsidRDefault="00BB441E">
            <w:pPr>
              <w:widowControl/>
              <w:suppressLineNumbers/>
              <w:suppressAutoHyphens/>
              <w:jc w:val="center"/>
              <w:rPr>
                <w:kern w:val="0"/>
                <w:sz w:val="24"/>
                <w:szCs w:val="24"/>
              </w:rPr>
            </w:pPr>
            <w:r w:rsidRPr="00C63C22">
              <w:rPr>
                <w:kern w:val="0"/>
                <w:sz w:val="24"/>
                <w:szCs w:val="24"/>
              </w:rPr>
              <w:t>43.40</w:t>
            </w:r>
          </w:p>
        </w:tc>
      </w:tr>
      <w:tr w:rsidR="00BB441E" w:rsidRPr="00C63C22">
        <w:trPr>
          <w:trHeight w:val="358"/>
          <w:jc w:val="center"/>
        </w:trPr>
        <w:tc>
          <w:tcPr>
            <w:tcW w:w="1483" w:type="dxa"/>
            <w:tcBorders>
              <w:top w:val="nil"/>
              <w:bottom w:val="nil"/>
            </w:tcBorders>
            <w:vAlign w:val="center"/>
          </w:tcPr>
          <w:p w:rsidR="00BB441E" w:rsidRPr="00C63C22" w:rsidRDefault="00BB441E">
            <w:pPr>
              <w:widowControl/>
              <w:suppressLineNumbers/>
              <w:suppressAutoHyphens/>
              <w:jc w:val="center"/>
              <w:rPr>
                <w:rFonts w:ascii="宋体" w:cs="宋体"/>
                <w:kern w:val="0"/>
                <w:sz w:val="24"/>
                <w:szCs w:val="24"/>
              </w:rPr>
            </w:pPr>
            <w:r w:rsidRPr="00C63C22">
              <w:rPr>
                <w:rFonts w:ascii="宋体" w:hAnsi="宋体" w:cs="宋体" w:hint="eastAsia"/>
                <w:kern w:val="0"/>
                <w:sz w:val="24"/>
                <w:szCs w:val="24"/>
              </w:rPr>
              <w:t>女</w:t>
            </w:r>
          </w:p>
        </w:tc>
        <w:tc>
          <w:tcPr>
            <w:tcW w:w="914" w:type="dxa"/>
            <w:tcBorders>
              <w:top w:val="nil"/>
              <w:bottom w:val="nil"/>
            </w:tcBorders>
            <w:vAlign w:val="center"/>
          </w:tcPr>
          <w:p w:rsidR="00BB441E" w:rsidRPr="00C63C22" w:rsidRDefault="00BB441E">
            <w:pPr>
              <w:widowControl/>
              <w:suppressLineNumbers/>
              <w:suppressAutoHyphens/>
              <w:jc w:val="center"/>
              <w:rPr>
                <w:kern w:val="0"/>
                <w:sz w:val="24"/>
                <w:szCs w:val="24"/>
              </w:rPr>
            </w:pPr>
            <w:r w:rsidRPr="00C63C22">
              <w:rPr>
                <w:kern w:val="0"/>
                <w:sz w:val="24"/>
                <w:szCs w:val="24"/>
              </w:rPr>
              <w:t>131</w:t>
            </w:r>
          </w:p>
        </w:tc>
        <w:tc>
          <w:tcPr>
            <w:tcW w:w="1315" w:type="dxa"/>
            <w:tcBorders>
              <w:top w:val="nil"/>
              <w:bottom w:val="nil"/>
            </w:tcBorders>
            <w:vAlign w:val="center"/>
          </w:tcPr>
          <w:p w:rsidR="00BB441E" w:rsidRPr="00C63C22" w:rsidRDefault="00BB441E">
            <w:pPr>
              <w:widowControl/>
              <w:suppressLineNumbers/>
              <w:suppressAutoHyphens/>
              <w:jc w:val="center"/>
              <w:rPr>
                <w:kern w:val="0"/>
                <w:sz w:val="24"/>
                <w:szCs w:val="24"/>
              </w:rPr>
            </w:pPr>
            <w:r w:rsidRPr="00C63C22">
              <w:rPr>
                <w:kern w:val="0"/>
                <w:sz w:val="24"/>
                <w:szCs w:val="24"/>
              </w:rPr>
              <w:t>54.58</w:t>
            </w:r>
          </w:p>
        </w:tc>
        <w:tc>
          <w:tcPr>
            <w:tcW w:w="854" w:type="dxa"/>
            <w:tcBorders>
              <w:top w:val="nil"/>
              <w:bottom w:val="nil"/>
            </w:tcBorders>
            <w:vAlign w:val="center"/>
          </w:tcPr>
          <w:p w:rsidR="00BB441E" w:rsidRPr="00C63C22" w:rsidRDefault="00BB441E">
            <w:pPr>
              <w:widowControl/>
              <w:suppressLineNumbers/>
              <w:suppressAutoHyphens/>
              <w:jc w:val="center"/>
              <w:rPr>
                <w:kern w:val="0"/>
                <w:sz w:val="24"/>
                <w:szCs w:val="24"/>
              </w:rPr>
            </w:pPr>
            <w:r w:rsidRPr="00C63C22">
              <w:rPr>
                <w:kern w:val="0"/>
                <w:sz w:val="24"/>
                <w:szCs w:val="24"/>
              </w:rPr>
              <w:t>135</w:t>
            </w:r>
          </w:p>
        </w:tc>
        <w:tc>
          <w:tcPr>
            <w:tcW w:w="1279" w:type="dxa"/>
            <w:tcBorders>
              <w:top w:val="nil"/>
              <w:bottom w:val="nil"/>
            </w:tcBorders>
            <w:vAlign w:val="center"/>
          </w:tcPr>
          <w:p w:rsidR="00BB441E" w:rsidRPr="00C63C22" w:rsidRDefault="00BB441E">
            <w:pPr>
              <w:widowControl/>
              <w:suppressLineNumbers/>
              <w:suppressAutoHyphens/>
              <w:jc w:val="center"/>
              <w:rPr>
                <w:kern w:val="0"/>
                <w:sz w:val="24"/>
                <w:szCs w:val="24"/>
              </w:rPr>
            </w:pPr>
            <w:r w:rsidRPr="00C63C22">
              <w:rPr>
                <w:kern w:val="0"/>
                <w:sz w:val="24"/>
                <w:szCs w:val="24"/>
              </w:rPr>
              <w:t>50.94</w:t>
            </w:r>
          </w:p>
        </w:tc>
        <w:tc>
          <w:tcPr>
            <w:tcW w:w="1096" w:type="dxa"/>
            <w:tcBorders>
              <w:top w:val="nil"/>
              <w:bottom w:val="nil"/>
            </w:tcBorders>
            <w:vAlign w:val="center"/>
          </w:tcPr>
          <w:p w:rsidR="00BB441E" w:rsidRPr="00C63C22" w:rsidRDefault="00BB441E">
            <w:pPr>
              <w:widowControl/>
              <w:suppressLineNumbers/>
              <w:suppressAutoHyphens/>
              <w:jc w:val="center"/>
              <w:rPr>
                <w:kern w:val="0"/>
                <w:sz w:val="24"/>
                <w:szCs w:val="24"/>
              </w:rPr>
            </w:pPr>
            <w:r w:rsidRPr="00C63C22">
              <w:rPr>
                <w:kern w:val="0"/>
                <w:sz w:val="24"/>
                <w:szCs w:val="24"/>
              </w:rPr>
              <w:t>150</w:t>
            </w:r>
          </w:p>
        </w:tc>
        <w:tc>
          <w:tcPr>
            <w:tcW w:w="1279" w:type="dxa"/>
            <w:tcBorders>
              <w:top w:val="nil"/>
              <w:bottom w:val="nil"/>
            </w:tcBorders>
            <w:vAlign w:val="center"/>
          </w:tcPr>
          <w:p w:rsidR="00BB441E" w:rsidRPr="00C63C22" w:rsidRDefault="00BB441E">
            <w:pPr>
              <w:widowControl/>
              <w:suppressLineNumbers/>
              <w:suppressAutoHyphens/>
              <w:jc w:val="center"/>
              <w:rPr>
                <w:kern w:val="0"/>
                <w:sz w:val="24"/>
                <w:szCs w:val="24"/>
              </w:rPr>
            </w:pPr>
            <w:r w:rsidRPr="00C63C22">
              <w:rPr>
                <w:kern w:val="0"/>
                <w:sz w:val="24"/>
                <w:szCs w:val="24"/>
              </w:rPr>
              <w:t>56.60</w:t>
            </w:r>
          </w:p>
        </w:tc>
      </w:tr>
      <w:tr w:rsidR="00BB441E" w:rsidRPr="00C63C22">
        <w:trPr>
          <w:trHeight w:val="358"/>
          <w:jc w:val="center"/>
        </w:trPr>
        <w:tc>
          <w:tcPr>
            <w:tcW w:w="1483" w:type="dxa"/>
            <w:tcBorders>
              <w:top w:val="nil"/>
              <w:bottom w:val="nil"/>
            </w:tcBorders>
            <w:shd w:val="clear" w:color="auto" w:fill="D0CECE"/>
            <w:vAlign w:val="center"/>
          </w:tcPr>
          <w:p w:rsidR="00BB441E" w:rsidRPr="00C63C22" w:rsidRDefault="00BB441E">
            <w:pPr>
              <w:widowControl/>
              <w:suppressLineNumbers/>
              <w:suppressAutoHyphens/>
              <w:jc w:val="center"/>
              <w:rPr>
                <w:rFonts w:ascii="宋体" w:cs="宋体"/>
                <w:kern w:val="0"/>
                <w:sz w:val="24"/>
                <w:szCs w:val="24"/>
              </w:rPr>
            </w:pPr>
            <w:r w:rsidRPr="00C63C22">
              <w:rPr>
                <w:rFonts w:ascii="宋体" w:hAnsi="宋体" w:cs="宋体" w:hint="eastAsia"/>
                <w:kern w:val="0"/>
                <w:sz w:val="24"/>
                <w:szCs w:val="24"/>
              </w:rPr>
              <w:t>城镇</w:t>
            </w:r>
          </w:p>
        </w:tc>
        <w:tc>
          <w:tcPr>
            <w:tcW w:w="914" w:type="dxa"/>
            <w:tcBorders>
              <w:top w:val="nil"/>
              <w:bottom w:val="nil"/>
            </w:tcBorders>
            <w:shd w:val="clear" w:color="auto" w:fill="D0CECE"/>
            <w:vAlign w:val="center"/>
          </w:tcPr>
          <w:p w:rsidR="00BB441E" w:rsidRPr="00C63C22" w:rsidRDefault="00BB441E">
            <w:pPr>
              <w:widowControl/>
              <w:suppressLineNumbers/>
              <w:suppressAutoHyphens/>
              <w:jc w:val="center"/>
              <w:rPr>
                <w:kern w:val="0"/>
                <w:sz w:val="24"/>
                <w:szCs w:val="24"/>
              </w:rPr>
            </w:pPr>
            <w:r w:rsidRPr="00C63C22">
              <w:rPr>
                <w:kern w:val="0"/>
                <w:sz w:val="24"/>
                <w:szCs w:val="24"/>
              </w:rPr>
              <w:t>83</w:t>
            </w:r>
          </w:p>
        </w:tc>
        <w:tc>
          <w:tcPr>
            <w:tcW w:w="1315" w:type="dxa"/>
            <w:tcBorders>
              <w:top w:val="nil"/>
              <w:bottom w:val="nil"/>
            </w:tcBorders>
            <w:shd w:val="clear" w:color="auto" w:fill="D0CECE"/>
            <w:vAlign w:val="center"/>
          </w:tcPr>
          <w:p w:rsidR="00BB441E" w:rsidRPr="00C63C22" w:rsidRDefault="00BB441E">
            <w:pPr>
              <w:widowControl/>
              <w:suppressLineNumbers/>
              <w:suppressAutoHyphens/>
              <w:jc w:val="center"/>
              <w:rPr>
                <w:kern w:val="0"/>
                <w:sz w:val="24"/>
                <w:szCs w:val="24"/>
              </w:rPr>
            </w:pPr>
            <w:r w:rsidRPr="00C63C22">
              <w:rPr>
                <w:kern w:val="0"/>
                <w:sz w:val="24"/>
                <w:szCs w:val="24"/>
              </w:rPr>
              <w:t>34.58</w:t>
            </w:r>
          </w:p>
        </w:tc>
        <w:tc>
          <w:tcPr>
            <w:tcW w:w="854" w:type="dxa"/>
            <w:tcBorders>
              <w:top w:val="nil"/>
              <w:bottom w:val="nil"/>
            </w:tcBorders>
            <w:shd w:val="clear" w:color="auto" w:fill="D0CECE"/>
            <w:vAlign w:val="center"/>
          </w:tcPr>
          <w:p w:rsidR="00BB441E" w:rsidRPr="00C63C22" w:rsidRDefault="00BB441E">
            <w:pPr>
              <w:widowControl/>
              <w:suppressLineNumbers/>
              <w:suppressAutoHyphens/>
              <w:jc w:val="center"/>
              <w:rPr>
                <w:kern w:val="0"/>
                <w:sz w:val="24"/>
                <w:szCs w:val="24"/>
              </w:rPr>
            </w:pPr>
            <w:r w:rsidRPr="00C63C22">
              <w:rPr>
                <w:kern w:val="0"/>
                <w:sz w:val="24"/>
                <w:szCs w:val="24"/>
              </w:rPr>
              <w:t>106</w:t>
            </w:r>
          </w:p>
        </w:tc>
        <w:tc>
          <w:tcPr>
            <w:tcW w:w="1279" w:type="dxa"/>
            <w:tcBorders>
              <w:top w:val="nil"/>
              <w:bottom w:val="nil"/>
            </w:tcBorders>
            <w:shd w:val="clear" w:color="auto" w:fill="D0CECE"/>
            <w:vAlign w:val="center"/>
          </w:tcPr>
          <w:p w:rsidR="00BB441E" w:rsidRPr="00C63C22" w:rsidRDefault="00BB441E">
            <w:pPr>
              <w:widowControl/>
              <w:suppressLineNumbers/>
              <w:suppressAutoHyphens/>
              <w:jc w:val="center"/>
              <w:rPr>
                <w:kern w:val="0"/>
                <w:sz w:val="24"/>
                <w:szCs w:val="24"/>
              </w:rPr>
            </w:pPr>
            <w:r w:rsidRPr="00C63C22">
              <w:rPr>
                <w:kern w:val="0"/>
                <w:sz w:val="24"/>
                <w:szCs w:val="24"/>
              </w:rPr>
              <w:t>40.00</w:t>
            </w:r>
          </w:p>
        </w:tc>
        <w:tc>
          <w:tcPr>
            <w:tcW w:w="1096" w:type="dxa"/>
            <w:tcBorders>
              <w:top w:val="nil"/>
              <w:bottom w:val="nil"/>
            </w:tcBorders>
            <w:shd w:val="clear" w:color="auto" w:fill="D0CECE"/>
            <w:vAlign w:val="center"/>
          </w:tcPr>
          <w:p w:rsidR="00BB441E" w:rsidRPr="00C63C22" w:rsidRDefault="00BB441E">
            <w:pPr>
              <w:widowControl/>
              <w:suppressLineNumbers/>
              <w:suppressAutoHyphens/>
              <w:jc w:val="center"/>
              <w:rPr>
                <w:kern w:val="0"/>
                <w:sz w:val="24"/>
                <w:szCs w:val="24"/>
              </w:rPr>
            </w:pPr>
            <w:r w:rsidRPr="00C63C22">
              <w:rPr>
                <w:kern w:val="0"/>
                <w:sz w:val="24"/>
                <w:szCs w:val="24"/>
              </w:rPr>
              <w:t>94</w:t>
            </w:r>
          </w:p>
        </w:tc>
        <w:tc>
          <w:tcPr>
            <w:tcW w:w="1279" w:type="dxa"/>
            <w:tcBorders>
              <w:top w:val="nil"/>
              <w:bottom w:val="nil"/>
            </w:tcBorders>
            <w:shd w:val="clear" w:color="auto" w:fill="D0CECE"/>
            <w:vAlign w:val="center"/>
          </w:tcPr>
          <w:p w:rsidR="00BB441E" w:rsidRPr="00C63C22" w:rsidRDefault="00BB441E">
            <w:pPr>
              <w:widowControl/>
              <w:suppressLineNumbers/>
              <w:suppressAutoHyphens/>
              <w:jc w:val="center"/>
              <w:rPr>
                <w:kern w:val="0"/>
                <w:sz w:val="24"/>
                <w:szCs w:val="24"/>
              </w:rPr>
            </w:pPr>
            <w:r w:rsidRPr="00C63C22">
              <w:rPr>
                <w:kern w:val="0"/>
                <w:sz w:val="24"/>
                <w:szCs w:val="24"/>
              </w:rPr>
              <w:t>35.47</w:t>
            </w:r>
          </w:p>
        </w:tc>
      </w:tr>
      <w:tr w:rsidR="00BB441E" w:rsidRPr="00C63C22">
        <w:trPr>
          <w:trHeight w:val="358"/>
          <w:jc w:val="center"/>
        </w:trPr>
        <w:tc>
          <w:tcPr>
            <w:tcW w:w="1483" w:type="dxa"/>
            <w:tcBorders>
              <w:top w:val="nil"/>
              <w:bottom w:val="nil"/>
            </w:tcBorders>
            <w:vAlign w:val="center"/>
          </w:tcPr>
          <w:p w:rsidR="00BB441E" w:rsidRPr="00C63C22" w:rsidRDefault="00BB441E">
            <w:pPr>
              <w:widowControl/>
              <w:suppressLineNumbers/>
              <w:suppressAutoHyphens/>
              <w:jc w:val="center"/>
              <w:rPr>
                <w:rFonts w:ascii="宋体" w:cs="宋体"/>
                <w:kern w:val="0"/>
                <w:sz w:val="24"/>
                <w:szCs w:val="24"/>
              </w:rPr>
            </w:pPr>
            <w:r w:rsidRPr="00C63C22">
              <w:rPr>
                <w:rFonts w:ascii="宋体" w:hAnsi="宋体" w:cs="宋体" w:hint="eastAsia"/>
                <w:kern w:val="0"/>
                <w:sz w:val="24"/>
                <w:szCs w:val="24"/>
              </w:rPr>
              <w:t>农村</w:t>
            </w:r>
          </w:p>
        </w:tc>
        <w:tc>
          <w:tcPr>
            <w:tcW w:w="914" w:type="dxa"/>
            <w:tcBorders>
              <w:top w:val="nil"/>
              <w:bottom w:val="nil"/>
            </w:tcBorders>
            <w:vAlign w:val="center"/>
          </w:tcPr>
          <w:p w:rsidR="00BB441E" w:rsidRPr="00C63C22" w:rsidRDefault="00BB441E">
            <w:pPr>
              <w:widowControl/>
              <w:suppressLineNumbers/>
              <w:suppressAutoHyphens/>
              <w:jc w:val="center"/>
              <w:rPr>
                <w:kern w:val="0"/>
                <w:sz w:val="24"/>
                <w:szCs w:val="24"/>
              </w:rPr>
            </w:pPr>
            <w:r w:rsidRPr="00C63C22">
              <w:rPr>
                <w:kern w:val="0"/>
                <w:sz w:val="24"/>
                <w:szCs w:val="24"/>
              </w:rPr>
              <w:t>157</w:t>
            </w:r>
          </w:p>
        </w:tc>
        <w:tc>
          <w:tcPr>
            <w:tcW w:w="1315" w:type="dxa"/>
            <w:tcBorders>
              <w:top w:val="nil"/>
              <w:bottom w:val="nil"/>
            </w:tcBorders>
            <w:vAlign w:val="center"/>
          </w:tcPr>
          <w:p w:rsidR="00BB441E" w:rsidRPr="00C63C22" w:rsidRDefault="00BB441E">
            <w:pPr>
              <w:widowControl/>
              <w:suppressLineNumbers/>
              <w:suppressAutoHyphens/>
              <w:jc w:val="center"/>
              <w:rPr>
                <w:kern w:val="0"/>
                <w:sz w:val="24"/>
                <w:szCs w:val="24"/>
              </w:rPr>
            </w:pPr>
            <w:r w:rsidRPr="00C63C22">
              <w:rPr>
                <w:kern w:val="0"/>
                <w:sz w:val="24"/>
                <w:szCs w:val="24"/>
              </w:rPr>
              <w:t>65.42</w:t>
            </w:r>
          </w:p>
        </w:tc>
        <w:tc>
          <w:tcPr>
            <w:tcW w:w="854" w:type="dxa"/>
            <w:tcBorders>
              <w:top w:val="nil"/>
              <w:bottom w:val="nil"/>
            </w:tcBorders>
            <w:vAlign w:val="center"/>
          </w:tcPr>
          <w:p w:rsidR="00BB441E" w:rsidRPr="00C63C22" w:rsidRDefault="00BB441E">
            <w:pPr>
              <w:widowControl/>
              <w:suppressLineNumbers/>
              <w:suppressAutoHyphens/>
              <w:jc w:val="center"/>
              <w:rPr>
                <w:kern w:val="0"/>
                <w:sz w:val="24"/>
                <w:szCs w:val="24"/>
              </w:rPr>
            </w:pPr>
            <w:r w:rsidRPr="00C63C22">
              <w:rPr>
                <w:kern w:val="0"/>
                <w:sz w:val="24"/>
                <w:szCs w:val="24"/>
              </w:rPr>
              <w:t>159</w:t>
            </w:r>
          </w:p>
        </w:tc>
        <w:tc>
          <w:tcPr>
            <w:tcW w:w="1279" w:type="dxa"/>
            <w:tcBorders>
              <w:top w:val="nil"/>
              <w:bottom w:val="nil"/>
            </w:tcBorders>
            <w:vAlign w:val="center"/>
          </w:tcPr>
          <w:p w:rsidR="00BB441E" w:rsidRPr="00C63C22" w:rsidRDefault="00BB441E">
            <w:pPr>
              <w:widowControl/>
              <w:suppressLineNumbers/>
              <w:suppressAutoHyphens/>
              <w:jc w:val="center"/>
              <w:rPr>
                <w:kern w:val="0"/>
                <w:sz w:val="24"/>
                <w:szCs w:val="24"/>
              </w:rPr>
            </w:pPr>
            <w:r w:rsidRPr="00C63C22">
              <w:rPr>
                <w:kern w:val="0"/>
                <w:sz w:val="24"/>
                <w:szCs w:val="24"/>
              </w:rPr>
              <w:t>60.00</w:t>
            </w:r>
          </w:p>
        </w:tc>
        <w:tc>
          <w:tcPr>
            <w:tcW w:w="1096" w:type="dxa"/>
            <w:tcBorders>
              <w:top w:val="nil"/>
              <w:bottom w:val="nil"/>
            </w:tcBorders>
            <w:vAlign w:val="center"/>
          </w:tcPr>
          <w:p w:rsidR="00BB441E" w:rsidRPr="00C63C22" w:rsidRDefault="00BB441E">
            <w:pPr>
              <w:widowControl/>
              <w:suppressLineNumbers/>
              <w:suppressAutoHyphens/>
              <w:jc w:val="center"/>
              <w:rPr>
                <w:kern w:val="0"/>
                <w:sz w:val="24"/>
                <w:szCs w:val="24"/>
              </w:rPr>
            </w:pPr>
            <w:r w:rsidRPr="00C63C22">
              <w:rPr>
                <w:kern w:val="0"/>
                <w:sz w:val="24"/>
                <w:szCs w:val="24"/>
              </w:rPr>
              <w:t>171</w:t>
            </w:r>
          </w:p>
        </w:tc>
        <w:tc>
          <w:tcPr>
            <w:tcW w:w="1279" w:type="dxa"/>
            <w:tcBorders>
              <w:top w:val="nil"/>
              <w:bottom w:val="nil"/>
            </w:tcBorders>
            <w:vAlign w:val="center"/>
          </w:tcPr>
          <w:p w:rsidR="00BB441E" w:rsidRPr="00C63C22" w:rsidRDefault="00BB441E">
            <w:pPr>
              <w:widowControl/>
              <w:suppressLineNumbers/>
              <w:suppressAutoHyphens/>
              <w:jc w:val="center"/>
              <w:rPr>
                <w:kern w:val="0"/>
                <w:sz w:val="24"/>
                <w:szCs w:val="24"/>
              </w:rPr>
            </w:pPr>
            <w:r w:rsidRPr="00C63C22">
              <w:rPr>
                <w:kern w:val="0"/>
                <w:sz w:val="24"/>
                <w:szCs w:val="24"/>
              </w:rPr>
              <w:t>64.53</w:t>
            </w:r>
          </w:p>
        </w:tc>
      </w:tr>
      <w:tr w:rsidR="00BB441E" w:rsidRPr="00C63C22">
        <w:trPr>
          <w:trHeight w:val="358"/>
          <w:jc w:val="center"/>
        </w:trPr>
        <w:tc>
          <w:tcPr>
            <w:tcW w:w="1483" w:type="dxa"/>
            <w:tcBorders>
              <w:top w:val="nil"/>
              <w:bottom w:val="nil"/>
            </w:tcBorders>
            <w:shd w:val="clear" w:color="auto" w:fill="D0CECE"/>
            <w:vAlign w:val="center"/>
          </w:tcPr>
          <w:p w:rsidR="00BB441E" w:rsidRPr="00C63C22" w:rsidRDefault="00BB441E">
            <w:pPr>
              <w:widowControl/>
              <w:suppressLineNumbers/>
              <w:suppressAutoHyphens/>
              <w:jc w:val="center"/>
              <w:rPr>
                <w:rFonts w:ascii="宋体" w:cs="宋体"/>
                <w:kern w:val="0"/>
                <w:sz w:val="24"/>
                <w:szCs w:val="24"/>
              </w:rPr>
            </w:pPr>
            <w:r w:rsidRPr="00C63C22">
              <w:rPr>
                <w:rFonts w:ascii="宋体" w:hAnsi="宋体" w:cs="宋体" w:hint="eastAsia"/>
                <w:kern w:val="0"/>
                <w:sz w:val="24"/>
                <w:szCs w:val="24"/>
              </w:rPr>
              <w:t>应届</w:t>
            </w:r>
          </w:p>
        </w:tc>
        <w:tc>
          <w:tcPr>
            <w:tcW w:w="914" w:type="dxa"/>
            <w:tcBorders>
              <w:top w:val="nil"/>
              <w:bottom w:val="nil"/>
            </w:tcBorders>
            <w:shd w:val="clear" w:color="auto" w:fill="D0CECE"/>
            <w:vAlign w:val="center"/>
          </w:tcPr>
          <w:p w:rsidR="00BB441E" w:rsidRPr="00C63C22" w:rsidRDefault="00BB441E">
            <w:pPr>
              <w:widowControl/>
              <w:suppressLineNumbers/>
              <w:suppressAutoHyphens/>
              <w:jc w:val="center"/>
              <w:rPr>
                <w:kern w:val="0"/>
                <w:sz w:val="24"/>
                <w:szCs w:val="24"/>
              </w:rPr>
            </w:pPr>
            <w:r w:rsidRPr="00C63C22">
              <w:rPr>
                <w:kern w:val="0"/>
                <w:sz w:val="24"/>
                <w:szCs w:val="24"/>
              </w:rPr>
              <w:t>224</w:t>
            </w:r>
          </w:p>
        </w:tc>
        <w:tc>
          <w:tcPr>
            <w:tcW w:w="1315" w:type="dxa"/>
            <w:tcBorders>
              <w:top w:val="nil"/>
              <w:bottom w:val="nil"/>
            </w:tcBorders>
            <w:shd w:val="clear" w:color="auto" w:fill="D0CECE"/>
            <w:vAlign w:val="center"/>
          </w:tcPr>
          <w:p w:rsidR="00BB441E" w:rsidRPr="00C63C22" w:rsidRDefault="00BB441E">
            <w:pPr>
              <w:widowControl/>
              <w:suppressLineNumbers/>
              <w:suppressAutoHyphens/>
              <w:jc w:val="center"/>
              <w:rPr>
                <w:kern w:val="0"/>
                <w:sz w:val="24"/>
                <w:szCs w:val="24"/>
              </w:rPr>
            </w:pPr>
            <w:r w:rsidRPr="00C63C22">
              <w:rPr>
                <w:kern w:val="0"/>
                <w:sz w:val="24"/>
                <w:szCs w:val="24"/>
              </w:rPr>
              <w:t>93.33</w:t>
            </w:r>
          </w:p>
        </w:tc>
        <w:tc>
          <w:tcPr>
            <w:tcW w:w="854" w:type="dxa"/>
            <w:tcBorders>
              <w:top w:val="nil"/>
              <w:bottom w:val="nil"/>
            </w:tcBorders>
            <w:shd w:val="clear" w:color="auto" w:fill="D0CECE"/>
            <w:vAlign w:val="center"/>
          </w:tcPr>
          <w:p w:rsidR="00BB441E" w:rsidRPr="00C63C22" w:rsidRDefault="00BB441E">
            <w:pPr>
              <w:widowControl/>
              <w:suppressLineNumbers/>
              <w:suppressAutoHyphens/>
              <w:jc w:val="center"/>
              <w:rPr>
                <w:kern w:val="0"/>
                <w:sz w:val="24"/>
                <w:szCs w:val="24"/>
              </w:rPr>
            </w:pPr>
            <w:r w:rsidRPr="00C63C22">
              <w:rPr>
                <w:kern w:val="0"/>
                <w:sz w:val="24"/>
                <w:szCs w:val="24"/>
              </w:rPr>
              <w:t>250</w:t>
            </w:r>
          </w:p>
        </w:tc>
        <w:tc>
          <w:tcPr>
            <w:tcW w:w="1279" w:type="dxa"/>
            <w:tcBorders>
              <w:top w:val="nil"/>
              <w:bottom w:val="nil"/>
            </w:tcBorders>
            <w:shd w:val="clear" w:color="auto" w:fill="D0CECE"/>
            <w:vAlign w:val="center"/>
          </w:tcPr>
          <w:p w:rsidR="00BB441E" w:rsidRPr="00C63C22" w:rsidRDefault="00BB441E">
            <w:pPr>
              <w:widowControl/>
              <w:suppressLineNumbers/>
              <w:suppressAutoHyphens/>
              <w:jc w:val="center"/>
              <w:rPr>
                <w:kern w:val="0"/>
                <w:sz w:val="24"/>
                <w:szCs w:val="24"/>
              </w:rPr>
            </w:pPr>
            <w:r w:rsidRPr="00C63C22">
              <w:rPr>
                <w:kern w:val="0"/>
                <w:sz w:val="24"/>
                <w:szCs w:val="24"/>
              </w:rPr>
              <w:t>94.34</w:t>
            </w:r>
          </w:p>
        </w:tc>
        <w:tc>
          <w:tcPr>
            <w:tcW w:w="1096" w:type="dxa"/>
            <w:tcBorders>
              <w:top w:val="nil"/>
              <w:bottom w:val="nil"/>
            </w:tcBorders>
            <w:shd w:val="clear" w:color="auto" w:fill="D0CECE"/>
            <w:vAlign w:val="center"/>
          </w:tcPr>
          <w:p w:rsidR="00BB441E" w:rsidRPr="00C63C22" w:rsidRDefault="00BB441E">
            <w:pPr>
              <w:widowControl/>
              <w:suppressLineNumbers/>
              <w:suppressAutoHyphens/>
              <w:jc w:val="center"/>
              <w:rPr>
                <w:kern w:val="0"/>
                <w:sz w:val="24"/>
                <w:szCs w:val="24"/>
              </w:rPr>
            </w:pPr>
            <w:r w:rsidRPr="00C63C22">
              <w:rPr>
                <w:kern w:val="0"/>
                <w:sz w:val="24"/>
                <w:szCs w:val="24"/>
              </w:rPr>
              <w:t>247</w:t>
            </w:r>
          </w:p>
        </w:tc>
        <w:tc>
          <w:tcPr>
            <w:tcW w:w="1279" w:type="dxa"/>
            <w:tcBorders>
              <w:top w:val="nil"/>
              <w:bottom w:val="nil"/>
            </w:tcBorders>
            <w:shd w:val="clear" w:color="auto" w:fill="D0CECE"/>
            <w:vAlign w:val="center"/>
          </w:tcPr>
          <w:p w:rsidR="00BB441E" w:rsidRPr="00C63C22" w:rsidRDefault="00BB441E">
            <w:pPr>
              <w:widowControl/>
              <w:suppressLineNumbers/>
              <w:suppressAutoHyphens/>
              <w:jc w:val="center"/>
              <w:rPr>
                <w:kern w:val="0"/>
                <w:sz w:val="24"/>
                <w:szCs w:val="24"/>
              </w:rPr>
            </w:pPr>
            <w:r w:rsidRPr="00C63C22">
              <w:rPr>
                <w:kern w:val="0"/>
                <w:sz w:val="24"/>
                <w:szCs w:val="24"/>
              </w:rPr>
              <w:t>93.21</w:t>
            </w:r>
          </w:p>
        </w:tc>
      </w:tr>
      <w:tr w:rsidR="00BB441E" w:rsidRPr="00C63C22">
        <w:trPr>
          <w:trHeight w:val="391"/>
          <w:jc w:val="center"/>
        </w:trPr>
        <w:tc>
          <w:tcPr>
            <w:tcW w:w="1483" w:type="dxa"/>
            <w:tcBorders>
              <w:top w:val="nil"/>
              <w:bottom w:val="single" w:sz="12" w:space="0" w:color="auto"/>
            </w:tcBorders>
            <w:vAlign w:val="center"/>
          </w:tcPr>
          <w:p w:rsidR="00BB441E" w:rsidRPr="00C63C22" w:rsidRDefault="00BB441E">
            <w:pPr>
              <w:widowControl/>
              <w:suppressLineNumbers/>
              <w:suppressAutoHyphens/>
              <w:jc w:val="center"/>
              <w:rPr>
                <w:rFonts w:ascii="宋体" w:cs="宋体"/>
                <w:kern w:val="0"/>
                <w:sz w:val="24"/>
                <w:szCs w:val="24"/>
              </w:rPr>
            </w:pPr>
            <w:r w:rsidRPr="00C63C22">
              <w:rPr>
                <w:rFonts w:ascii="宋体" w:hAnsi="宋体" w:cs="宋体" w:hint="eastAsia"/>
                <w:kern w:val="0"/>
                <w:sz w:val="24"/>
                <w:szCs w:val="24"/>
              </w:rPr>
              <w:t>往届</w:t>
            </w:r>
          </w:p>
        </w:tc>
        <w:tc>
          <w:tcPr>
            <w:tcW w:w="914" w:type="dxa"/>
            <w:tcBorders>
              <w:top w:val="nil"/>
              <w:bottom w:val="single" w:sz="12" w:space="0" w:color="auto"/>
            </w:tcBorders>
            <w:vAlign w:val="center"/>
          </w:tcPr>
          <w:p w:rsidR="00BB441E" w:rsidRPr="00C63C22" w:rsidRDefault="00BB441E">
            <w:pPr>
              <w:widowControl/>
              <w:suppressLineNumbers/>
              <w:suppressAutoHyphens/>
              <w:jc w:val="center"/>
              <w:rPr>
                <w:kern w:val="0"/>
                <w:sz w:val="24"/>
                <w:szCs w:val="24"/>
              </w:rPr>
            </w:pPr>
            <w:r w:rsidRPr="00C63C22">
              <w:rPr>
                <w:kern w:val="0"/>
                <w:sz w:val="24"/>
                <w:szCs w:val="24"/>
              </w:rPr>
              <w:t>16</w:t>
            </w:r>
          </w:p>
        </w:tc>
        <w:tc>
          <w:tcPr>
            <w:tcW w:w="1315" w:type="dxa"/>
            <w:tcBorders>
              <w:top w:val="nil"/>
              <w:bottom w:val="single" w:sz="12" w:space="0" w:color="auto"/>
            </w:tcBorders>
            <w:vAlign w:val="center"/>
          </w:tcPr>
          <w:p w:rsidR="00BB441E" w:rsidRPr="00C63C22" w:rsidRDefault="00BB441E">
            <w:pPr>
              <w:widowControl/>
              <w:suppressLineNumbers/>
              <w:suppressAutoHyphens/>
              <w:jc w:val="center"/>
              <w:rPr>
                <w:kern w:val="0"/>
                <w:sz w:val="24"/>
                <w:szCs w:val="24"/>
              </w:rPr>
            </w:pPr>
            <w:r w:rsidRPr="00C63C22">
              <w:rPr>
                <w:kern w:val="0"/>
                <w:sz w:val="24"/>
                <w:szCs w:val="24"/>
              </w:rPr>
              <w:t>6.67</w:t>
            </w:r>
          </w:p>
        </w:tc>
        <w:tc>
          <w:tcPr>
            <w:tcW w:w="854" w:type="dxa"/>
            <w:tcBorders>
              <w:top w:val="nil"/>
              <w:bottom w:val="single" w:sz="12" w:space="0" w:color="auto"/>
            </w:tcBorders>
            <w:vAlign w:val="center"/>
          </w:tcPr>
          <w:p w:rsidR="00BB441E" w:rsidRPr="00C63C22" w:rsidRDefault="00BB441E">
            <w:pPr>
              <w:widowControl/>
              <w:suppressLineNumbers/>
              <w:suppressAutoHyphens/>
              <w:jc w:val="center"/>
              <w:rPr>
                <w:kern w:val="0"/>
                <w:sz w:val="24"/>
                <w:szCs w:val="24"/>
              </w:rPr>
            </w:pPr>
            <w:r w:rsidRPr="00C63C22">
              <w:rPr>
                <w:kern w:val="0"/>
                <w:sz w:val="24"/>
                <w:szCs w:val="24"/>
              </w:rPr>
              <w:t>15</w:t>
            </w:r>
          </w:p>
        </w:tc>
        <w:tc>
          <w:tcPr>
            <w:tcW w:w="1279" w:type="dxa"/>
            <w:tcBorders>
              <w:top w:val="nil"/>
              <w:bottom w:val="single" w:sz="12" w:space="0" w:color="auto"/>
            </w:tcBorders>
            <w:vAlign w:val="center"/>
          </w:tcPr>
          <w:p w:rsidR="00BB441E" w:rsidRPr="00C63C22" w:rsidRDefault="00BB441E">
            <w:pPr>
              <w:widowControl/>
              <w:suppressLineNumbers/>
              <w:suppressAutoHyphens/>
              <w:jc w:val="center"/>
              <w:rPr>
                <w:kern w:val="0"/>
                <w:sz w:val="24"/>
                <w:szCs w:val="24"/>
              </w:rPr>
            </w:pPr>
            <w:r w:rsidRPr="00C63C22">
              <w:rPr>
                <w:kern w:val="0"/>
                <w:sz w:val="24"/>
                <w:szCs w:val="24"/>
              </w:rPr>
              <w:t>5.66</w:t>
            </w:r>
          </w:p>
        </w:tc>
        <w:tc>
          <w:tcPr>
            <w:tcW w:w="1096" w:type="dxa"/>
            <w:tcBorders>
              <w:top w:val="nil"/>
              <w:bottom w:val="single" w:sz="12" w:space="0" w:color="auto"/>
            </w:tcBorders>
            <w:vAlign w:val="center"/>
          </w:tcPr>
          <w:p w:rsidR="00BB441E" w:rsidRPr="00C63C22" w:rsidRDefault="00BB441E">
            <w:pPr>
              <w:widowControl/>
              <w:suppressLineNumbers/>
              <w:suppressAutoHyphens/>
              <w:jc w:val="center"/>
              <w:rPr>
                <w:kern w:val="0"/>
                <w:sz w:val="24"/>
                <w:szCs w:val="24"/>
              </w:rPr>
            </w:pPr>
            <w:r w:rsidRPr="00C63C22">
              <w:rPr>
                <w:kern w:val="0"/>
                <w:sz w:val="24"/>
                <w:szCs w:val="24"/>
              </w:rPr>
              <w:t>18</w:t>
            </w:r>
          </w:p>
        </w:tc>
        <w:tc>
          <w:tcPr>
            <w:tcW w:w="1279" w:type="dxa"/>
            <w:tcBorders>
              <w:top w:val="nil"/>
              <w:bottom w:val="single" w:sz="12" w:space="0" w:color="auto"/>
            </w:tcBorders>
            <w:vAlign w:val="center"/>
          </w:tcPr>
          <w:p w:rsidR="00BB441E" w:rsidRPr="00C63C22" w:rsidRDefault="00BB441E">
            <w:pPr>
              <w:widowControl/>
              <w:suppressLineNumbers/>
              <w:suppressAutoHyphens/>
              <w:jc w:val="center"/>
              <w:rPr>
                <w:kern w:val="0"/>
                <w:sz w:val="24"/>
                <w:szCs w:val="24"/>
              </w:rPr>
            </w:pPr>
            <w:r w:rsidRPr="00C63C22">
              <w:rPr>
                <w:kern w:val="0"/>
                <w:sz w:val="24"/>
                <w:szCs w:val="24"/>
              </w:rPr>
              <w:t>6.79</w:t>
            </w:r>
          </w:p>
        </w:tc>
      </w:tr>
    </w:tbl>
    <w:p w:rsidR="00BB441E" w:rsidRPr="00C63C22" w:rsidRDefault="00BB441E">
      <w:pPr>
        <w:keepNext/>
        <w:keepLines/>
        <w:suppressLineNumbers/>
        <w:suppressAutoHyphens/>
        <w:spacing w:line="540" w:lineRule="exact"/>
        <w:ind w:firstLineChars="200" w:firstLine="562"/>
        <w:outlineLvl w:val="2"/>
        <w:rPr>
          <w:rFonts w:ascii="楷体" w:eastAsia="楷体" w:hAnsi="楷体" w:cs="宋体"/>
          <w:b/>
          <w:bCs/>
          <w:kern w:val="0"/>
          <w:sz w:val="28"/>
          <w:szCs w:val="28"/>
        </w:rPr>
      </w:pPr>
      <w:r w:rsidRPr="00C63C22">
        <w:rPr>
          <w:rFonts w:eastAsia="楷体"/>
          <w:b/>
          <w:bCs/>
          <w:kern w:val="0"/>
          <w:sz w:val="28"/>
          <w:szCs w:val="28"/>
        </w:rPr>
        <w:t>4</w:t>
      </w:r>
      <w:r w:rsidRPr="00C63C22">
        <w:rPr>
          <w:rFonts w:ascii="楷体" w:eastAsia="楷体" w:hAnsi="楷体" w:cs="宋体"/>
          <w:b/>
          <w:bCs/>
          <w:kern w:val="0"/>
          <w:sz w:val="28"/>
          <w:szCs w:val="28"/>
        </w:rPr>
        <w:t>.</w:t>
      </w:r>
      <w:r w:rsidRPr="00C63C22">
        <w:rPr>
          <w:rFonts w:eastAsia="楷体"/>
          <w:b/>
          <w:bCs/>
          <w:kern w:val="0"/>
          <w:sz w:val="28"/>
          <w:szCs w:val="28"/>
        </w:rPr>
        <w:t>2</w:t>
      </w:r>
      <w:r w:rsidRPr="00C63C22">
        <w:rPr>
          <w:rFonts w:ascii="楷体" w:eastAsia="楷体" w:hAnsi="楷体" w:cs="宋体"/>
          <w:b/>
          <w:bCs/>
          <w:kern w:val="0"/>
          <w:sz w:val="28"/>
          <w:szCs w:val="28"/>
        </w:rPr>
        <w:t>.</w:t>
      </w:r>
      <w:r w:rsidRPr="00C63C22">
        <w:rPr>
          <w:rFonts w:eastAsia="楷体"/>
          <w:b/>
          <w:bCs/>
          <w:kern w:val="0"/>
          <w:sz w:val="28"/>
          <w:szCs w:val="28"/>
        </w:rPr>
        <w:t>4</w:t>
      </w:r>
      <w:r w:rsidRPr="00C63C22">
        <w:rPr>
          <w:rFonts w:eastAsia="楷体" w:hint="eastAsia"/>
          <w:b/>
          <w:bCs/>
          <w:kern w:val="0"/>
          <w:sz w:val="28"/>
          <w:szCs w:val="28"/>
        </w:rPr>
        <w:t xml:space="preserve"> </w:t>
      </w:r>
      <w:r w:rsidRPr="00C63C22">
        <w:rPr>
          <w:rFonts w:ascii="楷体" w:eastAsia="楷体" w:hAnsi="楷体" w:cs="宋体" w:hint="eastAsia"/>
          <w:b/>
          <w:bCs/>
          <w:kern w:val="0"/>
          <w:sz w:val="28"/>
          <w:szCs w:val="28"/>
        </w:rPr>
        <w:t>切实加强新生服务</w:t>
      </w:r>
    </w:p>
    <w:p w:rsidR="00BB441E" w:rsidRPr="00C63C22" w:rsidRDefault="00BB441E">
      <w:pPr>
        <w:suppressLineNumbers/>
        <w:suppressAutoHyphens/>
        <w:adjustRightInd w:val="0"/>
        <w:snapToGrid w:val="0"/>
        <w:spacing w:line="540" w:lineRule="exact"/>
        <w:ind w:firstLineChars="200" w:firstLine="562"/>
        <w:rPr>
          <w:rFonts w:hAnsi="宋体"/>
          <w:sz w:val="28"/>
          <w:szCs w:val="28"/>
        </w:rPr>
      </w:pPr>
      <w:r w:rsidRPr="00C63C22">
        <w:rPr>
          <w:rFonts w:hAnsi="宋体" w:hint="eastAsia"/>
          <w:b/>
          <w:sz w:val="28"/>
          <w:szCs w:val="28"/>
        </w:rPr>
        <w:t>一是</w:t>
      </w:r>
      <w:r w:rsidRPr="00C63C22">
        <w:rPr>
          <w:rFonts w:hAnsi="宋体" w:hint="eastAsia"/>
          <w:sz w:val="28"/>
          <w:szCs w:val="28"/>
        </w:rPr>
        <w:t>设立新生咨询电话，及时提供咨询。</w:t>
      </w:r>
      <w:r w:rsidRPr="00C63C22">
        <w:rPr>
          <w:rFonts w:hAnsi="宋体" w:hint="eastAsia"/>
          <w:b/>
          <w:sz w:val="28"/>
          <w:szCs w:val="28"/>
        </w:rPr>
        <w:t>二是</w:t>
      </w:r>
      <w:r w:rsidRPr="00C63C22">
        <w:rPr>
          <w:rFonts w:hAnsi="宋体" w:hint="eastAsia"/>
          <w:sz w:val="28"/>
          <w:szCs w:val="28"/>
        </w:rPr>
        <w:t>建立新生</w:t>
      </w:r>
      <w:r w:rsidRPr="00C63C22">
        <w:rPr>
          <w:sz w:val="28"/>
          <w:szCs w:val="28"/>
        </w:rPr>
        <w:t>QQ</w:t>
      </w:r>
      <w:r w:rsidRPr="00C63C22">
        <w:rPr>
          <w:rFonts w:hAnsi="宋体" w:hint="eastAsia"/>
          <w:sz w:val="28"/>
          <w:szCs w:val="28"/>
        </w:rPr>
        <w:t>群，由辅导员和在校生为新生提供帮助，提前告知学生课程教学计划、教材、校园概况和宿舍安排。</w:t>
      </w:r>
      <w:r w:rsidRPr="00C63C22">
        <w:rPr>
          <w:rFonts w:hAnsi="宋体" w:hint="eastAsia"/>
          <w:b/>
          <w:sz w:val="28"/>
          <w:szCs w:val="28"/>
        </w:rPr>
        <w:t>三是</w:t>
      </w:r>
      <w:r w:rsidRPr="00C63C22">
        <w:rPr>
          <w:rFonts w:hAnsi="宋体" w:hint="eastAsia"/>
          <w:sz w:val="28"/>
          <w:szCs w:val="28"/>
        </w:rPr>
        <w:t>提供新生报到贴心服务，为广大新生和家长提供从接站、报到、注册、缴费到医疗、后勤等一系列全过程服务，确保新生安全有序入学。</w:t>
      </w:r>
      <w:r w:rsidRPr="00C63C22">
        <w:rPr>
          <w:rFonts w:hAnsi="宋体" w:hint="eastAsia"/>
          <w:b/>
          <w:sz w:val="28"/>
          <w:szCs w:val="28"/>
        </w:rPr>
        <w:t>四是</w:t>
      </w:r>
      <w:r w:rsidRPr="00C63C22">
        <w:rPr>
          <w:rFonts w:hAnsi="宋体" w:hint="eastAsia"/>
          <w:sz w:val="28"/>
          <w:szCs w:val="28"/>
        </w:rPr>
        <w:t>设立入学奖学金，以奖励高考成绩优秀的新生。</w:t>
      </w:r>
      <w:r w:rsidRPr="00C63C22">
        <w:rPr>
          <w:rFonts w:hAnsi="宋体" w:hint="eastAsia"/>
          <w:b/>
          <w:sz w:val="28"/>
          <w:szCs w:val="28"/>
        </w:rPr>
        <w:t>五是</w:t>
      </w:r>
      <w:r w:rsidRPr="00C63C22">
        <w:rPr>
          <w:rFonts w:hAnsi="宋体" w:hint="eastAsia"/>
          <w:sz w:val="28"/>
          <w:szCs w:val="28"/>
        </w:rPr>
        <w:t>对家庭经济困难的学生，专门设立新生入学“绿色通道”。</w:t>
      </w:r>
      <w:r w:rsidRPr="00C63C22">
        <w:rPr>
          <w:rFonts w:hAnsi="宋体" w:hint="eastAsia"/>
          <w:b/>
          <w:sz w:val="28"/>
          <w:szCs w:val="28"/>
        </w:rPr>
        <w:t>六是</w:t>
      </w:r>
      <w:r w:rsidRPr="00C63C22">
        <w:rPr>
          <w:rFonts w:hAnsi="宋体" w:hint="eastAsia"/>
          <w:sz w:val="28"/>
          <w:szCs w:val="28"/>
        </w:rPr>
        <w:t>举办新生家长座谈会，加强学校和家长的良性互动。</w:t>
      </w:r>
      <w:r w:rsidRPr="00C63C22">
        <w:rPr>
          <w:rFonts w:hAnsi="宋体" w:hint="eastAsia"/>
          <w:b/>
          <w:sz w:val="28"/>
          <w:szCs w:val="28"/>
        </w:rPr>
        <w:t>七是</w:t>
      </w:r>
      <w:r w:rsidRPr="00C63C22">
        <w:rPr>
          <w:rFonts w:hAnsi="宋体" w:hint="eastAsia"/>
          <w:sz w:val="28"/>
          <w:szCs w:val="28"/>
        </w:rPr>
        <w:t>组织安排新生入学教育，帮助新生了解学校知晓政策。</w:t>
      </w:r>
    </w:p>
    <w:p w:rsidR="00BB441E" w:rsidRPr="00C63C22" w:rsidRDefault="00BB441E">
      <w:pPr>
        <w:keepNext/>
        <w:keepLines/>
        <w:suppressLineNumbers/>
        <w:suppressAutoHyphens/>
        <w:spacing w:line="540" w:lineRule="exact"/>
        <w:ind w:firstLineChars="200" w:firstLine="560"/>
        <w:outlineLvl w:val="1"/>
        <w:rPr>
          <w:rFonts w:eastAsia="黑体" w:hint="eastAsia"/>
          <w:bCs/>
          <w:kern w:val="0"/>
          <w:sz w:val="28"/>
          <w:szCs w:val="28"/>
        </w:rPr>
      </w:pPr>
      <w:bookmarkStart w:id="982" w:name="_Toc16856"/>
      <w:bookmarkStart w:id="983" w:name="_Toc2189"/>
    </w:p>
    <w:p w:rsidR="00BB441E" w:rsidRPr="00C63C22" w:rsidRDefault="00BB441E">
      <w:pPr>
        <w:keepNext/>
        <w:keepLines/>
        <w:suppressLineNumbers/>
        <w:suppressAutoHyphens/>
        <w:spacing w:line="540" w:lineRule="exact"/>
        <w:ind w:firstLineChars="200" w:firstLine="560"/>
        <w:outlineLvl w:val="1"/>
        <w:rPr>
          <w:rFonts w:ascii="黑体" w:eastAsia="黑体" w:hAnsi="黑体" w:cs="宋体"/>
          <w:bCs/>
          <w:kern w:val="0"/>
          <w:sz w:val="28"/>
          <w:szCs w:val="28"/>
        </w:rPr>
      </w:pPr>
      <w:bookmarkStart w:id="984" w:name="_Toc7403"/>
      <w:bookmarkStart w:id="985" w:name="_Toc6032"/>
      <w:bookmarkStart w:id="986" w:name="_Toc548"/>
      <w:bookmarkStart w:id="987" w:name="_Toc25402"/>
      <w:bookmarkStart w:id="988" w:name="_Toc22064"/>
      <w:bookmarkStart w:id="989" w:name="_Toc18497"/>
      <w:bookmarkStart w:id="990" w:name="_Toc8281"/>
      <w:bookmarkStart w:id="991" w:name="_Toc22504"/>
      <w:bookmarkStart w:id="992" w:name="_Toc30064"/>
      <w:bookmarkStart w:id="993" w:name="_Toc1374"/>
      <w:bookmarkStart w:id="994" w:name="_Toc12609"/>
      <w:bookmarkStart w:id="995" w:name="_Toc10247"/>
      <w:bookmarkStart w:id="996" w:name="_Toc957"/>
      <w:bookmarkStart w:id="997" w:name="_Toc19678"/>
      <w:r w:rsidRPr="00C63C22">
        <w:rPr>
          <w:rFonts w:eastAsia="黑体"/>
          <w:bCs/>
          <w:kern w:val="0"/>
          <w:sz w:val="28"/>
          <w:szCs w:val="28"/>
        </w:rPr>
        <w:t>4</w:t>
      </w:r>
      <w:r w:rsidRPr="00C63C22">
        <w:rPr>
          <w:rFonts w:ascii="黑体" w:eastAsia="黑体" w:hAnsi="黑体" w:cs="宋体"/>
          <w:bCs/>
          <w:kern w:val="0"/>
          <w:sz w:val="28"/>
          <w:szCs w:val="28"/>
        </w:rPr>
        <w:t>.</w:t>
      </w:r>
      <w:r w:rsidRPr="00C63C22">
        <w:rPr>
          <w:rFonts w:eastAsia="黑体"/>
          <w:bCs/>
          <w:kern w:val="0"/>
          <w:sz w:val="28"/>
          <w:szCs w:val="28"/>
        </w:rPr>
        <w:t>3</w:t>
      </w:r>
      <w:r w:rsidRPr="00C63C22">
        <w:rPr>
          <w:rFonts w:eastAsia="黑体" w:hint="eastAsia"/>
          <w:bCs/>
          <w:kern w:val="0"/>
          <w:sz w:val="28"/>
          <w:szCs w:val="28"/>
        </w:rPr>
        <w:t xml:space="preserve"> </w:t>
      </w:r>
      <w:r w:rsidRPr="00C63C22">
        <w:rPr>
          <w:rFonts w:ascii="黑体" w:eastAsia="黑体" w:hAnsi="黑体" w:cs="宋体" w:hint="eastAsia"/>
          <w:bCs/>
          <w:kern w:val="0"/>
          <w:sz w:val="28"/>
          <w:szCs w:val="28"/>
        </w:rPr>
        <w:t>学生支持与咨询</w:t>
      </w:r>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p>
    <w:p w:rsidR="00BB441E" w:rsidRPr="00C63C22" w:rsidRDefault="00BB441E">
      <w:pPr>
        <w:suppressLineNumbers/>
        <w:suppressAutoHyphens/>
        <w:spacing w:line="540" w:lineRule="exact"/>
        <w:ind w:firstLineChars="200" w:firstLine="562"/>
        <w:rPr>
          <w:rFonts w:ascii="宋体" w:cs="宋体"/>
          <w:b/>
          <w:sz w:val="28"/>
          <w:szCs w:val="28"/>
        </w:rPr>
      </w:pPr>
      <w:r w:rsidRPr="00C63C22">
        <w:rPr>
          <w:rFonts w:ascii="宋体" w:hAnsi="宋体" w:cs="宋体" w:hint="eastAsia"/>
          <w:b/>
          <w:sz w:val="28"/>
          <w:szCs w:val="28"/>
        </w:rPr>
        <w:t>【认证标准要求】</w:t>
      </w:r>
    </w:p>
    <w:p w:rsidR="00BB441E" w:rsidRPr="00C63C22" w:rsidRDefault="00BB441E">
      <w:pPr>
        <w:suppressLineNumbers/>
        <w:suppressAutoHyphens/>
        <w:spacing w:line="540" w:lineRule="exact"/>
        <w:ind w:firstLineChars="200" w:firstLine="562"/>
        <w:rPr>
          <w:rFonts w:ascii="宋体" w:cs="宋体"/>
          <w:b/>
          <w:sz w:val="28"/>
          <w:szCs w:val="28"/>
        </w:rPr>
      </w:pPr>
      <w:r w:rsidRPr="00C63C22">
        <w:rPr>
          <w:rFonts w:ascii="宋体" w:hAnsi="宋体" w:cs="宋体" w:hint="eastAsia"/>
          <w:b/>
          <w:sz w:val="28"/>
          <w:szCs w:val="28"/>
        </w:rPr>
        <w:t>医学院校必须建立相应机构，配备专门人员对学生提供必需的支持服务。</w:t>
      </w:r>
    </w:p>
    <w:p w:rsidR="00BB441E" w:rsidRPr="00C63C22" w:rsidRDefault="00BB441E">
      <w:pPr>
        <w:suppressLineNumbers/>
        <w:suppressAutoHyphens/>
        <w:spacing w:line="540" w:lineRule="exact"/>
        <w:ind w:firstLineChars="200" w:firstLine="562"/>
        <w:rPr>
          <w:rFonts w:ascii="宋体" w:cs="宋体"/>
          <w:b/>
          <w:sz w:val="28"/>
          <w:szCs w:val="28"/>
        </w:rPr>
      </w:pPr>
      <w:r w:rsidRPr="00C63C22">
        <w:rPr>
          <w:rFonts w:ascii="宋体" w:hAnsi="宋体" w:cs="宋体" w:hint="eastAsia"/>
          <w:b/>
          <w:sz w:val="28"/>
          <w:szCs w:val="28"/>
        </w:rPr>
        <w:t>必须就课程选修、成绩评定向学生提供咨询和指导服务，对学生在学习、心理、就业、生活、勤工助学等方面予以指导。</w:t>
      </w:r>
    </w:p>
    <w:p w:rsidR="00BB441E" w:rsidRPr="00C63C22" w:rsidRDefault="00BB441E">
      <w:pPr>
        <w:suppressLineNumbers/>
        <w:suppressAutoHyphens/>
        <w:spacing w:line="540" w:lineRule="exact"/>
        <w:ind w:firstLineChars="200" w:firstLine="562"/>
        <w:jc w:val="left"/>
        <w:outlineLvl w:val="2"/>
        <w:rPr>
          <w:rFonts w:ascii="楷体" w:eastAsia="楷体" w:hAnsi="楷体"/>
          <w:b/>
          <w:bCs/>
          <w:kern w:val="0"/>
          <w:sz w:val="28"/>
          <w:szCs w:val="28"/>
        </w:rPr>
      </w:pPr>
      <w:r w:rsidRPr="00C63C22">
        <w:rPr>
          <w:rFonts w:eastAsia="楷体"/>
          <w:b/>
          <w:bCs/>
          <w:kern w:val="0"/>
          <w:sz w:val="28"/>
          <w:szCs w:val="28"/>
        </w:rPr>
        <w:t>4</w:t>
      </w:r>
      <w:r w:rsidRPr="00C63C22">
        <w:rPr>
          <w:rFonts w:ascii="楷体" w:eastAsia="楷体" w:hAnsi="楷体" w:cs="宋体"/>
          <w:b/>
          <w:bCs/>
          <w:kern w:val="0"/>
          <w:sz w:val="28"/>
          <w:szCs w:val="28"/>
        </w:rPr>
        <w:t>.</w:t>
      </w:r>
      <w:r w:rsidRPr="00C63C22">
        <w:rPr>
          <w:rFonts w:eastAsia="楷体"/>
          <w:b/>
          <w:bCs/>
          <w:kern w:val="0"/>
          <w:sz w:val="28"/>
          <w:szCs w:val="28"/>
        </w:rPr>
        <w:t>3</w:t>
      </w:r>
      <w:r w:rsidRPr="00C63C22">
        <w:rPr>
          <w:rFonts w:ascii="楷体" w:eastAsia="楷体" w:hAnsi="楷体" w:cs="宋体"/>
          <w:b/>
          <w:bCs/>
          <w:kern w:val="0"/>
          <w:sz w:val="28"/>
          <w:szCs w:val="28"/>
        </w:rPr>
        <w:t>.</w:t>
      </w:r>
      <w:r w:rsidRPr="00C63C22">
        <w:rPr>
          <w:rFonts w:eastAsia="楷体"/>
          <w:b/>
          <w:bCs/>
          <w:kern w:val="0"/>
          <w:sz w:val="28"/>
          <w:szCs w:val="28"/>
        </w:rPr>
        <w:t>1</w:t>
      </w:r>
      <w:r w:rsidRPr="00C63C22">
        <w:rPr>
          <w:rFonts w:eastAsia="楷体" w:hint="eastAsia"/>
          <w:b/>
          <w:bCs/>
          <w:kern w:val="0"/>
          <w:sz w:val="28"/>
          <w:szCs w:val="28"/>
        </w:rPr>
        <w:t xml:space="preserve"> </w:t>
      </w:r>
      <w:r w:rsidRPr="00C63C22">
        <w:rPr>
          <w:rFonts w:ascii="楷体" w:eastAsia="楷体" w:hAnsi="楷体" w:cs="宋体" w:hint="eastAsia"/>
          <w:b/>
          <w:bCs/>
          <w:kern w:val="0"/>
          <w:sz w:val="28"/>
          <w:szCs w:val="28"/>
        </w:rPr>
        <w:t>完善机构设置和人员配备</w:t>
      </w:r>
    </w:p>
    <w:p w:rsidR="00BB441E" w:rsidRPr="00C63C22" w:rsidRDefault="00BB441E">
      <w:pPr>
        <w:suppressLineNumbers/>
        <w:suppressAutoHyphens/>
        <w:spacing w:line="540" w:lineRule="exact"/>
        <w:ind w:firstLineChars="200" w:firstLine="562"/>
        <w:rPr>
          <w:rFonts w:ascii="宋体" w:cs="宋体"/>
          <w:sz w:val="28"/>
          <w:szCs w:val="28"/>
        </w:rPr>
      </w:pPr>
      <w:r w:rsidRPr="00C63C22">
        <w:rPr>
          <w:rFonts w:ascii="宋体" w:hAnsi="宋体" w:cs="宋体" w:hint="eastAsia"/>
          <w:b/>
          <w:sz w:val="28"/>
          <w:szCs w:val="28"/>
        </w:rPr>
        <w:t>健全学生管理体系。一是</w:t>
      </w:r>
      <w:r w:rsidRPr="00C63C22">
        <w:rPr>
          <w:rFonts w:ascii="宋体" w:hAnsi="宋体" w:cs="宋体" w:hint="eastAsia"/>
          <w:sz w:val="28"/>
          <w:szCs w:val="28"/>
        </w:rPr>
        <w:t>成立学生工作指导委员会，由校长任主任、分管学生工作的校领导任副主任，成员包括各相关职能部门负责人和各学院分管学生工作的负责人，每周召开例会，具体研究、协调、部署学生的教育、管理、服务工作。</w:t>
      </w:r>
      <w:r w:rsidRPr="00C63C22">
        <w:rPr>
          <w:rFonts w:ascii="宋体" w:hAnsi="宋体" w:cs="宋体" w:hint="eastAsia"/>
          <w:b/>
          <w:sz w:val="28"/>
          <w:szCs w:val="28"/>
        </w:rPr>
        <w:t>二是</w:t>
      </w:r>
      <w:r w:rsidRPr="00C63C22">
        <w:rPr>
          <w:rFonts w:ascii="宋体" w:hAnsi="宋体" w:cs="宋体" w:hint="eastAsia"/>
          <w:sz w:val="28"/>
          <w:szCs w:val="28"/>
        </w:rPr>
        <w:t>建立相应机构，配备专门人员对学生提供必须的支持服务。学生工作部（处）是学生管理工作机构，下设学生思想政治教育科、就业创业指导科、资助科、招生科等</w:t>
      </w:r>
      <w:r w:rsidRPr="00C63C22">
        <w:rPr>
          <w:sz w:val="28"/>
          <w:szCs w:val="28"/>
        </w:rPr>
        <w:t>6</w:t>
      </w:r>
      <w:r w:rsidRPr="00C63C22">
        <w:rPr>
          <w:rFonts w:hint="eastAsia"/>
          <w:sz w:val="28"/>
          <w:szCs w:val="28"/>
        </w:rPr>
        <w:t>个</w:t>
      </w:r>
      <w:r w:rsidRPr="00C63C22">
        <w:rPr>
          <w:rFonts w:ascii="宋体" w:hAnsi="宋体" w:cs="宋体" w:hint="eastAsia"/>
          <w:sz w:val="28"/>
          <w:szCs w:val="28"/>
        </w:rPr>
        <w:t>科室，大学生心理健康教育指导中心、学生资助管理中心、毕业生就业指导中心等</w:t>
      </w:r>
      <w:r w:rsidRPr="00C63C22">
        <w:rPr>
          <w:sz w:val="28"/>
          <w:szCs w:val="28"/>
        </w:rPr>
        <w:t>3</w:t>
      </w:r>
      <w:r w:rsidRPr="00C63C22">
        <w:rPr>
          <w:rFonts w:ascii="宋体" w:hAnsi="宋体" w:cs="宋体" w:hint="eastAsia"/>
          <w:sz w:val="28"/>
          <w:szCs w:val="28"/>
        </w:rPr>
        <w:t>个中心，为学生提供心理健康教育、奖助学贷、就业推荐和指导等各方面的服务。各学院在学生工作处的领导下开展学生思想政治教育和各项日常管理，并根据学院自身实际开展特色工作。</w:t>
      </w:r>
      <w:r w:rsidRPr="00C63C22">
        <w:rPr>
          <w:rFonts w:ascii="宋体" w:hAnsi="宋体" w:cs="宋体" w:hint="eastAsia"/>
          <w:b/>
          <w:sz w:val="28"/>
          <w:szCs w:val="28"/>
        </w:rPr>
        <w:t>三是</w:t>
      </w:r>
      <w:r w:rsidRPr="00C63C22">
        <w:rPr>
          <w:rFonts w:ascii="宋体" w:hAnsi="宋体" w:cs="宋体" w:hint="eastAsia"/>
          <w:sz w:val="28"/>
          <w:szCs w:val="28"/>
        </w:rPr>
        <w:t>学院定期召开党委会和党政联席会，研讨第二课堂活动、思想政治教育、学风建设等内容，将学生工作落细落小落实，推动学生全面健康成长。</w:t>
      </w:r>
    </w:p>
    <w:p w:rsidR="00BB441E" w:rsidRPr="00C63C22" w:rsidRDefault="00BB441E">
      <w:pPr>
        <w:suppressLineNumbers/>
        <w:suppressAutoHyphens/>
        <w:spacing w:line="540" w:lineRule="exact"/>
        <w:ind w:firstLineChars="200" w:firstLine="562"/>
        <w:rPr>
          <w:rFonts w:ascii="宋体" w:hAnsi="宋体" w:cs="宋体"/>
          <w:sz w:val="28"/>
          <w:szCs w:val="28"/>
        </w:rPr>
      </w:pPr>
      <w:r w:rsidRPr="00C63C22">
        <w:rPr>
          <w:rFonts w:ascii="宋体" w:hAnsi="宋体" w:cs="宋体" w:hint="eastAsia"/>
          <w:b/>
          <w:sz w:val="28"/>
          <w:szCs w:val="28"/>
        </w:rPr>
        <w:t>重视辅导员队伍建设。</w:t>
      </w:r>
      <w:r w:rsidRPr="00C63C22">
        <w:rPr>
          <w:rFonts w:ascii="宋体" w:hAnsi="宋体" w:cs="宋体" w:hint="eastAsia"/>
          <w:sz w:val="28"/>
          <w:szCs w:val="28"/>
        </w:rPr>
        <w:t>明确了辅导员的工作要求和职责，按照师生比</w:t>
      </w:r>
      <w:r w:rsidRPr="00C63C22">
        <w:rPr>
          <w:sz w:val="28"/>
          <w:szCs w:val="28"/>
        </w:rPr>
        <w:t>1</w:t>
      </w:r>
      <w:r w:rsidRPr="00C63C22">
        <w:rPr>
          <w:rFonts w:ascii="宋体" w:hAnsi="宋体" w:cs="宋体" w:hint="eastAsia"/>
          <w:sz w:val="28"/>
          <w:szCs w:val="28"/>
        </w:rPr>
        <w:t>:</w:t>
      </w:r>
      <w:r w:rsidRPr="00C63C22">
        <w:rPr>
          <w:sz w:val="28"/>
          <w:szCs w:val="28"/>
        </w:rPr>
        <w:t>200</w:t>
      </w:r>
      <w:r w:rsidRPr="00C63C22">
        <w:rPr>
          <w:rFonts w:ascii="宋体" w:hAnsi="宋体" w:cs="宋体" w:hint="eastAsia"/>
          <w:sz w:val="28"/>
          <w:szCs w:val="28"/>
        </w:rPr>
        <w:t>的比例设置本科生一线专职辅导员岗位，每个班级配备一名兼职班主任。现配备临床医学专业专职辅导员</w:t>
      </w:r>
      <w:r w:rsidRPr="00C63C22">
        <w:rPr>
          <w:sz w:val="28"/>
          <w:szCs w:val="28"/>
        </w:rPr>
        <w:t>12</w:t>
      </w:r>
      <w:r w:rsidRPr="00C63C22">
        <w:rPr>
          <w:rFonts w:ascii="宋体" w:hAnsi="宋体" w:cs="宋体" w:hint="eastAsia"/>
          <w:sz w:val="28"/>
          <w:szCs w:val="28"/>
        </w:rPr>
        <w:t>名，其中研究生学历</w:t>
      </w:r>
      <w:r w:rsidRPr="00C63C22">
        <w:rPr>
          <w:sz w:val="28"/>
          <w:szCs w:val="28"/>
        </w:rPr>
        <w:t>7</w:t>
      </w:r>
      <w:r w:rsidRPr="00C63C22">
        <w:rPr>
          <w:rFonts w:ascii="宋体" w:hAnsi="宋体" w:cs="宋体" w:hint="eastAsia"/>
          <w:sz w:val="28"/>
          <w:szCs w:val="28"/>
        </w:rPr>
        <w:t>人，在读博士</w:t>
      </w:r>
      <w:r w:rsidRPr="00C63C22">
        <w:rPr>
          <w:sz w:val="28"/>
          <w:szCs w:val="28"/>
        </w:rPr>
        <w:t>1</w:t>
      </w:r>
      <w:r w:rsidRPr="00C63C22">
        <w:rPr>
          <w:rFonts w:ascii="宋体" w:hAnsi="宋体" w:cs="宋体" w:hint="eastAsia"/>
          <w:sz w:val="28"/>
          <w:szCs w:val="28"/>
        </w:rPr>
        <w:t>人，在读硕士</w:t>
      </w:r>
      <w:r w:rsidRPr="00C63C22">
        <w:rPr>
          <w:sz w:val="28"/>
          <w:szCs w:val="28"/>
        </w:rPr>
        <w:t>3</w:t>
      </w:r>
      <w:r w:rsidRPr="00C63C22">
        <w:rPr>
          <w:rFonts w:ascii="宋体" w:hAnsi="宋体" w:cs="宋体" w:hint="eastAsia"/>
          <w:sz w:val="28"/>
          <w:szCs w:val="28"/>
        </w:rPr>
        <w:t>人，本科学历</w:t>
      </w:r>
      <w:r w:rsidRPr="00C63C22">
        <w:rPr>
          <w:sz w:val="28"/>
          <w:szCs w:val="28"/>
        </w:rPr>
        <w:t>1</w:t>
      </w:r>
      <w:r w:rsidRPr="00C63C22">
        <w:rPr>
          <w:rFonts w:ascii="宋体" w:hAnsi="宋体" w:cs="宋体" w:hint="eastAsia"/>
          <w:sz w:val="28"/>
          <w:szCs w:val="28"/>
        </w:rPr>
        <w:t>人，为学生工作的顺利开展奠定了坚实的基础。</w:t>
      </w:r>
      <w:r w:rsidRPr="00C63C22">
        <w:rPr>
          <w:rFonts w:ascii="宋体" w:hAnsi="宋体" w:cs="宋体" w:hint="eastAsia"/>
          <w:b/>
          <w:sz w:val="28"/>
          <w:szCs w:val="28"/>
        </w:rPr>
        <w:t>一是</w:t>
      </w:r>
      <w:r w:rsidRPr="00C63C22">
        <w:rPr>
          <w:rFonts w:ascii="宋体" w:hAnsi="宋体" w:cs="宋体" w:hint="eastAsia"/>
          <w:bCs/>
          <w:sz w:val="28"/>
          <w:szCs w:val="28"/>
        </w:rPr>
        <w:t>完善制度建设。</w:t>
      </w:r>
      <w:r w:rsidRPr="00C63C22">
        <w:rPr>
          <w:rFonts w:ascii="宋体" w:hAnsi="宋体" w:cs="宋体" w:hint="eastAsia"/>
          <w:sz w:val="28"/>
          <w:szCs w:val="28"/>
        </w:rPr>
        <w:t>制订《福建中医药大学辅导员队伍建设实施办法》《福建中医药大学辅导员队伍考核办法（试行）》《辅导员日常工作指标体系》等工作制度，进一步明确辅导员的工作要求和职责，单列辅导员考核指标，明确辅导员双线晋升机制，量化辅导员工作指标，</w:t>
      </w:r>
      <w:r w:rsidRPr="00C63C22">
        <w:rPr>
          <w:rFonts w:ascii="宋体" w:hAnsi="宋体" w:cs="宋体" w:hint="eastAsia"/>
          <w:color w:val="000000"/>
          <w:sz w:val="28"/>
          <w:szCs w:val="28"/>
          <w:lang w:val="zh-CN"/>
        </w:rPr>
        <w:t>每年评选一次“优秀辅导员”，每两年评选一次“十佳辅导员”，</w:t>
      </w:r>
      <w:r w:rsidRPr="00C63C22">
        <w:rPr>
          <w:rFonts w:ascii="宋体" w:hAnsi="宋体" w:cs="宋体" w:hint="eastAsia"/>
          <w:sz w:val="28"/>
          <w:szCs w:val="28"/>
          <w:lang w:val="zh-CN"/>
        </w:rPr>
        <w:t>形成了“比、学、赶、超”的良好氛围</w:t>
      </w:r>
      <w:r w:rsidRPr="00C63C22">
        <w:rPr>
          <w:rFonts w:ascii="宋体" w:hAnsi="宋体" w:cs="宋体" w:hint="eastAsia"/>
          <w:sz w:val="28"/>
          <w:szCs w:val="28"/>
        </w:rPr>
        <w:t>。</w:t>
      </w:r>
      <w:r w:rsidRPr="00C63C22">
        <w:rPr>
          <w:rFonts w:ascii="宋体" w:hAnsi="宋体" w:cs="宋体" w:hint="eastAsia"/>
          <w:b/>
          <w:sz w:val="28"/>
          <w:szCs w:val="28"/>
        </w:rPr>
        <w:t>二是</w:t>
      </w:r>
      <w:r w:rsidRPr="00C63C22">
        <w:rPr>
          <w:rFonts w:ascii="宋体" w:hAnsi="宋体" w:cs="宋体" w:hint="eastAsia"/>
          <w:bCs/>
          <w:sz w:val="28"/>
          <w:szCs w:val="28"/>
        </w:rPr>
        <w:t>建立素质提升平台。</w:t>
      </w:r>
      <w:r w:rsidRPr="00C63C22">
        <w:rPr>
          <w:rFonts w:ascii="宋体" w:hAnsi="宋体" w:cs="宋体" w:hint="eastAsia"/>
          <w:sz w:val="28"/>
          <w:szCs w:val="28"/>
        </w:rPr>
        <w:t>制订《福建中医药大学辅导员培训实施办法（试行）》，每学年制订培训计划，采取“请进来、走出去”培训模式，选送辅导员参加思政、心理、创新创业等各类培训班，提高管理学生和服务学生的能力。以赛代练，分模块建团队开展辅导员素质能力大赛，提升辅导员队伍素质能力。成立辅导员协会和功能型党支部，充分发挥辅导员“自我管理、自我教育、自我服务”作用。</w:t>
      </w:r>
      <w:r w:rsidRPr="00C63C22">
        <w:rPr>
          <w:rFonts w:ascii="宋体" w:hAnsi="宋体" w:cs="宋体" w:hint="eastAsia"/>
          <w:b/>
          <w:bCs/>
          <w:sz w:val="28"/>
          <w:szCs w:val="28"/>
          <w:lang w:val="zh-CN"/>
        </w:rPr>
        <w:t>三是</w:t>
      </w:r>
      <w:r w:rsidRPr="00C63C22">
        <w:rPr>
          <w:rFonts w:ascii="宋体" w:hAnsi="宋体" w:cs="宋体" w:hint="eastAsia"/>
          <w:sz w:val="28"/>
          <w:szCs w:val="28"/>
        </w:rPr>
        <w:t>落实津贴保障。制订《福建中医药大学辅导员思政专项绩效实施办法（试行）》，试行基础性绩效与激励性绩效并行的津贴政策，在辅导员素质能力大赛、科学研究等方面给予倾斜鼓励，鼓励辅导员不断提升自我专业化、职业化能力。近</w:t>
      </w:r>
      <w:r w:rsidRPr="00C63C22">
        <w:rPr>
          <w:rFonts w:hint="eastAsia"/>
          <w:sz w:val="28"/>
          <w:szCs w:val="28"/>
        </w:rPr>
        <w:t>3</w:t>
      </w:r>
      <w:r w:rsidRPr="00C63C22">
        <w:rPr>
          <w:rFonts w:ascii="宋体" w:hAnsi="宋体" w:cs="宋体" w:hint="eastAsia"/>
          <w:sz w:val="28"/>
          <w:szCs w:val="28"/>
        </w:rPr>
        <w:t>年，</w:t>
      </w:r>
      <w:r w:rsidRPr="00C63C22">
        <w:rPr>
          <w:rFonts w:ascii="宋体" w:hAnsi="宋体" w:cs="宋体"/>
          <w:sz w:val="28"/>
          <w:szCs w:val="28"/>
        </w:rPr>
        <w:t>获</w:t>
      </w:r>
      <w:r w:rsidRPr="00C63C22">
        <w:rPr>
          <w:rFonts w:ascii="宋体" w:hAnsi="宋体" w:cs="宋体" w:hint="eastAsia"/>
          <w:sz w:val="28"/>
          <w:szCs w:val="28"/>
        </w:rPr>
        <w:t>国家级相关荣誉</w:t>
      </w:r>
      <w:r w:rsidRPr="00C63C22">
        <w:rPr>
          <w:rFonts w:cs="宋体" w:hint="eastAsia"/>
          <w:sz w:val="28"/>
          <w:szCs w:val="28"/>
        </w:rPr>
        <w:t>4</w:t>
      </w:r>
      <w:r w:rsidRPr="00C63C22">
        <w:rPr>
          <w:rFonts w:ascii="宋体" w:hAnsi="宋体" w:cs="宋体" w:hint="eastAsia"/>
          <w:sz w:val="28"/>
          <w:szCs w:val="28"/>
        </w:rPr>
        <w:t>人次，省级荣誉</w:t>
      </w:r>
      <w:r w:rsidRPr="00C63C22">
        <w:rPr>
          <w:sz w:val="28"/>
          <w:szCs w:val="28"/>
        </w:rPr>
        <w:t>9</w:t>
      </w:r>
      <w:r w:rsidRPr="00C63C22">
        <w:rPr>
          <w:rFonts w:ascii="宋体" w:hAnsi="宋体" w:cs="宋体" w:hint="eastAsia"/>
          <w:sz w:val="28"/>
          <w:szCs w:val="28"/>
        </w:rPr>
        <w:t>人次，校级荣誉</w:t>
      </w:r>
      <w:r w:rsidRPr="00C63C22">
        <w:rPr>
          <w:sz w:val="28"/>
          <w:szCs w:val="28"/>
        </w:rPr>
        <w:t>42</w:t>
      </w:r>
      <w:r w:rsidRPr="00C63C22">
        <w:rPr>
          <w:rFonts w:ascii="宋体" w:hAnsi="宋体" w:cs="宋体" w:hint="eastAsia"/>
          <w:sz w:val="28"/>
          <w:szCs w:val="28"/>
        </w:rPr>
        <w:t>人次；</w:t>
      </w:r>
      <w:r w:rsidRPr="00C63C22">
        <w:rPr>
          <w:rFonts w:ascii="宋体" w:hAnsi="宋体" w:cs="宋体"/>
          <w:sz w:val="28"/>
          <w:szCs w:val="28"/>
        </w:rPr>
        <w:t>省厅级课题立项资助</w:t>
      </w:r>
      <w:r w:rsidRPr="00C63C22">
        <w:rPr>
          <w:rFonts w:hint="eastAsia"/>
          <w:sz w:val="28"/>
          <w:szCs w:val="28"/>
        </w:rPr>
        <w:t>5</w:t>
      </w:r>
      <w:r w:rsidRPr="00C63C22">
        <w:rPr>
          <w:rFonts w:ascii="宋体" w:hAnsi="宋体" w:cs="宋体"/>
          <w:sz w:val="28"/>
          <w:szCs w:val="28"/>
        </w:rPr>
        <w:t>人次，校管课题立项资助</w:t>
      </w:r>
      <w:r w:rsidRPr="00C63C22">
        <w:rPr>
          <w:rFonts w:hint="eastAsia"/>
          <w:sz w:val="28"/>
          <w:szCs w:val="28"/>
        </w:rPr>
        <w:t>12</w:t>
      </w:r>
      <w:r w:rsidRPr="00C63C22">
        <w:rPr>
          <w:rFonts w:ascii="宋体" w:hAnsi="宋体" w:cs="宋体"/>
          <w:sz w:val="28"/>
          <w:szCs w:val="28"/>
        </w:rPr>
        <w:t>人次，发表</w:t>
      </w:r>
      <w:r w:rsidRPr="00C63C22">
        <w:rPr>
          <w:rFonts w:ascii="宋体" w:hAnsi="宋体" w:cs="宋体" w:hint="eastAsia"/>
          <w:sz w:val="28"/>
          <w:szCs w:val="28"/>
        </w:rPr>
        <w:t>论文</w:t>
      </w:r>
      <w:r w:rsidRPr="00C63C22">
        <w:rPr>
          <w:rFonts w:hint="eastAsia"/>
          <w:sz w:val="28"/>
          <w:szCs w:val="28"/>
        </w:rPr>
        <w:t>32</w:t>
      </w:r>
      <w:r w:rsidRPr="00C63C22">
        <w:rPr>
          <w:rFonts w:ascii="宋体" w:hAnsi="宋体" w:cs="宋体"/>
          <w:sz w:val="28"/>
          <w:szCs w:val="28"/>
        </w:rPr>
        <w:t>篇</w:t>
      </w:r>
      <w:r w:rsidRPr="00C63C22">
        <w:rPr>
          <w:rFonts w:ascii="宋体" w:hAnsi="宋体" w:cs="宋体" w:hint="eastAsia"/>
          <w:sz w:val="28"/>
          <w:szCs w:val="28"/>
        </w:rPr>
        <w:t>。</w:t>
      </w:r>
      <w:r w:rsidRPr="00C63C22">
        <w:rPr>
          <w:sz w:val="28"/>
          <w:szCs w:val="28"/>
        </w:rPr>
        <w:t xml:space="preserve"> </w:t>
      </w:r>
    </w:p>
    <w:p w:rsidR="00BB441E" w:rsidRPr="00C63C22" w:rsidRDefault="00BB441E">
      <w:pPr>
        <w:suppressLineNumbers/>
        <w:suppressAutoHyphens/>
        <w:spacing w:line="540" w:lineRule="exact"/>
        <w:ind w:firstLineChars="200" w:firstLine="562"/>
        <w:rPr>
          <w:rFonts w:ascii="楷体" w:eastAsia="楷体" w:hAnsi="楷体" w:cs="宋体"/>
          <w:b/>
          <w:sz w:val="28"/>
          <w:szCs w:val="28"/>
        </w:rPr>
      </w:pPr>
      <w:r w:rsidRPr="00C63C22">
        <w:rPr>
          <w:rFonts w:eastAsia="楷体"/>
          <w:b/>
          <w:sz w:val="28"/>
          <w:szCs w:val="28"/>
        </w:rPr>
        <w:t>4</w:t>
      </w:r>
      <w:r w:rsidRPr="00C63C22">
        <w:rPr>
          <w:rFonts w:ascii="楷体" w:eastAsia="楷体" w:hAnsi="楷体" w:cs="宋体"/>
          <w:b/>
          <w:sz w:val="28"/>
          <w:szCs w:val="28"/>
        </w:rPr>
        <w:t>.</w:t>
      </w:r>
      <w:r w:rsidRPr="00C63C22">
        <w:rPr>
          <w:rFonts w:eastAsia="楷体"/>
          <w:b/>
          <w:sz w:val="28"/>
          <w:szCs w:val="28"/>
        </w:rPr>
        <w:t>3</w:t>
      </w:r>
      <w:r w:rsidRPr="00C63C22">
        <w:rPr>
          <w:rFonts w:ascii="楷体" w:eastAsia="楷体" w:hAnsi="楷体" w:cs="宋体"/>
          <w:b/>
          <w:sz w:val="28"/>
          <w:szCs w:val="28"/>
        </w:rPr>
        <w:t>.</w:t>
      </w:r>
      <w:r w:rsidRPr="00C63C22">
        <w:rPr>
          <w:rFonts w:eastAsia="楷体"/>
          <w:b/>
          <w:sz w:val="28"/>
          <w:szCs w:val="28"/>
        </w:rPr>
        <w:t>2</w:t>
      </w:r>
      <w:r w:rsidRPr="00C63C22">
        <w:rPr>
          <w:rFonts w:eastAsia="楷体" w:hint="eastAsia"/>
          <w:b/>
          <w:sz w:val="28"/>
          <w:szCs w:val="28"/>
        </w:rPr>
        <w:t xml:space="preserve"> </w:t>
      </w:r>
      <w:r w:rsidRPr="00C63C22">
        <w:rPr>
          <w:rFonts w:ascii="楷体" w:eastAsia="楷体" w:hAnsi="楷体" w:cs="宋体" w:hint="eastAsia"/>
          <w:b/>
          <w:sz w:val="28"/>
          <w:szCs w:val="28"/>
        </w:rPr>
        <w:t>加大学习指导力度</w:t>
      </w:r>
    </w:p>
    <w:p w:rsidR="00BB441E" w:rsidRPr="00C63C22" w:rsidRDefault="00BB441E">
      <w:pPr>
        <w:suppressLineNumbers/>
        <w:suppressAutoHyphens/>
        <w:spacing w:line="540" w:lineRule="exact"/>
        <w:ind w:firstLineChars="200" w:firstLine="562"/>
        <w:rPr>
          <w:rFonts w:ascii="宋体" w:hAnsi="宋体" w:cs="宋体"/>
          <w:kern w:val="0"/>
          <w:sz w:val="28"/>
          <w:szCs w:val="28"/>
        </w:rPr>
      </w:pPr>
      <w:r w:rsidRPr="00C63C22">
        <w:rPr>
          <w:rFonts w:ascii="宋体" w:hAnsi="宋体" w:cs="宋体" w:hint="eastAsia"/>
          <w:b/>
          <w:sz w:val="28"/>
          <w:szCs w:val="28"/>
        </w:rPr>
        <w:t>一是</w:t>
      </w:r>
      <w:r w:rsidRPr="00C63C22">
        <w:rPr>
          <w:rFonts w:ascii="宋体" w:hAnsi="宋体" w:cs="宋体" w:hint="eastAsia"/>
          <w:sz w:val="28"/>
          <w:szCs w:val="28"/>
        </w:rPr>
        <w:t>每年组织全体新生开展新生入学教育，进行集中学习，为学生的学习和生活提供政策指引。</w:t>
      </w:r>
      <w:r w:rsidRPr="00C63C22">
        <w:rPr>
          <w:rFonts w:ascii="宋体" w:hAnsi="宋体" w:cs="宋体" w:hint="eastAsia"/>
          <w:kern w:val="0"/>
          <w:sz w:val="28"/>
          <w:szCs w:val="28"/>
        </w:rPr>
        <w:t>新生入学时，印发《福建中医药大学学生手册》，并通过班会、团日活动等形式组织学习相关文件精神。</w:t>
      </w:r>
    </w:p>
    <w:p w:rsidR="00BB441E" w:rsidRPr="00C63C22" w:rsidRDefault="00BB441E">
      <w:pPr>
        <w:suppressLineNumbers/>
        <w:suppressAutoHyphens/>
        <w:spacing w:line="540" w:lineRule="exact"/>
        <w:ind w:firstLineChars="200" w:firstLine="562"/>
        <w:rPr>
          <w:rFonts w:ascii="宋体" w:hAnsi="宋体" w:cs="宋体"/>
          <w:kern w:val="0"/>
          <w:sz w:val="28"/>
          <w:szCs w:val="28"/>
        </w:rPr>
      </w:pPr>
      <w:r w:rsidRPr="00C63C22">
        <w:rPr>
          <w:rFonts w:ascii="宋体" w:hAnsi="宋体" w:cs="宋体" w:hint="eastAsia"/>
          <w:b/>
          <w:kern w:val="0"/>
          <w:sz w:val="28"/>
          <w:szCs w:val="28"/>
        </w:rPr>
        <w:t>二是</w:t>
      </w:r>
      <w:r w:rsidRPr="00C63C22">
        <w:rPr>
          <w:rFonts w:ascii="宋体" w:hAnsi="宋体" w:cs="宋体" w:hint="eastAsia"/>
          <w:kern w:val="0"/>
          <w:sz w:val="28"/>
          <w:szCs w:val="28"/>
        </w:rPr>
        <w:t>学院为各班级配备辅导员、兼职班主任和辅导员助理，帮助学生了解专业设置、课程计划、学业成绩评价等相关内容，并就课程与学分、课程考核和成绩评定、缓考、补考与重新学习、免修、转专业、转学、休学和复学、学业预警、降级、退学、毕业和结业等教学相关问题向学生提供咨询和指导。</w:t>
      </w:r>
    </w:p>
    <w:p w:rsidR="00BB441E" w:rsidRPr="00C63C22" w:rsidRDefault="00BB441E">
      <w:pPr>
        <w:suppressLineNumbers/>
        <w:suppressAutoHyphens/>
        <w:spacing w:line="540" w:lineRule="exact"/>
        <w:ind w:firstLineChars="200" w:firstLine="562"/>
        <w:rPr>
          <w:rFonts w:ascii="宋体" w:hAnsi="宋体" w:cs="宋体"/>
          <w:kern w:val="0"/>
          <w:sz w:val="28"/>
          <w:szCs w:val="28"/>
        </w:rPr>
      </w:pPr>
      <w:r w:rsidRPr="00C63C22">
        <w:rPr>
          <w:rFonts w:ascii="宋体" w:hAnsi="宋体" w:cs="宋体" w:hint="eastAsia"/>
          <w:b/>
          <w:kern w:val="0"/>
          <w:sz w:val="28"/>
          <w:szCs w:val="28"/>
        </w:rPr>
        <w:t>三是</w:t>
      </w:r>
      <w:r w:rsidRPr="00C63C22">
        <w:rPr>
          <w:rFonts w:ascii="宋体" w:hAnsi="宋体" w:cs="宋体" w:hint="eastAsia"/>
          <w:kern w:val="0"/>
          <w:sz w:val="28"/>
          <w:szCs w:val="28"/>
        </w:rPr>
        <w:t>建立学业困难学生精准帮扶工作机制，制订学业困难学生帮扶方案，选配专业指导教师和学习优秀、有帮带能力和意愿的学生，建立“学业困难学生帮扶工作小组”，为帮扶对象制订详细的、个性化的帮扶计划和措施，定期为帮扶对象提供学习技巧、学习经验、学业规划等方面的辅导，帮助其解决学业困难。</w:t>
      </w:r>
    </w:p>
    <w:p w:rsidR="00BB441E" w:rsidRPr="00C63C22" w:rsidRDefault="00BB441E">
      <w:pPr>
        <w:suppressLineNumbers/>
        <w:suppressAutoHyphens/>
        <w:spacing w:line="540" w:lineRule="exact"/>
        <w:ind w:firstLineChars="200" w:firstLine="562"/>
        <w:rPr>
          <w:rFonts w:ascii="宋体" w:hAnsi="宋体" w:cs="宋体" w:hint="eastAsia"/>
          <w:kern w:val="0"/>
          <w:sz w:val="28"/>
          <w:szCs w:val="28"/>
        </w:rPr>
      </w:pPr>
      <w:r w:rsidRPr="00C63C22">
        <w:rPr>
          <w:rFonts w:ascii="宋体" w:hAnsi="宋体" w:cs="宋体" w:hint="eastAsia"/>
          <w:b/>
          <w:kern w:val="0"/>
          <w:sz w:val="28"/>
          <w:szCs w:val="28"/>
        </w:rPr>
        <w:t>四是</w:t>
      </w:r>
      <w:r w:rsidRPr="00C63C22">
        <w:rPr>
          <w:rFonts w:ascii="宋体" w:hAnsi="宋体" w:cs="宋体" w:hint="eastAsia"/>
          <w:kern w:val="0"/>
          <w:sz w:val="28"/>
          <w:szCs w:val="28"/>
        </w:rPr>
        <w:t>制订《中西医结合学院本科生导师制实施办法》，遴选一批思想素质好、业务水平高、奉献精神好的教师担任学生的本科生导师，实现导师对学生的个性化辅导。开设学生科研培训班，在本科生导师的指导下，相继成立铸型协会、生命科学馆讲解队等社团组织，导师担任指导老师，进行专业知识培训。指导学生积极参与科研创新，增强学生的实践技能。近</w:t>
      </w:r>
      <w:r w:rsidRPr="00C63C22">
        <w:rPr>
          <w:sz w:val="28"/>
          <w:szCs w:val="28"/>
        </w:rPr>
        <w:t>3</w:t>
      </w:r>
      <w:r w:rsidRPr="00C63C22">
        <w:rPr>
          <w:rFonts w:ascii="宋体" w:hAnsi="宋体" w:cs="宋体" w:hint="eastAsia"/>
          <w:kern w:val="0"/>
          <w:sz w:val="28"/>
          <w:szCs w:val="28"/>
        </w:rPr>
        <w:t>年，有</w:t>
      </w:r>
      <w:r w:rsidRPr="00C63C22">
        <w:rPr>
          <w:sz w:val="28"/>
          <w:szCs w:val="28"/>
        </w:rPr>
        <w:t>189</w:t>
      </w:r>
      <w:r w:rsidRPr="00C63C22">
        <w:rPr>
          <w:rFonts w:ascii="宋体" w:hAnsi="宋体" w:cs="宋体" w:hint="eastAsia"/>
          <w:kern w:val="0"/>
          <w:sz w:val="28"/>
          <w:szCs w:val="28"/>
        </w:rPr>
        <w:t>位学生作为导师的课题科研助手参与课题研究，有</w:t>
      </w:r>
      <w:r w:rsidRPr="00C63C22">
        <w:rPr>
          <w:rFonts w:hint="eastAsia"/>
          <w:sz w:val="28"/>
          <w:szCs w:val="28"/>
        </w:rPr>
        <w:t>35</w:t>
      </w:r>
      <w:r w:rsidRPr="00C63C22">
        <w:rPr>
          <w:rFonts w:ascii="宋体" w:hAnsi="宋体" w:cs="宋体" w:hint="eastAsia"/>
          <w:kern w:val="0"/>
          <w:sz w:val="28"/>
          <w:szCs w:val="28"/>
        </w:rPr>
        <w:t>位导师作为学生创新创业项目的指导老师，指导学生发表学术论文</w:t>
      </w:r>
      <w:r w:rsidRPr="00C63C22">
        <w:rPr>
          <w:rFonts w:hint="eastAsia"/>
          <w:sz w:val="28"/>
          <w:szCs w:val="28"/>
        </w:rPr>
        <w:t>25</w:t>
      </w:r>
      <w:r w:rsidRPr="00C63C22">
        <w:rPr>
          <w:rFonts w:ascii="宋体" w:hAnsi="宋体" w:cs="宋体" w:hint="eastAsia"/>
          <w:kern w:val="0"/>
          <w:sz w:val="28"/>
          <w:szCs w:val="28"/>
        </w:rPr>
        <w:t>篇，学生获得</w:t>
      </w:r>
      <w:r w:rsidRPr="00C63C22">
        <w:rPr>
          <w:sz w:val="28"/>
          <w:szCs w:val="28"/>
        </w:rPr>
        <w:t>2019</w:t>
      </w:r>
      <w:r w:rsidRPr="00C63C22">
        <w:rPr>
          <w:rFonts w:ascii="宋体" w:hAnsi="宋体" w:cs="宋体" w:hint="eastAsia"/>
          <w:kern w:val="0"/>
          <w:sz w:val="28"/>
          <w:szCs w:val="28"/>
        </w:rPr>
        <w:t>年</w:t>
      </w:r>
      <w:r w:rsidRPr="00C63C22">
        <w:rPr>
          <w:rFonts w:ascii="宋体" w:hAnsi="宋体" w:cs="宋体"/>
          <w:kern w:val="0"/>
          <w:sz w:val="28"/>
          <w:szCs w:val="28"/>
        </w:rPr>
        <w:t>第十四届“挑战杯”福建省大学生课外学术科技作品竞赛三等奖</w:t>
      </w:r>
      <w:r w:rsidRPr="00C63C22">
        <w:rPr>
          <w:rFonts w:ascii="宋体" w:hAnsi="宋体" w:cs="宋体" w:hint="eastAsia"/>
          <w:kern w:val="0"/>
          <w:sz w:val="28"/>
          <w:szCs w:val="28"/>
        </w:rPr>
        <w:t>；</w:t>
      </w:r>
      <w:r w:rsidRPr="00C63C22">
        <w:rPr>
          <w:rFonts w:ascii="宋体" w:hAnsi="宋体" w:cs="宋体"/>
          <w:kern w:val="0"/>
          <w:sz w:val="28"/>
          <w:szCs w:val="28"/>
        </w:rPr>
        <w:t>第七届“远志杯”全国高等院校大学生课外学术科技作品获奖作品二等奖</w:t>
      </w:r>
      <w:r w:rsidRPr="00C63C22">
        <w:rPr>
          <w:rFonts w:ascii="宋体" w:hAnsi="宋体" w:cs="宋体" w:hint="eastAsia"/>
          <w:kern w:val="0"/>
          <w:sz w:val="28"/>
          <w:szCs w:val="28"/>
        </w:rPr>
        <w:t>等。学院开展优秀本科生导师评选工作，</w:t>
      </w:r>
      <w:r w:rsidRPr="00C63C22">
        <w:rPr>
          <w:rFonts w:hint="eastAsia"/>
          <w:sz w:val="28"/>
          <w:szCs w:val="28"/>
        </w:rPr>
        <w:t>2019</w:t>
      </w:r>
      <w:r w:rsidRPr="00C63C22">
        <w:rPr>
          <w:rFonts w:ascii="宋体" w:hAnsi="宋体" w:cs="宋体" w:hint="eastAsia"/>
          <w:kern w:val="0"/>
          <w:sz w:val="28"/>
          <w:szCs w:val="28"/>
        </w:rPr>
        <w:t>年评选出</w:t>
      </w:r>
      <w:r w:rsidRPr="00C63C22">
        <w:rPr>
          <w:rFonts w:ascii="宋体" w:hAnsi="宋体" w:cs="宋体" w:hint="eastAsia"/>
          <w:sz w:val="28"/>
          <w:szCs w:val="28"/>
        </w:rPr>
        <w:t>工作扎实、成效显著、事例典型的</w:t>
      </w:r>
      <w:r w:rsidRPr="00C63C22">
        <w:rPr>
          <w:rFonts w:ascii="宋体" w:hAnsi="宋体" w:cs="宋体" w:hint="eastAsia"/>
          <w:kern w:val="0"/>
          <w:sz w:val="28"/>
          <w:szCs w:val="28"/>
        </w:rPr>
        <w:t>优秀导师</w:t>
      </w:r>
      <w:r w:rsidRPr="00C63C22">
        <w:rPr>
          <w:rFonts w:hint="eastAsia"/>
          <w:sz w:val="28"/>
          <w:szCs w:val="28"/>
        </w:rPr>
        <w:t>10</w:t>
      </w:r>
      <w:r w:rsidRPr="00C63C22">
        <w:rPr>
          <w:rFonts w:ascii="宋体" w:hAnsi="宋体" w:cs="宋体" w:hint="eastAsia"/>
          <w:kern w:val="0"/>
          <w:sz w:val="28"/>
          <w:szCs w:val="28"/>
        </w:rPr>
        <w:t>名并予以表彰。</w:t>
      </w:r>
    </w:p>
    <w:p w:rsidR="00BB441E" w:rsidRPr="00C63C22" w:rsidRDefault="00BB441E">
      <w:pPr>
        <w:suppressLineNumbers/>
        <w:suppressAutoHyphens/>
        <w:spacing w:line="540" w:lineRule="exact"/>
        <w:ind w:firstLineChars="200" w:firstLine="562"/>
        <w:outlineLvl w:val="2"/>
        <w:rPr>
          <w:rFonts w:ascii="楷体" w:eastAsia="楷体" w:hAnsi="楷体" w:cs="宋体"/>
          <w:b/>
          <w:sz w:val="28"/>
          <w:szCs w:val="28"/>
        </w:rPr>
      </w:pPr>
      <w:r w:rsidRPr="00C63C22">
        <w:rPr>
          <w:rFonts w:eastAsia="楷体"/>
          <w:b/>
          <w:sz w:val="28"/>
          <w:szCs w:val="28"/>
        </w:rPr>
        <w:t>4</w:t>
      </w:r>
      <w:r w:rsidRPr="00C63C22">
        <w:rPr>
          <w:rFonts w:ascii="楷体" w:eastAsia="楷体" w:hAnsi="楷体" w:cs="宋体"/>
          <w:b/>
          <w:sz w:val="28"/>
          <w:szCs w:val="28"/>
        </w:rPr>
        <w:t>.</w:t>
      </w:r>
      <w:r w:rsidRPr="00C63C22">
        <w:rPr>
          <w:rFonts w:eastAsia="楷体"/>
          <w:b/>
          <w:sz w:val="28"/>
          <w:szCs w:val="28"/>
        </w:rPr>
        <w:t>3</w:t>
      </w:r>
      <w:r w:rsidRPr="00C63C22">
        <w:rPr>
          <w:rFonts w:ascii="楷体" w:eastAsia="楷体" w:hAnsi="楷体" w:cs="宋体"/>
          <w:b/>
          <w:sz w:val="28"/>
          <w:szCs w:val="28"/>
        </w:rPr>
        <w:t>.</w:t>
      </w:r>
      <w:r w:rsidRPr="00C63C22">
        <w:rPr>
          <w:rFonts w:eastAsia="楷体"/>
          <w:b/>
          <w:sz w:val="28"/>
          <w:szCs w:val="28"/>
        </w:rPr>
        <w:t>3</w:t>
      </w:r>
      <w:r w:rsidRPr="00C63C22">
        <w:rPr>
          <w:rFonts w:eastAsia="楷体" w:hint="eastAsia"/>
          <w:b/>
          <w:sz w:val="28"/>
          <w:szCs w:val="28"/>
        </w:rPr>
        <w:t xml:space="preserve"> </w:t>
      </w:r>
      <w:r w:rsidRPr="00C63C22">
        <w:rPr>
          <w:rFonts w:ascii="楷体" w:eastAsia="楷体" w:hAnsi="楷体" w:cs="宋体" w:hint="eastAsia"/>
          <w:b/>
          <w:sz w:val="28"/>
          <w:szCs w:val="28"/>
        </w:rPr>
        <w:t>加强心理咨询和健康保障</w:t>
      </w:r>
    </w:p>
    <w:p w:rsidR="00BB441E" w:rsidRPr="00C63C22" w:rsidRDefault="00BB441E">
      <w:pPr>
        <w:suppressLineNumbers/>
        <w:suppressAutoHyphens/>
        <w:spacing w:line="540" w:lineRule="exact"/>
        <w:ind w:firstLineChars="200" w:firstLine="562"/>
        <w:rPr>
          <w:rFonts w:ascii="宋体" w:hAnsi="宋体" w:cs="宋体"/>
          <w:sz w:val="28"/>
          <w:szCs w:val="28"/>
        </w:rPr>
      </w:pPr>
      <w:r w:rsidRPr="00C63C22">
        <w:rPr>
          <w:rFonts w:ascii="宋体" w:hAnsi="宋体" w:cs="宋体" w:hint="eastAsia"/>
          <w:b/>
          <w:sz w:val="28"/>
          <w:szCs w:val="28"/>
        </w:rPr>
        <w:t>一是</w:t>
      </w:r>
      <w:r w:rsidRPr="00C63C22">
        <w:rPr>
          <w:rFonts w:ascii="宋体" w:hAnsi="宋体" w:cs="宋体" w:hint="eastAsia"/>
          <w:sz w:val="28"/>
          <w:szCs w:val="28"/>
        </w:rPr>
        <w:t>成立大学生心理健康教育工作领导小组，设立大学生心理健康教育指导中心，制订《福建中医药大学关于进一步加强和改进新形势下大学生心理健康教育工作的实施意见》《福建中医药大学心理危机干预实施办法》等文件，建立学校心理健康教育指导中心、学院心理辅导站、朋辈心理咨询员、班级心理委员、宿舍心理信息员五级心理健康教育网络，积极探索形成具有中医特色的“养身、养心、养性、养德”的心理健康教育新模式。</w:t>
      </w:r>
    </w:p>
    <w:p w:rsidR="00BB441E" w:rsidRPr="00C63C22" w:rsidRDefault="00BB441E">
      <w:pPr>
        <w:suppressLineNumbers/>
        <w:suppressAutoHyphens/>
        <w:spacing w:line="540" w:lineRule="exact"/>
        <w:ind w:firstLineChars="200" w:firstLine="560"/>
        <w:rPr>
          <w:rFonts w:ascii="宋体" w:hAnsi="宋体" w:cs="宋体"/>
          <w:sz w:val="28"/>
          <w:szCs w:val="28"/>
        </w:rPr>
      </w:pPr>
      <w:r w:rsidRPr="00C63C22">
        <w:rPr>
          <w:rFonts w:ascii="宋体" w:hAnsi="宋体" w:cs="宋体" w:hint="eastAsia"/>
          <w:sz w:val="28"/>
          <w:szCs w:val="28"/>
        </w:rPr>
        <w:t>二</w:t>
      </w:r>
      <w:r w:rsidRPr="00C63C22">
        <w:rPr>
          <w:rFonts w:ascii="宋体" w:hAnsi="宋体" w:cs="宋体" w:hint="eastAsia"/>
          <w:b/>
          <w:sz w:val="28"/>
          <w:szCs w:val="28"/>
        </w:rPr>
        <w:t>是</w:t>
      </w:r>
      <w:r w:rsidRPr="00C63C22">
        <w:rPr>
          <w:rFonts w:ascii="宋体" w:hAnsi="宋体" w:cs="宋体" w:hint="eastAsia"/>
          <w:sz w:val="28"/>
          <w:szCs w:val="28"/>
        </w:rPr>
        <w:t>制订《福建中医药大学心理咨询师工作守则》等制度，规范管理，保护学生隐私。大学生心理健康教育指导中心目前有</w:t>
      </w:r>
      <w:r w:rsidRPr="00C63C22">
        <w:rPr>
          <w:sz w:val="28"/>
          <w:szCs w:val="28"/>
        </w:rPr>
        <w:t>15</w:t>
      </w:r>
      <w:r w:rsidRPr="00C63C22">
        <w:rPr>
          <w:rFonts w:ascii="宋体" w:hAnsi="宋体" w:cs="宋体" w:hint="eastAsia"/>
          <w:sz w:val="28"/>
          <w:szCs w:val="28"/>
        </w:rPr>
        <w:t>名具备国家心理咨询师资格的专兼职教师，设有心理宣泄室、素质拓展室等功能区，提供沙盘游戏治疗、鼓圈压力释放等服务项目，为学生提供线上和线下心理咨询服务，每年对新生开展心理测评，建立心理问题学生台账，近</w:t>
      </w:r>
      <w:r w:rsidRPr="00C63C22">
        <w:rPr>
          <w:sz w:val="28"/>
          <w:szCs w:val="28"/>
        </w:rPr>
        <w:t>3</w:t>
      </w:r>
      <w:r w:rsidRPr="00C63C22">
        <w:rPr>
          <w:rFonts w:ascii="宋体" w:hAnsi="宋体" w:cs="宋体" w:hint="eastAsia"/>
          <w:sz w:val="28"/>
          <w:szCs w:val="28"/>
        </w:rPr>
        <w:t>年共对</w:t>
      </w:r>
      <w:r w:rsidRPr="00C63C22">
        <w:rPr>
          <w:sz w:val="28"/>
          <w:szCs w:val="28"/>
        </w:rPr>
        <w:t>1200</w:t>
      </w:r>
      <w:r w:rsidRPr="00C63C22">
        <w:rPr>
          <w:rFonts w:ascii="宋体" w:hAnsi="宋体" w:cs="宋体" w:hint="eastAsia"/>
          <w:sz w:val="28"/>
          <w:szCs w:val="28"/>
        </w:rPr>
        <w:t>余名学生进行了个体心理辅导。</w:t>
      </w:r>
    </w:p>
    <w:p w:rsidR="00BB441E" w:rsidRPr="00C63C22" w:rsidRDefault="00BB441E">
      <w:pPr>
        <w:suppressLineNumbers/>
        <w:suppressAutoHyphens/>
        <w:spacing w:line="540" w:lineRule="exact"/>
        <w:ind w:firstLineChars="200" w:firstLine="560"/>
        <w:rPr>
          <w:rFonts w:ascii="宋体" w:hAnsi="宋体" w:cs="宋体" w:hint="eastAsia"/>
          <w:sz w:val="28"/>
          <w:szCs w:val="28"/>
        </w:rPr>
      </w:pPr>
      <w:r w:rsidRPr="00C63C22">
        <w:rPr>
          <w:rFonts w:ascii="宋体" w:hAnsi="宋体" w:cs="宋体" w:hint="eastAsia"/>
          <w:sz w:val="28"/>
          <w:szCs w:val="28"/>
        </w:rPr>
        <w:t>三</w:t>
      </w:r>
      <w:r w:rsidRPr="00C63C22">
        <w:rPr>
          <w:rFonts w:ascii="宋体" w:hAnsi="宋体" w:cs="宋体" w:hint="eastAsia"/>
          <w:b/>
          <w:sz w:val="28"/>
          <w:szCs w:val="28"/>
        </w:rPr>
        <w:t>是</w:t>
      </w:r>
      <w:r w:rsidRPr="00C63C22">
        <w:rPr>
          <w:rFonts w:ascii="宋体" w:hAnsi="宋体" w:cs="宋体" w:hint="eastAsia"/>
          <w:sz w:val="28"/>
          <w:szCs w:val="28"/>
        </w:rPr>
        <w:t>学院心理辅导站成立于</w:t>
      </w:r>
      <w:r w:rsidRPr="00C63C22">
        <w:rPr>
          <w:sz w:val="28"/>
          <w:szCs w:val="28"/>
        </w:rPr>
        <w:t>201</w:t>
      </w:r>
      <w:r w:rsidRPr="00C63C22">
        <w:rPr>
          <w:rFonts w:hint="eastAsia"/>
          <w:sz w:val="28"/>
          <w:szCs w:val="28"/>
        </w:rPr>
        <w:t>1</w:t>
      </w:r>
      <w:r w:rsidRPr="00C63C22">
        <w:rPr>
          <w:rFonts w:ascii="宋体" w:hAnsi="宋体" w:cs="宋体" w:hint="eastAsia"/>
          <w:sz w:val="28"/>
          <w:szCs w:val="28"/>
        </w:rPr>
        <w:t>年</w:t>
      </w:r>
      <w:r w:rsidRPr="00C63C22">
        <w:rPr>
          <w:sz w:val="28"/>
          <w:szCs w:val="28"/>
        </w:rPr>
        <w:t>9</w:t>
      </w:r>
      <w:r w:rsidRPr="00C63C22">
        <w:rPr>
          <w:rFonts w:ascii="宋体" w:hAnsi="宋体" w:cs="宋体" w:hint="eastAsia"/>
          <w:sz w:val="28"/>
          <w:szCs w:val="28"/>
        </w:rPr>
        <w:t>月，是校心理健康教育指导中心在学院的下设机构，坚持“以学生为本、立足教育、重在预防”的工作理念，面向学生广泛开展专业学习、人际交往、恋爱婚姻、成长发展、就业择业等问题的咨询和教育活动。学院辅导站目前有持证国家心理咨询师</w:t>
      </w:r>
      <w:r w:rsidRPr="00C63C22">
        <w:rPr>
          <w:sz w:val="28"/>
          <w:szCs w:val="28"/>
        </w:rPr>
        <w:t>7</w:t>
      </w:r>
      <w:r w:rsidRPr="00C63C22">
        <w:rPr>
          <w:rFonts w:ascii="宋体" w:hAnsi="宋体" w:cs="宋体" w:hint="eastAsia"/>
          <w:sz w:val="28"/>
          <w:szCs w:val="28"/>
        </w:rPr>
        <w:t>名、朋辈心理委员</w:t>
      </w:r>
      <w:r w:rsidRPr="00C63C22">
        <w:rPr>
          <w:sz w:val="28"/>
          <w:szCs w:val="28"/>
        </w:rPr>
        <w:t>4</w:t>
      </w:r>
      <w:r w:rsidRPr="00C63C22">
        <w:rPr>
          <w:rFonts w:ascii="宋体" w:hAnsi="宋体" w:cs="宋体" w:hint="eastAsia"/>
          <w:sz w:val="28"/>
          <w:szCs w:val="28"/>
        </w:rPr>
        <w:t xml:space="preserve">名、 </w:t>
      </w:r>
      <w:r w:rsidRPr="00C63C22">
        <w:rPr>
          <w:sz w:val="28"/>
          <w:szCs w:val="28"/>
        </w:rPr>
        <w:t>34</w:t>
      </w:r>
      <w:r w:rsidRPr="00C63C22">
        <w:rPr>
          <w:rFonts w:ascii="宋体" w:hAnsi="宋体" w:cs="宋体" w:hint="eastAsia"/>
          <w:sz w:val="28"/>
          <w:szCs w:val="28"/>
        </w:rPr>
        <w:t>名班级心理委员和</w:t>
      </w:r>
      <w:r w:rsidRPr="00C63C22">
        <w:rPr>
          <w:sz w:val="28"/>
          <w:szCs w:val="28"/>
        </w:rPr>
        <w:t>220</w:t>
      </w:r>
      <w:r w:rsidRPr="00C63C22">
        <w:rPr>
          <w:rFonts w:ascii="宋体" w:hAnsi="宋体" w:cs="宋体" w:hint="eastAsia"/>
          <w:sz w:val="28"/>
          <w:szCs w:val="28"/>
        </w:rPr>
        <w:t>名宿舍心理信息员。学院心理辅导站积极落实和参与校心理健康教育指导中心的活动，承办“</w:t>
      </w:r>
      <w:r w:rsidRPr="00C63C22">
        <w:rPr>
          <w:sz w:val="28"/>
          <w:szCs w:val="28"/>
        </w:rPr>
        <w:t>525</w:t>
      </w:r>
      <w:r w:rsidRPr="00C63C22">
        <w:rPr>
          <w:rFonts w:ascii="宋体" w:hAnsi="宋体" w:cs="宋体" w:hint="eastAsia"/>
          <w:sz w:val="28"/>
          <w:szCs w:val="28"/>
        </w:rPr>
        <w:t>心理系列活动”，</w:t>
      </w:r>
      <w:r w:rsidRPr="00C63C22">
        <w:rPr>
          <w:rFonts w:ascii="宋体" w:hAnsi="宋体" w:cs="宋体"/>
          <w:sz w:val="28"/>
          <w:szCs w:val="28"/>
        </w:rPr>
        <w:t>举办文体嘉年华活动，营造大学生健康向上的精神风貌</w:t>
      </w:r>
      <w:r w:rsidRPr="00C63C22">
        <w:rPr>
          <w:rFonts w:ascii="宋体" w:hAnsi="宋体" w:cs="宋体" w:hint="eastAsia"/>
          <w:sz w:val="28"/>
          <w:szCs w:val="28"/>
        </w:rPr>
        <w:t>，</w:t>
      </w:r>
      <w:r w:rsidRPr="00C63C22">
        <w:rPr>
          <w:rFonts w:ascii="宋体" w:hAnsi="宋体" w:cs="宋体"/>
          <w:sz w:val="28"/>
          <w:szCs w:val="28"/>
        </w:rPr>
        <w:t>让同学们在运动中更悦纳自我，充实自我。</w:t>
      </w:r>
    </w:p>
    <w:p w:rsidR="00BB441E" w:rsidRPr="00C63C22" w:rsidRDefault="00BB441E">
      <w:pPr>
        <w:suppressLineNumbers/>
        <w:suppressAutoHyphens/>
        <w:spacing w:line="540" w:lineRule="exact"/>
        <w:ind w:firstLineChars="200" w:firstLine="562"/>
        <w:rPr>
          <w:rFonts w:ascii="宋体" w:hAnsi="宋体" w:cs="宋体"/>
          <w:sz w:val="28"/>
          <w:szCs w:val="28"/>
        </w:rPr>
      </w:pPr>
      <w:r w:rsidRPr="00C63C22">
        <w:rPr>
          <w:rFonts w:ascii="宋体" w:hAnsi="宋体" w:cs="宋体" w:hint="eastAsia"/>
          <w:b/>
          <w:sz w:val="28"/>
          <w:szCs w:val="28"/>
        </w:rPr>
        <w:t>四是</w:t>
      </w:r>
      <w:r w:rsidRPr="00C63C22">
        <w:rPr>
          <w:rFonts w:ascii="宋体" w:hAnsi="宋体" w:cs="宋体" w:hint="eastAsia"/>
          <w:sz w:val="28"/>
          <w:szCs w:val="28"/>
        </w:rPr>
        <w:t>学校重视心理育人工作，积极推行运动促进心理健康计划、朋辈辅导计划、基于自我成长的心理银行计划、以宿舍为核心的心理健康教育计划、心理育人科研计划，持续开展《一起运动吧》《杏苑心理访谈》《视说心理视频》《身边的幸福》主题交流、《我把好书说给你听》《团体心理辅导》和《心理素质拓展》系列活动。学校先后被省委教育工委评为“心理健康教育工作示范校”和福建省高校“优秀心理健康教育机构”。</w:t>
      </w:r>
      <w:r w:rsidRPr="00C63C22">
        <w:rPr>
          <w:sz w:val="28"/>
          <w:szCs w:val="28"/>
        </w:rPr>
        <w:t>2018</w:t>
      </w:r>
      <w:r w:rsidRPr="00C63C22">
        <w:rPr>
          <w:rFonts w:ascii="宋体" w:hAnsi="宋体" w:cs="宋体" w:hint="eastAsia"/>
          <w:sz w:val="28"/>
          <w:szCs w:val="28"/>
        </w:rPr>
        <w:t>年，我校心理中心获评全国高校心理健康教育工作“先进集体”，心理育人项目获评教育部首批思想政治教育工作精品项目。</w:t>
      </w:r>
    </w:p>
    <w:p w:rsidR="00BB441E" w:rsidRPr="00C63C22" w:rsidRDefault="00BB441E">
      <w:pPr>
        <w:suppressLineNumbers/>
        <w:suppressAutoHyphens/>
        <w:spacing w:line="540" w:lineRule="exact"/>
        <w:ind w:firstLineChars="200" w:firstLine="562"/>
        <w:outlineLvl w:val="2"/>
        <w:rPr>
          <w:rFonts w:ascii="楷体" w:eastAsia="楷体" w:hAnsi="楷体" w:cs="宋体"/>
          <w:b/>
          <w:kern w:val="0"/>
          <w:sz w:val="28"/>
          <w:szCs w:val="28"/>
        </w:rPr>
      </w:pPr>
      <w:r w:rsidRPr="00C63C22">
        <w:rPr>
          <w:rFonts w:eastAsia="楷体"/>
          <w:b/>
          <w:kern w:val="0"/>
          <w:sz w:val="28"/>
          <w:szCs w:val="28"/>
        </w:rPr>
        <w:t>4</w:t>
      </w:r>
      <w:r w:rsidRPr="00C63C22">
        <w:rPr>
          <w:rFonts w:ascii="楷体" w:eastAsia="楷体" w:hAnsi="楷体" w:cs="宋体"/>
          <w:b/>
          <w:kern w:val="0"/>
          <w:sz w:val="28"/>
          <w:szCs w:val="28"/>
        </w:rPr>
        <w:t>.</w:t>
      </w:r>
      <w:r w:rsidRPr="00C63C22">
        <w:rPr>
          <w:rFonts w:eastAsia="楷体"/>
          <w:b/>
          <w:kern w:val="0"/>
          <w:sz w:val="28"/>
          <w:szCs w:val="28"/>
        </w:rPr>
        <w:t>3</w:t>
      </w:r>
      <w:r w:rsidRPr="00C63C22">
        <w:rPr>
          <w:rFonts w:ascii="楷体" w:eastAsia="楷体" w:hAnsi="楷体" w:cs="宋体"/>
          <w:b/>
          <w:kern w:val="0"/>
          <w:sz w:val="28"/>
          <w:szCs w:val="28"/>
        </w:rPr>
        <w:t>.</w:t>
      </w:r>
      <w:r w:rsidRPr="00C63C22">
        <w:rPr>
          <w:rFonts w:eastAsia="楷体"/>
          <w:b/>
          <w:kern w:val="0"/>
          <w:sz w:val="28"/>
          <w:szCs w:val="28"/>
        </w:rPr>
        <w:t>4</w:t>
      </w:r>
      <w:r w:rsidRPr="00C63C22">
        <w:rPr>
          <w:rFonts w:eastAsia="楷体" w:hint="eastAsia"/>
          <w:b/>
          <w:kern w:val="0"/>
          <w:sz w:val="28"/>
          <w:szCs w:val="28"/>
        </w:rPr>
        <w:t xml:space="preserve"> </w:t>
      </w:r>
      <w:r w:rsidRPr="00C63C22">
        <w:rPr>
          <w:rFonts w:ascii="楷体" w:eastAsia="楷体" w:hAnsi="楷体" w:cs="宋体" w:hint="eastAsia"/>
          <w:b/>
          <w:kern w:val="0"/>
          <w:sz w:val="28"/>
          <w:szCs w:val="28"/>
        </w:rPr>
        <w:t>加强就业创业指导服务</w:t>
      </w:r>
    </w:p>
    <w:p w:rsidR="00BB441E" w:rsidRPr="00C63C22" w:rsidRDefault="00BB441E">
      <w:pPr>
        <w:suppressLineNumbers/>
        <w:suppressAutoHyphens/>
        <w:spacing w:line="540" w:lineRule="exact"/>
        <w:ind w:firstLineChars="200" w:firstLine="562"/>
        <w:rPr>
          <w:rFonts w:ascii="宋体" w:hAnsi="宋体" w:cs="宋体"/>
          <w:kern w:val="0"/>
          <w:sz w:val="28"/>
          <w:szCs w:val="28"/>
        </w:rPr>
      </w:pPr>
      <w:r w:rsidRPr="00C63C22">
        <w:rPr>
          <w:rFonts w:ascii="宋体" w:hAnsi="宋体" w:cs="宋体" w:hint="eastAsia"/>
          <w:b/>
          <w:kern w:val="0"/>
          <w:sz w:val="28"/>
          <w:szCs w:val="28"/>
        </w:rPr>
        <w:t>一是</w:t>
      </w:r>
      <w:r w:rsidRPr="00C63C22">
        <w:rPr>
          <w:rFonts w:ascii="宋体" w:hAnsi="宋体" w:cs="宋体" w:hint="eastAsia"/>
          <w:kern w:val="0"/>
          <w:sz w:val="28"/>
          <w:szCs w:val="28"/>
        </w:rPr>
        <w:t>成立毕业生就业创业工作领导小组，由校党委书记、校长任组长，党政一把手亲自抓就业创业工作。采用“走出去、引进来”的模式，提升就业创业师资队伍水平，努力完善创新创业师资队伍建设。</w:t>
      </w:r>
      <w:r w:rsidRPr="00C63C22">
        <w:rPr>
          <w:sz w:val="28"/>
          <w:szCs w:val="28"/>
        </w:rPr>
        <w:t>2018</w:t>
      </w:r>
      <w:r w:rsidRPr="00C63C22">
        <w:rPr>
          <w:rFonts w:ascii="宋体" w:hAnsi="宋体" w:cs="宋体" w:hint="eastAsia"/>
          <w:kern w:val="0"/>
          <w:sz w:val="28"/>
          <w:szCs w:val="28"/>
        </w:rPr>
        <w:t>年，学校共</w:t>
      </w:r>
      <w:r w:rsidRPr="00C63C22">
        <w:rPr>
          <w:rFonts w:hint="eastAsia"/>
          <w:sz w:val="28"/>
          <w:szCs w:val="28"/>
        </w:rPr>
        <w:t>有</w:t>
      </w:r>
      <w:r w:rsidRPr="00C63C22">
        <w:rPr>
          <w:sz w:val="28"/>
          <w:szCs w:val="28"/>
        </w:rPr>
        <w:t>32</w:t>
      </w:r>
      <w:r w:rsidRPr="00C63C22">
        <w:rPr>
          <w:rFonts w:ascii="宋体" w:hAnsi="宋体" w:cs="宋体" w:hint="eastAsia"/>
          <w:kern w:val="0"/>
          <w:sz w:val="28"/>
          <w:szCs w:val="28"/>
        </w:rPr>
        <w:t>人次参加国家、省市主办的就业创业学习培训活动，主要涵盖国家职业指导师、就业创业形势、就业创业政策、就业创业实务操作、就业手续办理和工作技巧等，为就业创业指导工作的深入开展提供了有力保障。</w:t>
      </w:r>
    </w:p>
    <w:p w:rsidR="00BB441E" w:rsidRPr="00C63C22" w:rsidRDefault="00BB441E">
      <w:pPr>
        <w:suppressLineNumbers/>
        <w:suppressAutoHyphens/>
        <w:spacing w:line="540" w:lineRule="exact"/>
        <w:ind w:firstLineChars="200" w:firstLine="562"/>
        <w:rPr>
          <w:rFonts w:ascii="宋体" w:hAnsi="宋体" w:cs="宋体"/>
          <w:kern w:val="0"/>
          <w:sz w:val="28"/>
          <w:szCs w:val="28"/>
        </w:rPr>
      </w:pPr>
      <w:r w:rsidRPr="00C63C22">
        <w:rPr>
          <w:rFonts w:ascii="宋体" w:hAnsi="宋体" w:cs="宋体" w:hint="eastAsia"/>
          <w:b/>
          <w:kern w:val="0"/>
          <w:sz w:val="28"/>
          <w:szCs w:val="28"/>
        </w:rPr>
        <w:t>二是</w:t>
      </w:r>
      <w:r w:rsidRPr="00C63C22">
        <w:rPr>
          <w:rFonts w:ascii="宋体" w:hAnsi="宋体" w:cs="宋体" w:hint="eastAsia"/>
          <w:kern w:val="0"/>
          <w:sz w:val="28"/>
          <w:szCs w:val="28"/>
        </w:rPr>
        <w:t>成立大学生职业发展与就业指导教研室，开设《大学生职业生涯与发展规划》《大学生就业指导》等课程，指导学生进行职业生涯的规划，帮助学生形成良好的就业心态。课程所用教材为我校主编，更加贴合我校专业实际。每年开展职业生涯规划大赛，并将优秀的职业规划作品推荐参加省赛，在第十一届福建省大学生职业规划大赛获得三等奖</w:t>
      </w:r>
      <w:r w:rsidRPr="00C63C22">
        <w:rPr>
          <w:sz w:val="28"/>
          <w:szCs w:val="28"/>
        </w:rPr>
        <w:t>1</w:t>
      </w:r>
      <w:r w:rsidRPr="00C63C22">
        <w:rPr>
          <w:rFonts w:ascii="宋体" w:hAnsi="宋体" w:cs="宋体" w:hint="eastAsia"/>
          <w:kern w:val="0"/>
          <w:sz w:val="28"/>
          <w:szCs w:val="28"/>
        </w:rPr>
        <w:t>项、优秀奖</w:t>
      </w:r>
      <w:r w:rsidRPr="00C63C22">
        <w:rPr>
          <w:sz w:val="28"/>
          <w:szCs w:val="28"/>
        </w:rPr>
        <w:t>1</w:t>
      </w:r>
      <w:r w:rsidRPr="00C63C22">
        <w:rPr>
          <w:rFonts w:ascii="宋体" w:hAnsi="宋体" w:cs="宋体" w:hint="eastAsia"/>
          <w:kern w:val="0"/>
          <w:sz w:val="28"/>
          <w:szCs w:val="28"/>
        </w:rPr>
        <w:t>项。</w:t>
      </w:r>
    </w:p>
    <w:p w:rsidR="00BB441E" w:rsidRPr="00C63C22" w:rsidRDefault="00BB441E">
      <w:pPr>
        <w:suppressLineNumbers/>
        <w:suppressAutoHyphens/>
        <w:spacing w:line="540" w:lineRule="exact"/>
        <w:ind w:firstLineChars="200" w:firstLine="562"/>
        <w:rPr>
          <w:rFonts w:ascii="宋体" w:hAnsi="宋体" w:cs="宋体"/>
          <w:kern w:val="0"/>
          <w:sz w:val="28"/>
          <w:szCs w:val="28"/>
        </w:rPr>
      </w:pPr>
      <w:r w:rsidRPr="00C63C22">
        <w:rPr>
          <w:rFonts w:ascii="宋体" w:hAnsi="宋体" w:cs="宋体" w:hint="eastAsia"/>
          <w:b/>
          <w:kern w:val="0"/>
          <w:sz w:val="28"/>
          <w:szCs w:val="28"/>
        </w:rPr>
        <w:t>三是</w:t>
      </w:r>
      <w:r w:rsidRPr="00C63C22">
        <w:rPr>
          <w:rFonts w:ascii="宋体" w:hAnsi="宋体" w:cs="宋体" w:hint="eastAsia"/>
          <w:kern w:val="0"/>
          <w:sz w:val="28"/>
          <w:szCs w:val="28"/>
        </w:rPr>
        <w:t>搭建“云就业”毕业生就业网络平台，通过网络发布就业供求信息，开展形式多样的校园招聘会和推荐会。邀请专家开展就业创业指导专题讲座活动，举办求职技巧培训以及简历制作指导等多种形式的就业创业指导，帮助毕业生了解就业创业形势和政策，及时调整就业期望值以适应社会需要。深入开展就业咨询和心理辅导工作，通过就业</w:t>
      </w:r>
      <w:r w:rsidRPr="00C63C22">
        <w:rPr>
          <w:sz w:val="28"/>
          <w:szCs w:val="28"/>
        </w:rPr>
        <w:t>QQ</w:t>
      </w:r>
      <w:r w:rsidRPr="00C63C22">
        <w:rPr>
          <w:rFonts w:ascii="宋体" w:hAnsi="宋体" w:cs="宋体" w:hint="eastAsia"/>
          <w:kern w:val="0"/>
          <w:sz w:val="28"/>
          <w:szCs w:val="28"/>
        </w:rPr>
        <w:t>群、心理热线等方式，及时缓解毕业生求职心理压力，促进毕业生顺利就业。</w:t>
      </w:r>
    </w:p>
    <w:p w:rsidR="00BB441E" w:rsidRPr="00C63C22" w:rsidRDefault="00BB441E">
      <w:pPr>
        <w:suppressLineNumbers/>
        <w:suppressAutoHyphens/>
        <w:spacing w:line="540" w:lineRule="exact"/>
        <w:ind w:firstLineChars="200" w:firstLine="562"/>
        <w:rPr>
          <w:rFonts w:ascii="宋体" w:hAnsi="宋体" w:cs="宋体"/>
          <w:kern w:val="0"/>
          <w:sz w:val="28"/>
          <w:szCs w:val="28"/>
        </w:rPr>
      </w:pPr>
      <w:r w:rsidRPr="00C63C22">
        <w:rPr>
          <w:rFonts w:ascii="宋体" w:hAnsi="宋体" w:cs="宋体" w:hint="eastAsia"/>
          <w:b/>
          <w:bCs/>
          <w:kern w:val="0"/>
          <w:sz w:val="28"/>
          <w:szCs w:val="28"/>
        </w:rPr>
        <w:t>四</w:t>
      </w:r>
      <w:r w:rsidRPr="00C63C22">
        <w:rPr>
          <w:rFonts w:ascii="宋体" w:hAnsi="宋体" w:cs="宋体" w:hint="eastAsia"/>
          <w:b/>
          <w:kern w:val="0"/>
          <w:sz w:val="28"/>
          <w:szCs w:val="28"/>
        </w:rPr>
        <w:t>是</w:t>
      </w:r>
      <w:r w:rsidRPr="00C63C22">
        <w:rPr>
          <w:rFonts w:ascii="宋体" w:hAnsi="宋体" w:cs="宋体" w:hint="eastAsia"/>
          <w:kern w:val="0"/>
          <w:sz w:val="28"/>
          <w:szCs w:val="28"/>
        </w:rPr>
        <w:t xml:space="preserve">制订《福建中医药大学鼓励毕业生面向基层就业实施办法》，配套奖励金，奖励服务基层的毕业生。举办学校基层就业毕业生典型事迹风采展，邀请基层就业优秀毕业生回学校与学生面对面交流，引导毕业生到基层就业。有 </w:t>
      </w:r>
      <w:r w:rsidRPr="00C63C22">
        <w:rPr>
          <w:rFonts w:hint="eastAsia"/>
          <w:sz w:val="28"/>
          <w:szCs w:val="28"/>
        </w:rPr>
        <w:t>3</w:t>
      </w:r>
      <w:r w:rsidRPr="00C63C22">
        <w:rPr>
          <w:rFonts w:ascii="宋体" w:hAnsi="宋体" w:cs="宋体" w:hint="eastAsia"/>
          <w:kern w:val="0"/>
          <w:sz w:val="28"/>
          <w:szCs w:val="28"/>
        </w:rPr>
        <w:t>名</w:t>
      </w:r>
      <w:r w:rsidRPr="00C63C22">
        <w:rPr>
          <w:rFonts w:hint="eastAsia"/>
          <w:sz w:val="28"/>
          <w:szCs w:val="28"/>
        </w:rPr>
        <w:t>2018</w:t>
      </w:r>
      <w:r w:rsidRPr="00C63C22">
        <w:rPr>
          <w:rFonts w:ascii="宋体" w:hAnsi="宋体" w:cs="宋体" w:hint="eastAsia"/>
          <w:kern w:val="0"/>
          <w:sz w:val="28"/>
          <w:szCs w:val="28"/>
        </w:rPr>
        <w:t>届临床医学专业毕业生赴西藏林芝市人民医院就业服务，</w:t>
      </w:r>
      <w:r w:rsidRPr="00C63C22">
        <w:rPr>
          <w:rFonts w:hint="eastAsia"/>
          <w:sz w:val="28"/>
          <w:szCs w:val="28"/>
        </w:rPr>
        <w:t>1</w:t>
      </w:r>
      <w:r w:rsidRPr="00C63C22">
        <w:rPr>
          <w:rFonts w:ascii="宋体" w:hAnsi="宋体" w:cs="宋体" w:hint="eastAsia"/>
          <w:kern w:val="0"/>
          <w:sz w:val="28"/>
          <w:szCs w:val="28"/>
        </w:rPr>
        <w:t>名</w:t>
      </w:r>
      <w:r w:rsidRPr="00C63C22">
        <w:rPr>
          <w:rFonts w:hint="eastAsia"/>
          <w:sz w:val="28"/>
          <w:szCs w:val="28"/>
        </w:rPr>
        <w:t>2019</w:t>
      </w:r>
      <w:r w:rsidRPr="00C63C22">
        <w:rPr>
          <w:rFonts w:ascii="宋体" w:hAnsi="宋体" w:cs="宋体" w:hint="eastAsia"/>
          <w:kern w:val="0"/>
          <w:sz w:val="28"/>
          <w:szCs w:val="28"/>
        </w:rPr>
        <w:t>届临床医学专业毕业生赴西藏昌都市医院就业服务。针对基层医疗单位急需人才，主动搭建用人单位与毕业生面对面沟通平台，培养了</w:t>
      </w:r>
      <w:r w:rsidRPr="00C63C22">
        <w:rPr>
          <w:sz w:val="28"/>
          <w:szCs w:val="28"/>
        </w:rPr>
        <w:t>213</w:t>
      </w:r>
      <w:r w:rsidRPr="00C63C22">
        <w:rPr>
          <w:rFonts w:ascii="宋体" w:hAnsi="宋体" w:cs="宋体" w:hint="eastAsia"/>
          <w:kern w:val="0"/>
          <w:sz w:val="28"/>
          <w:szCs w:val="28"/>
        </w:rPr>
        <w:t>名定向生到基层卫生医疗机构服务。</w:t>
      </w:r>
    </w:p>
    <w:p w:rsidR="00BB441E" w:rsidRPr="00C63C22" w:rsidRDefault="00BB441E">
      <w:pPr>
        <w:suppressLineNumbers/>
        <w:suppressAutoHyphens/>
        <w:spacing w:line="540" w:lineRule="exact"/>
        <w:ind w:firstLineChars="200" w:firstLine="562"/>
        <w:rPr>
          <w:rFonts w:ascii="宋体" w:hAnsi="宋体" w:cs="宋体"/>
          <w:sz w:val="28"/>
          <w:szCs w:val="28"/>
        </w:rPr>
      </w:pPr>
      <w:r w:rsidRPr="00C63C22">
        <w:rPr>
          <w:rFonts w:ascii="宋体" w:hAnsi="宋体" w:cs="宋体" w:hint="eastAsia"/>
          <w:b/>
          <w:bCs/>
          <w:kern w:val="0"/>
          <w:sz w:val="28"/>
          <w:szCs w:val="28"/>
        </w:rPr>
        <w:t>五</w:t>
      </w:r>
      <w:r w:rsidRPr="00C63C22">
        <w:rPr>
          <w:rFonts w:ascii="宋体" w:hAnsi="宋体" w:cs="宋体" w:hint="eastAsia"/>
          <w:b/>
          <w:kern w:val="0"/>
          <w:sz w:val="28"/>
          <w:szCs w:val="28"/>
        </w:rPr>
        <w:t>是</w:t>
      </w:r>
      <w:r w:rsidRPr="00C63C22">
        <w:rPr>
          <w:rFonts w:ascii="宋体" w:hAnsi="宋体" w:cs="宋体" w:hint="eastAsia"/>
          <w:kern w:val="0"/>
          <w:sz w:val="28"/>
          <w:szCs w:val="28"/>
        </w:rPr>
        <w:t>学校积极开展就业困难毕业生援助工作。制订援助计划，通过发放“困难补助”“求职创业补贴”等方式帮扶家庭经济困难毕业生</w:t>
      </w:r>
      <w:r w:rsidRPr="00C63C22">
        <w:rPr>
          <w:rFonts w:hint="eastAsia"/>
          <w:sz w:val="28"/>
          <w:szCs w:val="28"/>
        </w:rPr>
        <w:t>。</w:t>
      </w:r>
      <w:r w:rsidRPr="00C63C22">
        <w:rPr>
          <w:rFonts w:ascii="宋体" w:hAnsi="宋体" w:cs="宋体" w:hint="eastAsia"/>
          <w:kern w:val="0"/>
          <w:sz w:val="28"/>
          <w:szCs w:val="28"/>
        </w:rPr>
        <w:t>加强就业指导，实行导师一对一帮扶机制，主动为“双困生”推荐就业岗位，确保“双困生”顺利实现就业。近</w:t>
      </w:r>
      <w:r w:rsidRPr="00C63C22">
        <w:rPr>
          <w:rFonts w:cs="宋体" w:hint="eastAsia"/>
          <w:kern w:val="0"/>
          <w:sz w:val="28"/>
          <w:szCs w:val="28"/>
        </w:rPr>
        <w:t>3</w:t>
      </w:r>
      <w:r w:rsidRPr="00C63C22">
        <w:rPr>
          <w:rFonts w:ascii="宋体" w:hAnsi="宋体" w:cs="宋体" w:hint="eastAsia"/>
          <w:kern w:val="0"/>
          <w:sz w:val="28"/>
          <w:szCs w:val="28"/>
        </w:rPr>
        <w:t>年，共为</w:t>
      </w:r>
      <w:r w:rsidRPr="00C63C22">
        <w:rPr>
          <w:rFonts w:hint="eastAsia"/>
          <w:sz w:val="28"/>
          <w:szCs w:val="28"/>
        </w:rPr>
        <w:t>3</w:t>
      </w:r>
      <w:r w:rsidRPr="00C63C22">
        <w:rPr>
          <w:sz w:val="28"/>
          <w:szCs w:val="28"/>
        </w:rPr>
        <w:t>3</w:t>
      </w:r>
      <w:r w:rsidRPr="00C63C22">
        <w:rPr>
          <w:rFonts w:ascii="宋体" w:hAnsi="宋体" w:cs="宋体" w:hint="eastAsia"/>
          <w:kern w:val="0"/>
          <w:sz w:val="28"/>
          <w:szCs w:val="28"/>
        </w:rPr>
        <w:t>名临床医学“双困生”发放困难补助</w:t>
      </w:r>
      <w:r w:rsidRPr="00C63C22">
        <w:rPr>
          <w:rFonts w:cs="宋体" w:hint="eastAsia"/>
          <w:kern w:val="0"/>
          <w:sz w:val="28"/>
          <w:szCs w:val="28"/>
        </w:rPr>
        <w:t>1</w:t>
      </w:r>
      <w:r w:rsidRPr="00C63C22">
        <w:rPr>
          <w:rFonts w:ascii="宋体" w:hAnsi="宋体" w:cs="宋体" w:hint="eastAsia"/>
          <w:kern w:val="0"/>
          <w:sz w:val="28"/>
          <w:szCs w:val="28"/>
        </w:rPr>
        <w:t>.</w:t>
      </w:r>
      <w:r w:rsidRPr="00C63C22">
        <w:rPr>
          <w:rFonts w:cs="宋体" w:hint="eastAsia"/>
          <w:kern w:val="0"/>
          <w:sz w:val="28"/>
          <w:szCs w:val="28"/>
        </w:rPr>
        <w:t>65</w:t>
      </w:r>
      <w:r w:rsidRPr="00C63C22">
        <w:rPr>
          <w:rFonts w:ascii="宋体" w:hAnsi="宋体" w:cs="宋体" w:hint="eastAsia"/>
          <w:kern w:val="0"/>
          <w:sz w:val="28"/>
          <w:szCs w:val="28"/>
        </w:rPr>
        <w:t>万元，为</w:t>
      </w:r>
      <w:r w:rsidRPr="00C63C22">
        <w:rPr>
          <w:rFonts w:cs="宋体" w:hint="eastAsia"/>
          <w:kern w:val="0"/>
          <w:sz w:val="28"/>
          <w:szCs w:val="28"/>
        </w:rPr>
        <w:t>146</w:t>
      </w:r>
      <w:r w:rsidRPr="00C63C22">
        <w:rPr>
          <w:rFonts w:ascii="宋体" w:hAnsi="宋体" w:cs="宋体" w:hint="eastAsia"/>
          <w:kern w:val="0"/>
          <w:sz w:val="28"/>
          <w:szCs w:val="28"/>
        </w:rPr>
        <w:t>名家庭经济困难生发放毕业就业补助</w:t>
      </w:r>
      <w:r w:rsidRPr="00C63C22">
        <w:rPr>
          <w:rFonts w:cs="宋体" w:hint="eastAsia"/>
          <w:kern w:val="0"/>
          <w:sz w:val="28"/>
          <w:szCs w:val="28"/>
        </w:rPr>
        <w:t>29</w:t>
      </w:r>
      <w:r w:rsidRPr="00C63C22">
        <w:rPr>
          <w:rFonts w:ascii="宋体" w:hAnsi="宋体" w:cs="宋体" w:hint="eastAsia"/>
          <w:kern w:val="0"/>
          <w:sz w:val="28"/>
          <w:szCs w:val="28"/>
        </w:rPr>
        <w:t>.</w:t>
      </w:r>
      <w:r w:rsidRPr="00C63C22">
        <w:rPr>
          <w:rFonts w:cs="宋体" w:hint="eastAsia"/>
          <w:kern w:val="0"/>
          <w:sz w:val="28"/>
          <w:szCs w:val="28"/>
        </w:rPr>
        <w:t>2</w:t>
      </w:r>
      <w:r w:rsidRPr="00C63C22">
        <w:rPr>
          <w:rFonts w:ascii="宋体" w:hAnsi="宋体" w:cs="宋体" w:hint="eastAsia"/>
          <w:kern w:val="0"/>
          <w:sz w:val="28"/>
          <w:szCs w:val="28"/>
        </w:rPr>
        <w:t xml:space="preserve">万元。 </w:t>
      </w:r>
    </w:p>
    <w:p w:rsidR="00BB441E" w:rsidRPr="00C63C22" w:rsidRDefault="00BB441E">
      <w:pPr>
        <w:suppressLineNumbers/>
        <w:suppressAutoHyphens/>
        <w:spacing w:line="540" w:lineRule="exact"/>
        <w:ind w:firstLineChars="200" w:firstLine="562"/>
        <w:rPr>
          <w:rFonts w:ascii="楷体" w:eastAsia="楷体" w:hAnsi="楷体" w:cs="宋体"/>
          <w:b/>
          <w:sz w:val="28"/>
          <w:szCs w:val="28"/>
        </w:rPr>
      </w:pPr>
      <w:r w:rsidRPr="00C63C22">
        <w:rPr>
          <w:rFonts w:ascii="宋体" w:hAnsi="宋体" w:cs="宋体" w:hint="eastAsia"/>
          <w:b/>
          <w:bCs/>
          <w:kern w:val="0"/>
          <w:sz w:val="28"/>
          <w:szCs w:val="28"/>
        </w:rPr>
        <w:t>六</w:t>
      </w:r>
      <w:r w:rsidRPr="00C63C22">
        <w:rPr>
          <w:rFonts w:ascii="宋体" w:hAnsi="宋体" w:cs="宋体" w:hint="eastAsia"/>
          <w:b/>
          <w:kern w:val="0"/>
          <w:sz w:val="28"/>
          <w:szCs w:val="28"/>
        </w:rPr>
        <w:t>是</w:t>
      </w:r>
      <w:r w:rsidRPr="00C63C22">
        <w:rPr>
          <w:rFonts w:ascii="宋体" w:hAnsi="宋体" w:cs="宋体" w:hint="eastAsia"/>
          <w:kern w:val="0"/>
          <w:sz w:val="28"/>
          <w:szCs w:val="28"/>
        </w:rPr>
        <w:t>鼓励大学生创新创业，制订《福建中医药大学本科学生创新学分认定实施办法》《福建中医药大学学生竞赛奖学金实施细则》等文件，为学生投身科技创新和创业提供政策保障。通过大学生创业孵化中心和河洛文创工作室等平台，为学生提供场地、师资、设备、智力的支撑，积极推进学生创业指导和服务。学院注重学生创新创业能力的培养，创建了“医在精诚•青创空间”平台，为学生创新创业交流、培训、宣传提供支持。近</w:t>
      </w:r>
      <w:r w:rsidRPr="00C63C22">
        <w:rPr>
          <w:kern w:val="0"/>
          <w:sz w:val="28"/>
          <w:szCs w:val="28"/>
        </w:rPr>
        <w:t>3</w:t>
      </w:r>
      <w:r w:rsidRPr="00C63C22">
        <w:rPr>
          <w:rFonts w:ascii="宋体" w:hAnsi="宋体" w:cs="宋体" w:hint="eastAsia"/>
          <w:kern w:val="0"/>
          <w:sz w:val="28"/>
          <w:szCs w:val="28"/>
        </w:rPr>
        <w:t>年，获省级以上大学生创新创业训练计划项目</w:t>
      </w:r>
      <w:r w:rsidRPr="00C63C22">
        <w:rPr>
          <w:kern w:val="0"/>
          <w:sz w:val="28"/>
          <w:szCs w:val="28"/>
        </w:rPr>
        <w:t>64</w:t>
      </w:r>
      <w:r w:rsidRPr="00C63C22">
        <w:rPr>
          <w:rFonts w:ascii="宋体" w:hAnsi="宋体" w:cs="宋体" w:hint="eastAsia"/>
          <w:kern w:val="0"/>
          <w:sz w:val="28"/>
          <w:szCs w:val="28"/>
        </w:rPr>
        <w:t>项，其中国家级</w:t>
      </w:r>
      <w:r w:rsidRPr="00C63C22">
        <w:rPr>
          <w:kern w:val="0"/>
          <w:sz w:val="28"/>
          <w:szCs w:val="28"/>
        </w:rPr>
        <w:t>30</w:t>
      </w:r>
      <w:r w:rsidRPr="00C63C22">
        <w:rPr>
          <w:rFonts w:ascii="宋体" w:hAnsi="宋体" w:cs="宋体" w:hint="eastAsia"/>
          <w:kern w:val="0"/>
          <w:sz w:val="28"/>
          <w:szCs w:val="28"/>
        </w:rPr>
        <w:t>项，省级</w:t>
      </w:r>
      <w:r w:rsidRPr="00C63C22">
        <w:rPr>
          <w:kern w:val="0"/>
          <w:sz w:val="28"/>
          <w:szCs w:val="28"/>
        </w:rPr>
        <w:t>34</w:t>
      </w:r>
      <w:r w:rsidRPr="00C63C22">
        <w:rPr>
          <w:rFonts w:ascii="宋体" w:hAnsi="宋体" w:cs="宋体" w:hint="eastAsia"/>
          <w:kern w:val="0"/>
          <w:sz w:val="28"/>
          <w:szCs w:val="28"/>
        </w:rPr>
        <w:t>项。</w:t>
      </w:r>
    </w:p>
    <w:p w:rsidR="00BB441E" w:rsidRPr="00C63C22" w:rsidRDefault="00BB441E">
      <w:pPr>
        <w:suppressLineNumbers/>
        <w:suppressAutoHyphens/>
        <w:spacing w:line="540" w:lineRule="exact"/>
        <w:ind w:firstLineChars="200" w:firstLine="562"/>
        <w:outlineLvl w:val="2"/>
        <w:rPr>
          <w:rFonts w:ascii="楷体" w:eastAsia="楷体" w:hAnsi="楷体" w:cs="宋体"/>
          <w:b/>
          <w:sz w:val="28"/>
          <w:szCs w:val="28"/>
        </w:rPr>
      </w:pPr>
      <w:r w:rsidRPr="00C63C22">
        <w:rPr>
          <w:rFonts w:eastAsia="楷体"/>
          <w:b/>
          <w:sz w:val="28"/>
          <w:szCs w:val="28"/>
        </w:rPr>
        <w:t>4</w:t>
      </w:r>
      <w:r w:rsidRPr="00C63C22">
        <w:rPr>
          <w:rFonts w:ascii="楷体" w:eastAsia="楷体" w:hAnsi="楷体" w:cs="宋体"/>
          <w:b/>
          <w:sz w:val="28"/>
          <w:szCs w:val="28"/>
        </w:rPr>
        <w:t>.</w:t>
      </w:r>
      <w:r w:rsidRPr="00C63C22">
        <w:rPr>
          <w:rFonts w:eastAsia="楷体"/>
          <w:b/>
          <w:sz w:val="28"/>
          <w:szCs w:val="28"/>
        </w:rPr>
        <w:t>3</w:t>
      </w:r>
      <w:r w:rsidRPr="00C63C22">
        <w:rPr>
          <w:rFonts w:ascii="楷体" w:eastAsia="楷体" w:hAnsi="楷体" w:cs="宋体"/>
          <w:b/>
          <w:sz w:val="28"/>
          <w:szCs w:val="28"/>
        </w:rPr>
        <w:t>.</w:t>
      </w:r>
      <w:r w:rsidRPr="00C63C22">
        <w:rPr>
          <w:rFonts w:eastAsia="楷体"/>
          <w:b/>
          <w:sz w:val="28"/>
          <w:szCs w:val="28"/>
        </w:rPr>
        <w:t>5</w:t>
      </w:r>
      <w:r w:rsidRPr="00C63C22">
        <w:rPr>
          <w:rFonts w:eastAsia="楷体" w:hint="eastAsia"/>
          <w:b/>
          <w:sz w:val="28"/>
          <w:szCs w:val="28"/>
        </w:rPr>
        <w:t xml:space="preserve"> </w:t>
      </w:r>
      <w:r w:rsidRPr="00C63C22">
        <w:rPr>
          <w:rFonts w:ascii="楷体" w:eastAsia="楷体" w:hAnsi="楷体" w:cs="宋体" w:hint="eastAsia"/>
          <w:b/>
          <w:sz w:val="28"/>
          <w:szCs w:val="28"/>
        </w:rPr>
        <w:t>加强学生资助服务</w:t>
      </w:r>
    </w:p>
    <w:p w:rsidR="00BB441E" w:rsidRPr="00C63C22" w:rsidRDefault="00BB441E">
      <w:pPr>
        <w:suppressLineNumbers/>
        <w:suppressAutoHyphens/>
        <w:spacing w:line="540" w:lineRule="exact"/>
        <w:ind w:firstLineChars="200" w:firstLine="562"/>
        <w:rPr>
          <w:rFonts w:ascii="宋体" w:cs="宋体"/>
          <w:kern w:val="0"/>
          <w:sz w:val="28"/>
          <w:szCs w:val="28"/>
        </w:rPr>
      </w:pPr>
      <w:r w:rsidRPr="00C63C22">
        <w:rPr>
          <w:rFonts w:ascii="宋体" w:cs="宋体" w:hint="eastAsia"/>
          <w:b/>
          <w:kern w:val="0"/>
          <w:sz w:val="28"/>
          <w:szCs w:val="28"/>
        </w:rPr>
        <w:t>一是</w:t>
      </w:r>
      <w:r w:rsidRPr="00C63C22">
        <w:rPr>
          <w:rFonts w:ascii="宋体" w:cs="宋体" w:hint="eastAsia"/>
          <w:kern w:val="0"/>
          <w:sz w:val="28"/>
          <w:szCs w:val="28"/>
        </w:rPr>
        <w:t>全面推进资助育人工作，成立学生资助工作领导小组，设立学生资助管理中心，认真落实国家教育精准扶贫政策，制订《福建中医药大学本科生资助经费使用实施方案》</w:t>
      </w:r>
      <w:r w:rsidRPr="00C63C22">
        <w:rPr>
          <w:rFonts w:ascii="宋体" w:hAnsi="宋体" w:cs="宋体" w:hint="eastAsia"/>
          <w:sz w:val="28"/>
          <w:szCs w:val="28"/>
        </w:rPr>
        <w:t>《福建中医药大学国家助学金发放实施细则》</w:t>
      </w:r>
      <w:r w:rsidRPr="00C63C22">
        <w:rPr>
          <w:rFonts w:ascii="宋体" w:cs="宋体" w:hint="eastAsia"/>
          <w:kern w:val="0"/>
          <w:sz w:val="28"/>
          <w:szCs w:val="28"/>
        </w:rPr>
        <w:t>等系列资助文件，把“扶困”与“扶智”，“扶困”与“扶志”结合起来，建立起“奖、助、贷、减、勤、补”一体化资助体系，形成物质帮助、道德浸润、能力拓展、精神激励有效融合的资助育人长效机制。</w:t>
      </w:r>
    </w:p>
    <w:p w:rsidR="00BB441E" w:rsidRPr="00C63C22" w:rsidRDefault="00BB441E">
      <w:pPr>
        <w:suppressLineNumbers/>
        <w:tabs>
          <w:tab w:val="left" w:pos="1918"/>
        </w:tabs>
        <w:suppressAutoHyphens/>
        <w:spacing w:line="540" w:lineRule="exact"/>
        <w:ind w:firstLineChars="200" w:firstLine="562"/>
        <w:rPr>
          <w:rFonts w:ascii="宋体" w:cs="宋体" w:hint="eastAsia"/>
          <w:sz w:val="28"/>
          <w:szCs w:val="28"/>
        </w:rPr>
      </w:pPr>
      <w:r w:rsidRPr="00C63C22">
        <w:rPr>
          <w:rFonts w:ascii="宋体" w:hAnsi="宋体" w:cs="宋体" w:hint="eastAsia"/>
          <w:b/>
          <w:sz w:val="28"/>
          <w:szCs w:val="28"/>
        </w:rPr>
        <w:t>二是</w:t>
      </w:r>
      <w:r w:rsidRPr="00C63C22">
        <w:rPr>
          <w:rFonts w:ascii="宋体" w:hAnsi="宋体" w:cs="宋体" w:hint="eastAsia"/>
          <w:sz w:val="28"/>
          <w:szCs w:val="28"/>
        </w:rPr>
        <w:t>设立各项奖学金制度，制订《福建中医药大学奖学金实施细则》《福建中医药大学国家奖学金评审实施细则》《福建中医药大学国家励志奖学金评审实施细则》《福建中医药大学群豪奖学金评审实施细则》等文件，符合条件的品学兼优的学生经评审可获得校长特别奖学金、入学奖学金、学年奖学金、国家奖学金、国家励志奖学金。</w:t>
      </w:r>
      <w:r w:rsidRPr="00C63C22">
        <w:rPr>
          <w:rFonts w:ascii="宋体" w:cs="宋体" w:hint="eastAsia"/>
          <w:kern w:val="0"/>
          <w:sz w:val="28"/>
          <w:szCs w:val="28"/>
        </w:rPr>
        <w:t>近</w:t>
      </w:r>
      <w:r w:rsidRPr="00C63C22">
        <w:rPr>
          <w:kern w:val="0"/>
          <w:sz w:val="28"/>
          <w:szCs w:val="28"/>
        </w:rPr>
        <w:t>3</w:t>
      </w:r>
      <w:r w:rsidRPr="00C63C22">
        <w:rPr>
          <w:rFonts w:hint="eastAsia"/>
          <w:kern w:val="0"/>
          <w:sz w:val="28"/>
          <w:szCs w:val="28"/>
        </w:rPr>
        <w:t>年</w:t>
      </w:r>
      <w:r w:rsidRPr="00C63C22">
        <w:rPr>
          <w:rFonts w:ascii="宋体" w:cs="宋体" w:hint="eastAsia"/>
          <w:kern w:val="0"/>
          <w:sz w:val="28"/>
          <w:szCs w:val="28"/>
        </w:rPr>
        <w:t>，临床医学专业</w:t>
      </w:r>
      <w:r w:rsidRPr="00C63C22">
        <w:rPr>
          <w:kern w:val="0"/>
          <w:sz w:val="28"/>
          <w:szCs w:val="28"/>
        </w:rPr>
        <w:t>319</w:t>
      </w:r>
      <w:r w:rsidRPr="00C63C22">
        <w:rPr>
          <w:rFonts w:ascii="宋体" w:cs="宋体" w:hint="eastAsia"/>
          <w:kern w:val="0"/>
          <w:sz w:val="28"/>
          <w:szCs w:val="28"/>
        </w:rPr>
        <w:t>人次获得国家奖学金、国家励志奖学金，资助金额</w:t>
      </w:r>
      <w:r w:rsidRPr="00C63C22">
        <w:rPr>
          <w:kern w:val="0"/>
          <w:sz w:val="28"/>
          <w:szCs w:val="28"/>
        </w:rPr>
        <w:t>163</w:t>
      </w:r>
      <w:r w:rsidRPr="00C63C22">
        <w:rPr>
          <w:rFonts w:hint="eastAsia"/>
          <w:kern w:val="0"/>
          <w:sz w:val="28"/>
          <w:szCs w:val="28"/>
        </w:rPr>
        <w:t>.</w:t>
      </w:r>
      <w:r w:rsidRPr="00C63C22">
        <w:rPr>
          <w:kern w:val="0"/>
          <w:sz w:val="28"/>
          <w:szCs w:val="28"/>
        </w:rPr>
        <w:t>4</w:t>
      </w:r>
      <w:r w:rsidRPr="00C63C22">
        <w:rPr>
          <w:rFonts w:ascii="宋体" w:cs="宋体" w:hint="eastAsia"/>
          <w:kern w:val="0"/>
          <w:sz w:val="28"/>
          <w:szCs w:val="28"/>
        </w:rPr>
        <w:t>万元</w:t>
      </w:r>
      <w:r w:rsidRPr="00C63C22">
        <w:rPr>
          <w:rFonts w:hint="eastAsia"/>
          <w:kern w:val="0"/>
          <w:sz w:val="28"/>
          <w:szCs w:val="28"/>
        </w:rPr>
        <w:t>；</w:t>
      </w:r>
      <w:r w:rsidRPr="00C63C22">
        <w:rPr>
          <w:kern w:val="0"/>
          <w:sz w:val="28"/>
          <w:szCs w:val="28"/>
        </w:rPr>
        <w:t>3020</w:t>
      </w:r>
      <w:r w:rsidRPr="00C63C22">
        <w:rPr>
          <w:rFonts w:ascii="宋体" w:cs="宋体" w:hint="eastAsia"/>
          <w:kern w:val="0"/>
          <w:sz w:val="28"/>
          <w:szCs w:val="28"/>
        </w:rPr>
        <w:t>人次获得新生入学奖学金、学年奖学金，资助金额</w:t>
      </w:r>
      <w:r w:rsidRPr="00C63C22">
        <w:rPr>
          <w:kern w:val="0"/>
          <w:sz w:val="28"/>
          <w:szCs w:val="28"/>
        </w:rPr>
        <w:t>223</w:t>
      </w:r>
      <w:r w:rsidRPr="00C63C22">
        <w:rPr>
          <w:rFonts w:hint="eastAsia"/>
          <w:kern w:val="0"/>
          <w:sz w:val="28"/>
          <w:szCs w:val="28"/>
        </w:rPr>
        <w:t>.</w:t>
      </w:r>
      <w:r w:rsidRPr="00C63C22">
        <w:rPr>
          <w:kern w:val="0"/>
          <w:sz w:val="28"/>
          <w:szCs w:val="28"/>
        </w:rPr>
        <w:t>26</w:t>
      </w:r>
      <w:r w:rsidRPr="00C63C22">
        <w:rPr>
          <w:rFonts w:ascii="宋体" w:cs="宋体" w:hint="eastAsia"/>
          <w:kern w:val="0"/>
          <w:sz w:val="28"/>
          <w:szCs w:val="28"/>
        </w:rPr>
        <w:t>万元。</w:t>
      </w:r>
    </w:p>
    <w:p w:rsidR="00BB441E" w:rsidRPr="00C63C22" w:rsidRDefault="00BB441E">
      <w:pPr>
        <w:suppressLineNumbers/>
        <w:suppressAutoHyphens/>
        <w:autoSpaceDE w:val="0"/>
        <w:autoSpaceDN w:val="0"/>
        <w:adjustRightInd w:val="0"/>
        <w:snapToGrid w:val="0"/>
        <w:spacing w:line="400" w:lineRule="exact"/>
        <w:jc w:val="center"/>
        <w:rPr>
          <w:rFonts w:ascii="宋体" w:cs="宋体"/>
          <w:bCs/>
          <w:kern w:val="0"/>
          <w:sz w:val="24"/>
          <w:szCs w:val="24"/>
        </w:rPr>
      </w:pPr>
      <w:r w:rsidRPr="00C63C22">
        <w:rPr>
          <w:rFonts w:ascii="宋体" w:cs="宋体" w:hint="eastAsia"/>
          <w:bCs/>
          <w:kern w:val="0"/>
          <w:sz w:val="24"/>
          <w:szCs w:val="24"/>
        </w:rPr>
        <w:t>表</w:t>
      </w:r>
      <w:r w:rsidRPr="00C63C22">
        <w:rPr>
          <w:bCs/>
          <w:kern w:val="0"/>
          <w:sz w:val="24"/>
          <w:szCs w:val="24"/>
        </w:rPr>
        <w:t xml:space="preserve">4-5  </w:t>
      </w:r>
      <w:r w:rsidRPr="00C63C22">
        <w:rPr>
          <w:rFonts w:hint="eastAsia"/>
          <w:bCs/>
          <w:kern w:val="0"/>
          <w:sz w:val="24"/>
          <w:szCs w:val="24"/>
        </w:rPr>
        <w:t>近</w:t>
      </w:r>
      <w:r w:rsidRPr="00C63C22">
        <w:rPr>
          <w:rFonts w:hint="eastAsia"/>
          <w:bCs/>
          <w:kern w:val="0"/>
          <w:sz w:val="24"/>
          <w:szCs w:val="24"/>
        </w:rPr>
        <w:t>3</w:t>
      </w:r>
      <w:r w:rsidRPr="00C63C22">
        <w:rPr>
          <w:rFonts w:ascii="宋体" w:cs="宋体" w:hint="eastAsia"/>
          <w:bCs/>
          <w:kern w:val="0"/>
          <w:sz w:val="24"/>
          <w:szCs w:val="24"/>
        </w:rPr>
        <w:t>年临床医学专业学生奖学金获奖情况一览表</w:t>
      </w:r>
    </w:p>
    <w:p w:rsidR="00BB441E" w:rsidRPr="00C63C22" w:rsidRDefault="00BB441E">
      <w:pPr>
        <w:suppressLineNumbers/>
        <w:suppressAutoHyphens/>
        <w:autoSpaceDE w:val="0"/>
        <w:autoSpaceDN w:val="0"/>
        <w:adjustRightInd w:val="0"/>
        <w:snapToGrid w:val="0"/>
        <w:spacing w:afterLines="50" w:line="300" w:lineRule="exact"/>
        <w:jc w:val="right"/>
        <w:rPr>
          <w:rFonts w:ascii="宋体" w:hAnsi="宋体" w:cs="宋体" w:hint="eastAsia"/>
          <w:bCs/>
          <w:kern w:val="0"/>
          <w:sz w:val="24"/>
          <w:szCs w:val="24"/>
        </w:rPr>
      </w:pPr>
      <w:r w:rsidRPr="00C63C22">
        <w:rPr>
          <w:rFonts w:ascii="宋体" w:hAnsi="宋体" w:cs="宋体" w:hint="eastAsia"/>
          <w:bCs/>
          <w:kern w:val="0"/>
          <w:sz w:val="18"/>
          <w:szCs w:val="18"/>
        </w:rPr>
        <w:t>金额单位：万元</w:t>
      </w:r>
    </w:p>
    <w:tbl>
      <w:tblPr>
        <w:tblW w:w="0" w:type="auto"/>
        <w:tblInd w:w="108" w:type="dxa"/>
        <w:tblBorders>
          <w:top w:val="single" w:sz="4" w:space="0" w:color="auto"/>
          <w:bottom w:val="single" w:sz="4" w:space="0" w:color="auto"/>
        </w:tblBorders>
        <w:tblLayout w:type="fixed"/>
        <w:tblLook w:val="0000"/>
      </w:tblPr>
      <w:tblGrid>
        <w:gridCol w:w="1154"/>
        <w:gridCol w:w="701"/>
        <w:gridCol w:w="752"/>
        <w:gridCol w:w="706"/>
        <w:gridCol w:w="1249"/>
        <w:gridCol w:w="738"/>
        <w:gridCol w:w="818"/>
        <w:gridCol w:w="810"/>
        <w:gridCol w:w="1376"/>
      </w:tblGrid>
      <w:tr w:rsidR="00BB441E" w:rsidRPr="00C63C22">
        <w:trPr>
          <w:trHeight w:val="313"/>
        </w:trPr>
        <w:tc>
          <w:tcPr>
            <w:tcW w:w="1154" w:type="dxa"/>
            <w:vMerge w:val="restart"/>
            <w:tcBorders>
              <w:top w:val="single" w:sz="12" w:space="0" w:color="auto"/>
              <w:bottom w:val="nil"/>
            </w:tcBorders>
            <w:noWrap/>
            <w:vAlign w:val="center"/>
          </w:tcPr>
          <w:p w:rsidR="00BB441E" w:rsidRPr="00C63C22" w:rsidRDefault="00BB441E">
            <w:pPr>
              <w:widowControl/>
              <w:suppressLineNumbers/>
              <w:suppressAutoHyphens/>
              <w:jc w:val="center"/>
              <w:rPr>
                <w:rFonts w:ascii="宋体" w:hAnsi="宋体" w:cs="宋体"/>
                <w:b/>
                <w:bCs/>
                <w:kern w:val="0"/>
                <w:sz w:val="24"/>
                <w:szCs w:val="24"/>
              </w:rPr>
            </w:pPr>
            <w:r w:rsidRPr="00C63C22">
              <w:rPr>
                <w:rFonts w:ascii="宋体" w:hAnsi="宋体" w:cs="宋体" w:hint="eastAsia"/>
                <w:b/>
                <w:bCs/>
                <w:kern w:val="0"/>
                <w:sz w:val="24"/>
                <w:szCs w:val="24"/>
              </w:rPr>
              <w:t>年份</w:t>
            </w:r>
          </w:p>
        </w:tc>
        <w:tc>
          <w:tcPr>
            <w:tcW w:w="1453" w:type="dxa"/>
            <w:gridSpan w:val="2"/>
            <w:tcBorders>
              <w:top w:val="single" w:sz="12" w:space="0" w:color="auto"/>
              <w:bottom w:val="single" w:sz="6" w:space="0" w:color="auto"/>
            </w:tcBorders>
            <w:noWrap/>
            <w:vAlign w:val="center"/>
          </w:tcPr>
          <w:p w:rsidR="00BB441E" w:rsidRPr="00C63C22" w:rsidRDefault="00BB441E">
            <w:pPr>
              <w:widowControl/>
              <w:suppressLineNumbers/>
              <w:suppressAutoHyphens/>
              <w:jc w:val="center"/>
              <w:rPr>
                <w:sz w:val="24"/>
                <w:szCs w:val="24"/>
              </w:rPr>
            </w:pPr>
            <w:r w:rsidRPr="00C63C22">
              <w:rPr>
                <w:rFonts w:ascii="宋体" w:hAnsi="宋体" w:cs="宋体" w:hint="eastAsia"/>
                <w:b/>
                <w:bCs/>
                <w:kern w:val="0"/>
                <w:sz w:val="24"/>
                <w:szCs w:val="24"/>
              </w:rPr>
              <w:t>国家奖学金</w:t>
            </w:r>
          </w:p>
        </w:tc>
        <w:tc>
          <w:tcPr>
            <w:tcW w:w="1955" w:type="dxa"/>
            <w:gridSpan w:val="2"/>
            <w:tcBorders>
              <w:top w:val="single" w:sz="12" w:space="0" w:color="auto"/>
              <w:bottom w:val="single" w:sz="6" w:space="0" w:color="auto"/>
            </w:tcBorders>
            <w:noWrap/>
            <w:vAlign w:val="center"/>
          </w:tcPr>
          <w:p w:rsidR="00BB441E" w:rsidRPr="00C63C22" w:rsidRDefault="00BB441E">
            <w:pPr>
              <w:widowControl/>
              <w:suppressLineNumbers/>
              <w:suppressAutoHyphens/>
              <w:jc w:val="center"/>
              <w:rPr>
                <w:sz w:val="24"/>
                <w:szCs w:val="24"/>
              </w:rPr>
            </w:pPr>
            <w:r w:rsidRPr="00C63C22">
              <w:rPr>
                <w:rFonts w:ascii="宋体" w:hAnsi="宋体" w:cs="宋体"/>
                <w:b/>
                <w:bCs/>
                <w:kern w:val="0"/>
                <w:sz w:val="24"/>
                <w:szCs w:val="24"/>
              </w:rPr>
              <w:t>国家励志奖学金</w:t>
            </w:r>
          </w:p>
        </w:tc>
        <w:tc>
          <w:tcPr>
            <w:tcW w:w="1556" w:type="dxa"/>
            <w:gridSpan w:val="2"/>
            <w:tcBorders>
              <w:top w:val="single" w:sz="12" w:space="0" w:color="auto"/>
              <w:bottom w:val="single" w:sz="6" w:space="0" w:color="auto"/>
            </w:tcBorders>
            <w:noWrap/>
            <w:vAlign w:val="center"/>
          </w:tcPr>
          <w:p w:rsidR="00BB441E" w:rsidRPr="00C63C22" w:rsidRDefault="00BB441E">
            <w:pPr>
              <w:widowControl/>
              <w:suppressLineNumbers/>
              <w:suppressAutoHyphens/>
              <w:jc w:val="center"/>
              <w:rPr>
                <w:rFonts w:ascii="宋体" w:hAnsi="宋体" w:cs="宋体"/>
                <w:b/>
                <w:bCs/>
                <w:kern w:val="0"/>
                <w:sz w:val="24"/>
                <w:szCs w:val="24"/>
              </w:rPr>
            </w:pPr>
            <w:r w:rsidRPr="00C63C22">
              <w:rPr>
                <w:rFonts w:ascii="宋体" w:hAnsi="宋体" w:cs="宋体"/>
                <w:b/>
                <w:bCs/>
                <w:kern w:val="0"/>
                <w:sz w:val="24"/>
                <w:szCs w:val="24"/>
              </w:rPr>
              <w:t>入学奖学金</w:t>
            </w:r>
          </w:p>
        </w:tc>
        <w:tc>
          <w:tcPr>
            <w:tcW w:w="2186" w:type="dxa"/>
            <w:gridSpan w:val="2"/>
            <w:tcBorders>
              <w:top w:val="single" w:sz="12" w:space="0" w:color="auto"/>
              <w:bottom w:val="single" w:sz="6" w:space="0" w:color="auto"/>
            </w:tcBorders>
            <w:noWrap/>
            <w:vAlign w:val="center"/>
          </w:tcPr>
          <w:p w:rsidR="00BB441E" w:rsidRPr="00C63C22" w:rsidRDefault="00BB441E">
            <w:pPr>
              <w:widowControl/>
              <w:suppressLineNumbers/>
              <w:suppressAutoHyphens/>
              <w:jc w:val="center"/>
              <w:rPr>
                <w:rFonts w:ascii="宋体" w:hAnsi="宋体" w:cs="宋体"/>
                <w:b/>
                <w:bCs/>
                <w:kern w:val="0"/>
                <w:sz w:val="24"/>
                <w:szCs w:val="24"/>
              </w:rPr>
            </w:pPr>
            <w:r w:rsidRPr="00C63C22">
              <w:rPr>
                <w:rFonts w:ascii="宋体" w:hAnsi="宋体" w:cs="宋体" w:hint="eastAsia"/>
                <w:b/>
                <w:bCs/>
                <w:kern w:val="0"/>
                <w:sz w:val="24"/>
                <w:szCs w:val="24"/>
              </w:rPr>
              <w:t>学年奖学金</w:t>
            </w:r>
          </w:p>
        </w:tc>
      </w:tr>
      <w:tr w:rsidR="00BB441E" w:rsidRPr="00C63C22">
        <w:trPr>
          <w:trHeight w:val="360"/>
        </w:trPr>
        <w:tc>
          <w:tcPr>
            <w:tcW w:w="1154" w:type="dxa"/>
            <w:vMerge/>
            <w:tcBorders>
              <w:top w:val="nil"/>
              <w:bottom w:val="single" w:sz="4" w:space="0" w:color="auto"/>
            </w:tcBorders>
            <w:vAlign w:val="center"/>
          </w:tcPr>
          <w:p w:rsidR="00BB441E" w:rsidRPr="00C63C22" w:rsidRDefault="00BB441E">
            <w:pPr>
              <w:widowControl/>
              <w:suppressLineNumbers/>
              <w:suppressAutoHyphens/>
              <w:jc w:val="left"/>
              <w:rPr>
                <w:rFonts w:ascii="宋体" w:hAnsi="宋体" w:cs="宋体"/>
                <w:b/>
                <w:bCs/>
                <w:kern w:val="0"/>
                <w:sz w:val="24"/>
                <w:szCs w:val="24"/>
              </w:rPr>
            </w:pPr>
          </w:p>
        </w:tc>
        <w:tc>
          <w:tcPr>
            <w:tcW w:w="701" w:type="dxa"/>
            <w:tcBorders>
              <w:top w:val="single" w:sz="6" w:space="0" w:color="auto"/>
              <w:bottom w:val="single" w:sz="4" w:space="0" w:color="auto"/>
            </w:tcBorders>
            <w:noWrap/>
            <w:vAlign w:val="center"/>
          </w:tcPr>
          <w:p w:rsidR="00BB441E" w:rsidRPr="00C63C22" w:rsidRDefault="00BB441E">
            <w:pPr>
              <w:widowControl/>
              <w:suppressLineNumbers/>
              <w:suppressAutoHyphens/>
              <w:jc w:val="center"/>
              <w:rPr>
                <w:sz w:val="24"/>
                <w:szCs w:val="24"/>
              </w:rPr>
            </w:pPr>
            <w:r w:rsidRPr="00C63C22">
              <w:rPr>
                <w:rFonts w:ascii="宋体" w:hAnsi="宋体" w:cs="宋体" w:hint="eastAsia"/>
                <w:b/>
                <w:bCs/>
                <w:kern w:val="0"/>
                <w:sz w:val="24"/>
                <w:szCs w:val="24"/>
              </w:rPr>
              <w:t>人次</w:t>
            </w:r>
          </w:p>
        </w:tc>
        <w:tc>
          <w:tcPr>
            <w:tcW w:w="752" w:type="dxa"/>
            <w:tcBorders>
              <w:top w:val="single" w:sz="6" w:space="0" w:color="auto"/>
              <w:bottom w:val="single" w:sz="4" w:space="0" w:color="auto"/>
            </w:tcBorders>
            <w:noWrap/>
            <w:vAlign w:val="center"/>
          </w:tcPr>
          <w:p w:rsidR="00BB441E" w:rsidRPr="00C63C22" w:rsidRDefault="00BB441E">
            <w:pPr>
              <w:widowControl/>
              <w:suppressLineNumbers/>
              <w:suppressAutoHyphens/>
              <w:jc w:val="center"/>
              <w:rPr>
                <w:sz w:val="24"/>
                <w:szCs w:val="24"/>
              </w:rPr>
            </w:pPr>
            <w:r w:rsidRPr="00C63C22">
              <w:rPr>
                <w:rFonts w:ascii="宋体" w:hAnsi="宋体" w:cs="宋体" w:hint="eastAsia"/>
                <w:b/>
                <w:bCs/>
                <w:kern w:val="0"/>
                <w:sz w:val="24"/>
                <w:szCs w:val="24"/>
              </w:rPr>
              <w:t>金额</w:t>
            </w:r>
          </w:p>
        </w:tc>
        <w:tc>
          <w:tcPr>
            <w:tcW w:w="706" w:type="dxa"/>
            <w:tcBorders>
              <w:top w:val="single" w:sz="6" w:space="0" w:color="auto"/>
              <w:bottom w:val="single" w:sz="4" w:space="0" w:color="auto"/>
            </w:tcBorders>
            <w:noWrap/>
            <w:vAlign w:val="center"/>
          </w:tcPr>
          <w:p w:rsidR="00BB441E" w:rsidRPr="00C63C22" w:rsidRDefault="00BB441E">
            <w:pPr>
              <w:widowControl/>
              <w:suppressLineNumbers/>
              <w:suppressAutoHyphens/>
              <w:jc w:val="center"/>
              <w:rPr>
                <w:sz w:val="24"/>
                <w:szCs w:val="24"/>
              </w:rPr>
            </w:pPr>
            <w:r w:rsidRPr="00C63C22">
              <w:rPr>
                <w:rFonts w:ascii="宋体" w:hAnsi="宋体" w:cs="宋体" w:hint="eastAsia"/>
                <w:b/>
                <w:bCs/>
                <w:kern w:val="0"/>
                <w:sz w:val="24"/>
                <w:szCs w:val="24"/>
              </w:rPr>
              <w:t>人次</w:t>
            </w:r>
          </w:p>
        </w:tc>
        <w:tc>
          <w:tcPr>
            <w:tcW w:w="1249" w:type="dxa"/>
            <w:tcBorders>
              <w:top w:val="single" w:sz="6" w:space="0" w:color="auto"/>
              <w:bottom w:val="single" w:sz="4" w:space="0" w:color="auto"/>
            </w:tcBorders>
            <w:noWrap/>
            <w:vAlign w:val="center"/>
          </w:tcPr>
          <w:p w:rsidR="00BB441E" w:rsidRPr="00C63C22" w:rsidRDefault="00BB441E">
            <w:pPr>
              <w:widowControl/>
              <w:suppressLineNumbers/>
              <w:suppressAutoHyphens/>
              <w:jc w:val="center"/>
              <w:rPr>
                <w:sz w:val="24"/>
                <w:szCs w:val="24"/>
              </w:rPr>
            </w:pPr>
            <w:r w:rsidRPr="00C63C22">
              <w:rPr>
                <w:rFonts w:ascii="宋体" w:hAnsi="宋体" w:cs="宋体" w:hint="eastAsia"/>
                <w:b/>
                <w:bCs/>
                <w:kern w:val="0"/>
                <w:sz w:val="24"/>
                <w:szCs w:val="24"/>
              </w:rPr>
              <w:t>金额</w:t>
            </w:r>
          </w:p>
        </w:tc>
        <w:tc>
          <w:tcPr>
            <w:tcW w:w="738" w:type="dxa"/>
            <w:tcBorders>
              <w:top w:val="single" w:sz="6" w:space="0" w:color="auto"/>
              <w:bottom w:val="single" w:sz="4" w:space="0" w:color="auto"/>
            </w:tcBorders>
            <w:noWrap/>
            <w:vAlign w:val="center"/>
          </w:tcPr>
          <w:p w:rsidR="00BB441E" w:rsidRPr="00C63C22" w:rsidRDefault="00BB441E">
            <w:pPr>
              <w:widowControl/>
              <w:suppressLineNumbers/>
              <w:suppressAutoHyphens/>
              <w:jc w:val="center"/>
              <w:rPr>
                <w:rFonts w:ascii="宋体" w:hAnsi="宋体" w:cs="宋体"/>
                <w:b/>
                <w:bCs/>
                <w:kern w:val="0"/>
                <w:sz w:val="24"/>
                <w:szCs w:val="24"/>
              </w:rPr>
            </w:pPr>
            <w:r w:rsidRPr="00C63C22">
              <w:rPr>
                <w:rFonts w:ascii="宋体" w:hAnsi="宋体" w:cs="宋体" w:hint="eastAsia"/>
                <w:b/>
                <w:bCs/>
                <w:kern w:val="0"/>
                <w:sz w:val="24"/>
                <w:szCs w:val="24"/>
              </w:rPr>
              <w:t>人次</w:t>
            </w:r>
          </w:p>
        </w:tc>
        <w:tc>
          <w:tcPr>
            <w:tcW w:w="818" w:type="dxa"/>
            <w:tcBorders>
              <w:top w:val="single" w:sz="6" w:space="0" w:color="auto"/>
              <w:bottom w:val="single" w:sz="4" w:space="0" w:color="auto"/>
            </w:tcBorders>
            <w:noWrap/>
            <w:vAlign w:val="center"/>
          </w:tcPr>
          <w:p w:rsidR="00BB441E" w:rsidRPr="00C63C22" w:rsidRDefault="00BB441E">
            <w:pPr>
              <w:widowControl/>
              <w:suppressLineNumbers/>
              <w:suppressAutoHyphens/>
              <w:jc w:val="center"/>
              <w:rPr>
                <w:rFonts w:ascii="宋体" w:hAnsi="宋体" w:cs="宋体"/>
                <w:b/>
                <w:bCs/>
                <w:kern w:val="0"/>
                <w:sz w:val="24"/>
                <w:szCs w:val="24"/>
              </w:rPr>
            </w:pPr>
            <w:r w:rsidRPr="00C63C22">
              <w:rPr>
                <w:rFonts w:ascii="宋体" w:hAnsi="宋体" w:cs="宋体" w:hint="eastAsia"/>
                <w:b/>
                <w:bCs/>
                <w:kern w:val="0"/>
                <w:sz w:val="24"/>
                <w:szCs w:val="24"/>
              </w:rPr>
              <w:t>金额</w:t>
            </w:r>
          </w:p>
        </w:tc>
        <w:tc>
          <w:tcPr>
            <w:tcW w:w="810" w:type="dxa"/>
            <w:tcBorders>
              <w:top w:val="single" w:sz="6" w:space="0" w:color="auto"/>
              <w:bottom w:val="single" w:sz="4" w:space="0" w:color="auto"/>
            </w:tcBorders>
            <w:noWrap/>
            <w:vAlign w:val="center"/>
          </w:tcPr>
          <w:p w:rsidR="00BB441E" w:rsidRPr="00C63C22" w:rsidRDefault="00BB441E">
            <w:pPr>
              <w:widowControl/>
              <w:suppressLineNumbers/>
              <w:suppressAutoHyphens/>
              <w:jc w:val="center"/>
              <w:rPr>
                <w:rFonts w:ascii="宋体" w:hAnsi="宋体" w:cs="宋体"/>
                <w:b/>
                <w:bCs/>
                <w:kern w:val="0"/>
                <w:sz w:val="24"/>
                <w:szCs w:val="24"/>
              </w:rPr>
            </w:pPr>
            <w:r w:rsidRPr="00C63C22">
              <w:rPr>
                <w:rFonts w:ascii="宋体" w:hAnsi="宋体" w:cs="宋体" w:hint="eastAsia"/>
                <w:b/>
                <w:bCs/>
                <w:kern w:val="0"/>
                <w:sz w:val="24"/>
                <w:szCs w:val="24"/>
              </w:rPr>
              <w:t>人次</w:t>
            </w:r>
          </w:p>
        </w:tc>
        <w:tc>
          <w:tcPr>
            <w:tcW w:w="1376" w:type="dxa"/>
            <w:tcBorders>
              <w:top w:val="single" w:sz="6" w:space="0" w:color="auto"/>
              <w:bottom w:val="single" w:sz="4" w:space="0" w:color="auto"/>
            </w:tcBorders>
            <w:noWrap/>
            <w:vAlign w:val="center"/>
          </w:tcPr>
          <w:p w:rsidR="00BB441E" w:rsidRPr="00C63C22" w:rsidRDefault="00BB441E">
            <w:pPr>
              <w:widowControl/>
              <w:suppressLineNumbers/>
              <w:suppressAutoHyphens/>
              <w:jc w:val="center"/>
              <w:rPr>
                <w:rFonts w:ascii="宋体" w:hAnsi="宋体" w:cs="宋体"/>
                <w:b/>
                <w:bCs/>
                <w:kern w:val="0"/>
                <w:sz w:val="24"/>
                <w:szCs w:val="24"/>
              </w:rPr>
            </w:pPr>
            <w:r w:rsidRPr="00C63C22">
              <w:rPr>
                <w:rFonts w:ascii="宋体" w:hAnsi="宋体" w:cs="宋体" w:hint="eastAsia"/>
                <w:b/>
                <w:bCs/>
                <w:kern w:val="0"/>
                <w:sz w:val="24"/>
                <w:szCs w:val="24"/>
              </w:rPr>
              <w:t>金额</w:t>
            </w:r>
          </w:p>
        </w:tc>
      </w:tr>
      <w:tr w:rsidR="00BB441E" w:rsidRPr="00C63C22">
        <w:trPr>
          <w:trHeight w:val="420"/>
        </w:trPr>
        <w:tc>
          <w:tcPr>
            <w:tcW w:w="1154" w:type="dxa"/>
            <w:tcBorders>
              <w:top w:val="single" w:sz="4" w:space="0" w:color="auto"/>
            </w:tcBorders>
            <w:shd w:val="clear" w:color="auto" w:fill="D0CECE"/>
            <w:noWrap/>
            <w:vAlign w:val="center"/>
          </w:tcPr>
          <w:p w:rsidR="00BB441E" w:rsidRPr="00C63C22" w:rsidRDefault="00BB441E">
            <w:pPr>
              <w:widowControl/>
              <w:suppressLineNumbers/>
              <w:suppressAutoHyphens/>
              <w:jc w:val="center"/>
              <w:rPr>
                <w:kern w:val="0"/>
                <w:sz w:val="24"/>
                <w:szCs w:val="24"/>
              </w:rPr>
            </w:pPr>
            <w:r w:rsidRPr="00C63C22">
              <w:rPr>
                <w:kern w:val="0"/>
                <w:sz w:val="24"/>
                <w:szCs w:val="24"/>
              </w:rPr>
              <w:t xml:space="preserve">2018 </w:t>
            </w:r>
            <w:r w:rsidRPr="00C63C22">
              <w:rPr>
                <w:kern w:val="0"/>
                <w:sz w:val="24"/>
                <w:szCs w:val="24"/>
              </w:rPr>
              <w:t>年</w:t>
            </w:r>
          </w:p>
        </w:tc>
        <w:tc>
          <w:tcPr>
            <w:tcW w:w="701" w:type="dxa"/>
            <w:tcBorders>
              <w:top w:val="single" w:sz="4" w:space="0" w:color="auto"/>
            </w:tcBorders>
            <w:shd w:val="clear" w:color="auto" w:fill="D0CECE"/>
            <w:noWrap/>
            <w:vAlign w:val="center"/>
          </w:tcPr>
          <w:p w:rsidR="00BB441E" w:rsidRPr="00C63C22" w:rsidRDefault="00BB441E">
            <w:pPr>
              <w:widowControl/>
              <w:suppressLineNumbers/>
              <w:suppressAutoHyphens/>
              <w:jc w:val="center"/>
              <w:rPr>
                <w:sz w:val="24"/>
                <w:szCs w:val="24"/>
              </w:rPr>
            </w:pPr>
            <w:r w:rsidRPr="00C63C22">
              <w:rPr>
                <w:kern w:val="0"/>
                <w:sz w:val="24"/>
                <w:szCs w:val="24"/>
              </w:rPr>
              <w:t>3</w:t>
            </w:r>
          </w:p>
        </w:tc>
        <w:tc>
          <w:tcPr>
            <w:tcW w:w="752" w:type="dxa"/>
            <w:tcBorders>
              <w:top w:val="single" w:sz="4" w:space="0" w:color="auto"/>
            </w:tcBorders>
            <w:shd w:val="clear" w:color="auto" w:fill="D0CECE"/>
            <w:noWrap/>
            <w:vAlign w:val="center"/>
          </w:tcPr>
          <w:p w:rsidR="00BB441E" w:rsidRPr="00C63C22" w:rsidRDefault="00BB441E">
            <w:pPr>
              <w:widowControl/>
              <w:suppressLineNumbers/>
              <w:suppressAutoHyphens/>
              <w:jc w:val="center"/>
              <w:rPr>
                <w:sz w:val="24"/>
                <w:szCs w:val="24"/>
              </w:rPr>
            </w:pPr>
            <w:r w:rsidRPr="00C63C22">
              <w:rPr>
                <w:kern w:val="0"/>
                <w:sz w:val="24"/>
                <w:szCs w:val="24"/>
              </w:rPr>
              <w:t>2.4</w:t>
            </w:r>
          </w:p>
        </w:tc>
        <w:tc>
          <w:tcPr>
            <w:tcW w:w="706" w:type="dxa"/>
            <w:tcBorders>
              <w:top w:val="single" w:sz="4" w:space="0" w:color="auto"/>
            </w:tcBorders>
            <w:shd w:val="clear" w:color="auto" w:fill="D0CECE"/>
            <w:noWrap/>
            <w:vAlign w:val="center"/>
          </w:tcPr>
          <w:p w:rsidR="00BB441E" w:rsidRPr="00C63C22" w:rsidRDefault="00BB441E">
            <w:pPr>
              <w:widowControl/>
              <w:suppressLineNumbers/>
              <w:suppressAutoHyphens/>
              <w:jc w:val="center"/>
              <w:rPr>
                <w:sz w:val="24"/>
                <w:szCs w:val="24"/>
              </w:rPr>
            </w:pPr>
            <w:r w:rsidRPr="00C63C22">
              <w:rPr>
                <w:kern w:val="0"/>
                <w:sz w:val="24"/>
                <w:szCs w:val="24"/>
              </w:rPr>
              <w:t>91</w:t>
            </w:r>
          </w:p>
        </w:tc>
        <w:tc>
          <w:tcPr>
            <w:tcW w:w="1249" w:type="dxa"/>
            <w:tcBorders>
              <w:top w:val="single" w:sz="4" w:space="0" w:color="auto"/>
            </w:tcBorders>
            <w:shd w:val="clear" w:color="auto" w:fill="D0CECE"/>
            <w:noWrap/>
            <w:vAlign w:val="center"/>
          </w:tcPr>
          <w:p w:rsidR="00BB441E" w:rsidRPr="00C63C22" w:rsidRDefault="00BB441E">
            <w:pPr>
              <w:widowControl/>
              <w:suppressLineNumbers/>
              <w:suppressAutoHyphens/>
              <w:jc w:val="center"/>
              <w:rPr>
                <w:sz w:val="24"/>
                <w:szCs w:val="24"/>
              </w:rPr>
            </w:pPr>
            <w:r w:rsidRPr="00C63C22">
              <w:rPr>
                <w:kern w:val="0"/>
                <w:sz w:val="24"/>
                <w:szCs w:val="24"/>
              </w:rPr>
              <w:t>45.5</w:t>
            </w:r>
          </w:p>
        </w:tc>
        <w:tc>
          <w:tcPr>
            <w:tcW w:w="738" w:type="dxa"/>
            <w:tcBorders>
              <w:top w:val="single" w:sz="4" w:space="0" w:color="auto"/>
            </w:tcBorders>
            <w:shd w:val="clear" w:color="auto" w:fill="D0CECE"/>
            <w:noWrap/>
            <w:vAlign w:val="center"/>
          </w:tcPr>
          <w:p w:rsidR="00BB441E" w:rsidRPr="00C63C22" w:rsidRDefault="00BB441E">
            <w:pPr>
              <w:widowControl/>
              <w:suppressLineNumbers/>
              <w:suppressAutoHyphens/>
              <w:jc w:val="center"/>
              <w:rPr>
                <w:kern w:val="0"/>
                <w:sz w:val="24"/>
                <w:szCs w:val="24"/>
              </w:rPr>
            </w:pPr>
            <w:r w:rsidRPr="00C63C22">
              <w:rPr>
                <w:kern w:val="0"/>
                <w:sz w:val="24"/>
                <w:szCs w:val="24"/>
              </w:rPr>
              <w:t>10</w:t>
            </w:r>
          </w:p>
        </w:tc>
        <w:tc>
          <w:tcPr>
            <w:tcW w:w="818" w:type="dxa"/>
            <w:tcBorders>
              <w:top w:val="single" w:sz="4" w:space="0" w:color="auto"/>
            </w:tcBorders>
            <w:shd w:val="clear" w:color="auto" w:fill="D0CECE"/>
            <w:noWrap/>
            <w:vAlign w:val="center"/>
          </w:tcPr>
          <w:p w:rsidR="00BB441E" w:rsidRPr="00C63C22" w:rsidRDefault="00BB441E">
            <w:pPr>
              <w:widowControl/>
              <w:suppressLineNumbers/>
              <w:suppressAutoHyphens/>
              <w:jc w:val="center"/>
              <w:rPr>
                <w:kern w:val="0"/>
                <w:sz w:val="24"/>
                <w:szCs w:val="24"/>
              </w:rPr>
            </w:pPr>
            <w:r w:rsidRPr="00C63C22">
              <w:rPr>
                <w:kern w:val="0"/>
                <w:sz w:val="24"/>
                <w:szCs w:val="24"/>
              </w:rPr>
              <w:t>5</w:t>
            </w:r>
          </w:p>
        </w:tc>
        <w:tc>
          <w:tcPr>
            <w:tcW w:w="810" w:type="dxa"/>
            <w:tcBorders>
              <w:top w:val="single" w:sz="4" w:space="0" w:color="auto"/>
            </w:tcBorders>
            <w:shd w:val="clear" w:color="auto" w:fill="D0CECE"/>
            <w:noWrap/>
            <w:vAlign w:val="center"/>
          </w:tcPr>
          <w:p w:rsidR="00BB441E" w:rsidRPr="00C63C22" w:rsidRDefault="00BB441E">
            <w:pPr>
              <w:widowControl/>
              <w:suppressLineNumbers/>
              <w:suppressAutoHyphens/>
              <w:jc w:val="center"/>
              <w:rPr>
                <w:kern w:val="0"/>
                <w:sz w:val="24"/>
                <w:szCs w:val="24"/>
              </w:rPr>
            </w:pPr>
            <w:r w:rsidRPr="00C63C22">
              <w:rPr>
                <w:kern w:val="0"/>
                <w:sz w:val="24"/>
                <w:szCs w:val="24"/>
              </w:rPr>
              <w:t>780</w:t>
            </w:r>
          </w:p>
        </w:tc>
        <w:tc>
          <w:tcPr>
            <w:tcW w:w="1376" w:type="dxa"/>
            <w:tcBorders>
              <w:top w:val="single" w:sz="4" w:space="0" w:color="auto"/>
            </w:tcBorders>
            <w:shd w:val="clear" w:color="auto" w:fill="D0CECE"/>
            <w:noWrap/>
            <w:vAlign w:val="center"/>
          </w:tcPr>
          <w:p w:rsidR="00BB441E" w:rsidRPr="00C63C22" w:rsidRDefault="00BB441E">
            <w:pPr>
              <w:widowControl/>
              <w:suppressLineNumbers/>
              <w:suppressAutoHyphens/>
              <w:jc w:val="center"/>
              <w:rPr>
                <w:kern w:val="0"/>
                <w:sz w:val="24"/>
                <w:szCs w:val="24"/>
              </w:rPr>
            </w:pPr>
            <w:r w:rsidRPr="00C63C22">
              <w:rPr>
                <w:kern w:val="0"/>
                <w:sz w:val="24"/>
                <w:szCs w:val="24"/>
              </w:rPr>
              <w:t>57.59</w:t>
            </w:r>
          </w:p>
        </w:tc>
      </w:tr>
      <w:tr w:rsidR="00BB441E" w:rsidRPr="00C63C22">
        <w:trPr>
          <w:trHeight w:val="90"/>
        </w:trPr>
        <w:tc>
          <w:tcPr>
            <w:tcW w:w="1154" w:type="dxa"/>
            <w:noWrap/>
            <w:vAlign w:val="center"/>
          </w:tcPr>
          <w:p w:rsidR="00BB441E" w:rsidRPr="00C63C22" w:rsidRDefault="00BB441E">
            <w:pPr>
              <w:widowControl/>
              <w:suppressLineNumbers/>
              <w:suppressAutoHyphens/>
              <w:jc w:val="center"/>
              <w:rPr>
                <w:kern w:val="0"/>
                <w:sz w:val="24"/>
                <w:szCs w:val="24"/>
              </w:rPr>
            </w:pPr>
            <w:r w:rsidRPr="00C63C22">
              <w:rPr>
                <w:kern w:val="0"/>
                <w:sz w:val="24"/>
                <w:szCs w:val="24"/>
              </w:rPr>
              <w:t xml:space="preserve">2017 </w:t>
            </w:r>
            <w:r w:rsidRPr="00C63C22">
              <w:rPr>
                <w:kern w:val="0"/>
                <w:sz w:val="24"/>
                <w:szCs w:val="24"/>
              </w:rPr>
              <w:t>年</w:t>
            </w:r>
          </w:p>
        </w:tc>
        <w:tc>
          <w:tcPr>
            <w:tcW w:w="701" w:type="dxa"/>
            <w:noWrap/>
            <w:vAlign w:val="center"/>
          </w:tcPr>
          <w:p w:rsidR="00BB441E" w:rsidRPr="00C63C22" w:rsidRDefault="00BB441E">
            <w:pPr>
              <w:widowControl/>
              <w:suppressLineNumbers/>
              <w:suppressAutoHyphens/>
              <w:jc w:val="center"/>
              <w:rPr>
                <w:sz w:val="24"/>
                <w:szCs w:val="24"/>
              </w:rPr>
            </w:pPr>
            <w:r w:rsidRPr="00C63C22">
              <w:rPr>
                <w:kern w:val="0"/>
                <w:sz w:val="24"/>
                <w:szCs w:val="24"/>
              </w:rPr>
              <w:t>5</w:t>
            </w:r>
          </w:p>
        </w:tc>
        <w:tc>
          <w:tcPr>
            <w:tcW w:w="752" w:type="dxa"/>
            <w:noWrap/>
            <w:vAlign w:val="center"/>
          </w:tcPr>
          <w:p w:rsidR="00BB441E" w:rsidRPr="00C63C22" w:rsidRDefault="00BB441E">
            <w:pPr>
              <w:widowControl/>
              <w:suppressLineNumbers/>
              <w:suppressAutoHyphens/>
              <w:jc w:val="center"/>
              <w:rPr>
                <w:sz w:val="24"/>
                <w:szCs w:val="24"/>
              </w:rPr>
            </w:pPr>
            <w:r w:rsidRPr="00C63C22">
              <w:rPr>
                <w:kern w:val="0"/>
                <w:sz w:val="24"/>
                <w:szCs w:val="24"/>
              </w:rPr>
              <w:t>4</w:t>
            </w:r>
          </w:p>
        </w:tc>
        <w:tc>
          <w:tcPr>
            <w:tcW w:w="706" w:type="dxa"/>
            <w:noWrap/>
            <w:vAlign w:val="center"/>
          </w:tcPr>
          <w:p w:rsidR="00BB441E" w:rsidRPr="00C63C22" w:rsidRDefault="00BB441E">
            <w:pPr>
              <w:widowControl/>
              <w:suppressLineNumbers/>
              <w:suppressAutoHyphens/>
              <w:jc w:val="center"/>
              <w:rPr>
                <w:sz w:val="24"/>
                <w:szCs w:val="24"/>
              </w:rPr>
            </w:pPr>
            <w:r w:rsidRPr="00C63C22">
              <w:rPr>
                <w:kern w:val="0"/>
                <w:sz w:val="24"/>
                <w:szCs w:val="24"/>
              </w:rPr>
              <w:t>107</w:t>
            </w:r>
          </w:p>
        </w:tc>
        <w:tc>
          <w:tcPr>
            <w:tcW w:w="1249" w:type="dxa"/>
            <w:noWrap/>
            <w:vAlign w:val="center"/>
          </w:tcPr>
          <w:p w:rsidR="00BB441E" w:rsidRPr="00C63C22" w:rsidRDefault="00BB441E">
            <w:pPr>
              <w:widowControl/>
              <w:suppressLineNumbers/>
              <w:suppressAutoHyphens/>
              <w:jc w:val="center"/>
              <w:rPr>
                <w:sz w:val="24"/>
                <w:szCs w:val="24"/>
              </w:rPr>
            </w:pPr>
            <w:r w:rsidRPr="00C63C22">
              <w:rPr>
                <w:kern w:val="0"/>
                <w:sz w:val="24"/>
                <w:szCs w:val="24"/>
              </w:rPr>
              <w:t>53.5</w:t>
            </w:r>
          </w:p>
        </w:tc>
        <w:tc>
          <w:tcPr>
            <w:tcW w:w="738" w:type="dxa"/>
            <w:noWrap/>
            <w:vAlign w:val="center"/>
          </w:tcPr>
          <w:p w:rsidR="00BB441E" w:rsidRPr="00C63C22" w:rsidRDefault="00BB441E">
            <w:pPr>
              <w:widowControl/>
              <w:suppressLineNumbers/>
              <w:suppressAutoHyphens/>
              <w:jc w:val="center"/>
              <w:rPr>
                <w:kern w:val="0"/>
                <w:sz w:val="24"/>
                <w:szCs w:val="24"/>
              </w:rPr>
            </w:pPr>
            <w:r w:rsidRPr="00C63C22">
              <w:rPr>
                <w:kern w:val="0"/>
                <w:sz w:val="24"/>
                <w:szCs w:val="24"/>
              </w:rPr>
              <w:t>10</w:t>
            </w:r>
          </w:p>
        </w:tc>
        <w:tc>
          <w:tcPr>
            <w:tcW w:w="818" w:type="dxa"/>
            <w:noWrap/>
            <w:vAlign w:val="center"/>
          </w:tcPr>
          <w:p w:rsidR="00BB441E" w:rsidRPr="00C63C22" w:rsidRDefault="00BB441E">
            <w:pPr>
              <w:widowControl/>
              <w:suppressLineNumbers/>
              <w:suppressAutoHyphens/>
              <w:jc w:val="center"/>
              <w:rPr>
                <w:kern w:val="0"/>
                <w:sz w:val="24"/>
                <w:szCs w:val="24"/>
              </w:rPr>
            </w:pPr>
            <w:r w:rsidRPr="00C63C22">
              <w:rPr>
                <w:kern w:val="0"/>
                <w:sz w:val="24"/>
                <w:szCs w:val="24"/>
              </w:rPr>
              <w:t>3</w:t>
            </w:r>
          </w:p>
        </w:tc>
        <w:tc>
          <w:tcPr>
            <w:tcW w:w="810" w:type="dxa"/>
            <w:noWrap/>
            <w:vAlign w:val="center"/>
          </w:tcPr>
          <w:p w:rsidR="00BB441E" w:rsidRPr="00C63C22" w:rsidRDefault="00BB441E">
            <w:pPr>
              <w:widowControl/>
              <w:suppressLineNumbers/>
              <w:suppressAutoHyphens/>
              <w:jc w:val="center"/>
              <w:rPr>
                <w:kern w:val="0"/>
                <w:sz w:val="24"/>
                <w:szCs w:val="24"/>
              </w:rPr>
            </w:pPr>
            <w:r w:rsidRPr="00C63C22">
              <w:rPr>
                <w:kern w:val="0"/>
                <w:sz w:val="24"/>
                <w:szCs w:val="24"/>
              </w:rPr>
              <w:t>1030</w:t>
            </w:r>
          </w:p>
        </w:tc>
        <w:tc>
          <w:tcPr>
            <w:tcW w:w="1376" w:type="dxa"/>
            <w:noWrap/>
            <w:vAlign w:val="center"/>
          </w:tcPr>
          <w:p w:rsidR="00BB441E" w:rsidRPr="00C63C22" w:rsidRDefault="00BB441E">
            <w:pPr>
              <w:widowControl/>
              <w:suppressLineNumbers/>
              <w:suppressAutoHyphens/>
              <w:jc w:val="center"/>
              <w:rPr>
                <w:kern w:val="0"/>
                <w:sz w:val="24"/>
                <w:szCs w:val="24"/>
              </w:rPr>
            </w:pPr>
            <w:r w:rsidRPr="00C63C22">
              <w:rPr>
                <w:kern w:val="0"/>
                <w:sz w:val="24"/>
                <w:szCs w:val="24"/>
              </w:rPr>
              <w:t>75.13</w:t>
            </w:r>
          </w:p>
        </w:tc>
      </w:tr>
      <w:tr w:rsidR="00BB441E" w:rsidRPr="00C63C22">
        <w:trPr>
          <w:trHeight w:val="420"/>
        </w:trPr>
        <w:tc>
          <w:tcPr>
            <w:tcW w:w="1154" w:type="dxa"/>
            <w:shd w:val="clear" w:color="auto" w:fill="D0CECE"/>
            <w:noWrap/>
            <w:vAlign w:val="center"/>
          </w:tcPr>
          <w:p w:rsidR="00BB441E" w:rsidRPr="00C63C22" w:rsidRDefault="00BB441E">
            <w:pPr>
              <w:widowControl/>
              <w:suppressLineNumbers/>
              <w:suppressAutoHyphens/>
              <w:jc w:val="center"/>
              <w:rPr>
                <w:kern w:val="0"/>
                <w:sz w:val="24"/>
                <w:szCs w:val="24"/>
              </w:rPr>
            </w:pPr>
            <w:r w:rsidRPr="00C63C22">
              <w:rPr>
                <w:kern w:val="0"/>
                <w:sz w:val="24"/>
                <w:szCs w:val="24"/>
              </w:rPr>
              <w:t xml:space="preserve">2016 </w:t>
            </w:r>
            <w:r w:rsidRPr="00C63C22">
              <w:rPr>
                <w:kern w:val="0"/>
                <w:sz w:val="24"/>
                <w:szCs w:val="24"/>
              </w:rPr>
              <w:t>年</w:t>
            </w:r>
          </w:p>
        </w:tc>
        <w:tc>
          <w:tcPr>
            <w:tcW w:w="701" w:type="dxa"/>
            <w:shd w:val="clear" w:color="auto" w:fill="D0CECE"/>
            <w:noWrap/>
            <w:vAlign w:val="center"/>
          </w:tcPr>
          <w:p w:rsidR="00BB441E" w:rsidRPr="00C63C22" w:rsidRDefault="00BB441E">
            <w:pPr>
              <w:widowControl/>
              <w:suppressLineNumbers/>
              <w:suppressAutoHyphens/>
              <w:jc w:val="center"/>
              <w:rPr>
                <w:sz w:val="24"/>
                <w:szCs w:val="24"/>
              </w:rPr>
            </w:pPr>
            <w:r w:rsidRPr="00C63C22">
              <w:rPr>
                <w:kern w:val="0"/>
                <w:sz w:val="24"/>
                <w:szCs w:val="24"/>
              </w:rPr>
              <w:t>5</w:t>
            </w:r>
          </w:p>
        </w:tc>
        <w:tc>
          <w:tcPr>
            <w:tcW w:w="752" w:type="dxa"/>
            <w:shd w:val="clear" w:color="auto" w:fill="D0CECE"/>
            <w:noWrap/>
            <w:vAlign w:val="center"/>
          </w:tcPr>
          <w:p w:rsidR="00BB441E" w:rsidRPr="00C63C22" w:rsidRDefault="00BB441E">
            <w:pPr>
              <w:widowControl/>
              <w:suppressLineNumbers/>
              <w:suppressAutoHyphens/>
              <w:jc w:val="center"/>
              <w:rPr>
                <w:sz w:val="24"/>
                <w:szCs w:val="24"/>
              </w:rPr>
            </w:pPr>
            <w:r w:rsidRPr="00C63C22">
              <w:rPr>
                <w:kern w:val="0"/>
                <w:sz w:val="24"/>
                <w:szCs w:val="24"/>
              </w:rPr>
              <w:t>4</w:t>
            </w:r>
          </w:p>
        </w:tc>
        <w:tc>
          <w:tcPr>
            <w:tcW w:w="706" w:type="dxa"/>
            <w:shd w:val="clear" w:color="auto" w:fill="D0CECE"/>
            <w:noWrap/>
            <w:vAlign w:val="center"/>
          </w:tcPr>
          <w:p w:rsidR="00BB441E" w:rsidRPr="00C63C22" w:rsidRDefault="00BB441E">
            <w:pPr>
              <w:widowControl/>
              <w:suppressLineNumbers/>
              <w:suppressAutoHyphens/>
              <w:jc w:val="center"/>
              <w:rPr>
                <w:sz w:val="24"/>
                <w:szCs w:val="24"/>
              </w:rPr>
            </w:pPr>
            <w:r w:rsidRPr="00C63C22">
              <w:rPr>
                <w:kern w:val="0"/>
                <w:sz w:val="24"/>
                <w:szCs w:val="24"/>
              </w:rPr>
              <w:t>108</w:t>
            </w:r>
          </w:p>
        </w:tc>
        <w:tc>
          <w:tcPr>
            <w:tcW w:w="1249" w:type="dxa"/>
            <w:shd w:val="clear" w:color="auto" w:fill="D0CECE"/>
            <w:noWrap/>
            <w:vAlign w:val="center"/>
          </w:tcPr>
          <w:p w:rsidR="00BB441E" w:rsidRPr="00C63C22" w:rsidRDefault="00BB441E">
            <w:pPr>
              <w:widowControl/>
              <w:suppressLineNumbers/>
              <w:suppressAutoHyphens/>
              <w:jc w:val="center"/>
              <w:rPr>
                <w:sz w:val="24"/>
                <w:szCs w:val="24"/>
              </w:rPr>
            </w:pPr>
            <w:r w:rsidRPr="00C63C22">
              <w:rPr>
                <w:kern w:val="0"/>
                <w:sz w:val="24"/>
                <w:szCs w:val="24"/>
              </w:rPr>
              <w:t>54</w:t>
            </w:r>
          </w:p>
        </w:tc>
        <w:tc>
          <w:tcPr>
            <w:tcW w:w="738" w:type="dxa"/>
            <w:shd w:val="clear" w:color="auto" w:fill="D0CECE"/>
            <w:noWrap/>
            <w:vAlign w:val="center"/>
          </w:tcPr>
          <w:p w:rsidR="00BB441E" w:rsidRPr="00C63C22" w:rsidRDefault="00BB441E">
            <w:pPr>
              <w:widowControl/>
              <w:suppressLineNumbers/>
              <w:suppressAutoHyphens/>
              <w:jc w:val="center"/>
              <w:rPr>
                <w:kern w:val="0"/>
                <w:sz w:val="24"/>
                <w:szCs w:val="24"/>
              </w:rPr>
            </w:pPr>
            <w:r w:rsidRPr="00C63C22">
              <w:rPr>
                <w:kern w:val="0"/>
                <w:sz w:val="24"/>
                <w:szCs w:val="24"/>
              </w:rPr>
              <w:t>9</w:t>
            </w:r>
          </w:p>
        </w:tc>
        <w:tc>
          <w:tcPr>
            <w:tcW w:w="818" w:type="dxa"/>
            <w:shd w:val="clear" w:color="auto" w:fill="D0CECE"/>
            <w:noWrap/>
            <w:vAlign w:val="center"/>
          </w:tcPr>
          <w:p w:rsidR="00BB441E" w:rsidRPr="00C63C22" w:rsidRDefault="00BB441E">
            <w:pPr>
              <w:widowControl/>
              <w:suppressLineNumbers/>
              <w:suppressAutoHyphens/>
              <w:jc w:val="center"/>
              <w:rPr>
                <w:kern w:val="0"/>
                <w:sz w:val="24"/>
                <w:szCs w:val="24"/>
              </w:rPr>
            </w:pPr>
            <w:r w:rsidRPr="00C63C22">
              <w:rPr>
                <w:kern w:val="0"/>
                <w:sz w:val="24"/>
                <w:szCs w:val="24"/>
              </w:rPr>
              <w:t>2.7</w:t>
            </w:r>
          </w:p>
        </w:tc>
        <w:tc>
          <w:tcPr>
            <w:tcW w:w="810" w:type="dxa"/>
            <w:shd w:val="clear" w:color="auto" w:fill="D0CECE"/>
            <w:noWrap/>
            <w:vAlign w:val="center"/>
          </w:tcPr>
          <w:p w:rsidR="00BB441E" w:rsidRPr="00C63C22" w:rsidRDefault="00BB441E">
            <w:pPr>
              <w:widowControl/>
              <w:suppressLineNumbers/>
              <w:suppressAutoHyphens/>
              <w:jc w:val="center"/>
              <w:rPr>
                <w:kern w:val="0"/>
                <w:sz w:val="24"/>
                <w:szCs w:val="24"/>
              </w:rPr>
            </w:pPr>
            <w:r w:rsidRPr="00C63C22">
              <w:rPr>
                <w:kern w:val="0"/>
                <w:sz w:val="24"/>
                <w:szCs w:val="24"/>
              </w:rPr>
              <w:t>1091</w:t>
            </w:r>
          </w:p>
        </w:tc>
        <w:tc>
          <w:tcPr>
            <w:tcW w:w="1376" w:type="dxa"/>
            <w:shd w:val="clear" w:color="auto" w:fill="D0CECE"/>
            <w:noWrap/>
            <w:vAlign w:val="center"/>
          </w:tcPr>
          <w:p w:rsidR="00BB441E" w:rsidRPr="00C63C22" w:rsidRDefault="00BB441E">
            <w:pPr>
              <w:widowControl/>
              <w:suppressLineNumbers/>
              <w:suppressAutoHyphens/>
              <w:jc w:val="center"/>
              <w:rPr>
                <w:kern w:val="0"/>
                <w:sz w:val="24"/>
                <w:szCs w:val="24"/>
              </w:rPr>
            </w:pPr>
            <w:r w:rsidRPr="00C63C22">
              <w:rPr>
                <w:kern w:val="0"/>
                <w:sz w:val="24"/>
                <w:szCs w:val="24"/>
              </w:rPr>
              <w:t>79.84</w:t>
            </w:r>
          </w:p>
        </w:tc>
      </w:tr>
      <w:tr w:rsidR="00BB441E" w:rsidRPr="00C63C22">
        <w:trPr>
          <w:trHeight w:val="370"/>
        </w:trPr>
        <w:tc>
          <w:tcPr>
            <w:tcW w:w="1154" w:type="dxa"/>
            <w:tcBorders>
              <w:bottom w:val="single" w:sz="12" w:space="0" w:color="auto"/>
            </w:tcBorders>
            <w:noWrap/>
            <w:vAlign w:val="center"/>
          </w:tcPr>
          <w:p w:rsidR="00BB441E" w:rsidRPr="00C63C22" w:rsidRDefault="00BB441E">
            <w:pPr>
              <w:widowControl/>
              <w:suppressLineNumbers/>
              <w:suppressAutoHyphens/>
              <w:jc w:val="center"/>
              <w:rPr>
                <w:kern w:val="0"/>
                <w:sz w:val="24"/>
                <w:szCs w:val="24"/>
              </w:rPr>
            </w:pPr>
            <w:r w:rsidRPr="00C63C22">
              <w:rPr>
                <w:kern w:val="0"/>
                <w:sz w:val="24"/>
                <w:szCs w:val="24"/>
              </w:rPr>
              <w:t>合计</w:t>
            </w:r>
          </w:p>
        </w:tc>
        <w:tc>
          <w:tcPr>
            <w:tcW w:w="701" w:type="dxa"/>
            <w:tcBorders>
              <w:bottom w:val="single" w:sz="12" w:space="0" w:color="auto"/>
            </w:tcBorders>
            <w:noWrap/>
            <w:vAlign w:val="center"/>
          </w:tcPr>
          <w:p w:rsidR="00BB441E" w:rsidRPr="00C63C22" w:rsidRDefault="00BB441E">
            <w:pPr>
              <w:widowControl/>
              <w:suppressLineNumbers/>
              <w:suppressAutoHyphens/>
              <w:jc w:val="center"/>
              <w:rPr>
                <w:sz w:val="24"/>
                <w:szCs w:val="24"/>
              </w:rPr>
            </w:pPr>
            <w:r w:rsidRPr="00C63C22">
              <w:rPr>
                <w:kern w:val="0"/>
                <w:sz w:val="24"/>
                <w:szCs w:val="24"/>
              </w:rPr>
              <w:t>13</w:t>
            </w:r>
          </w:p>
        </w:tc>
        <w:tc>
          <w:tcPr>
            <w:tcW w:w="752" w:type="dxa"/>
            <w:tcBorders>
              <w:bottom w:val="single" w:sz="12" w:space="0" w:color="auto"/>
            </w:tcBorders>
            <w:noWrap/>
            <w:vAlign w:val="center"/>
          </w:tcPr>
          <w:p w:rsidR="00BB441E" w:rsidRPr="00C63C22" w:rsidRDefault="00BB441E">
            <w:pPr>
              <w:widowControl/>
              <w:suppressLineNumbers/>
              <w:suppressAutoHyphens/>
              <w:jc w:val="center"/>
              <w:rPr>
                <w:sz w:val="24"/>
                <w:szCs w:val="24"/>
              </w:rPr>
            </w:pPr>
            <w:r w:rsidRPr="00C63C22">
              <w:rPr>
                <w:kern w:val="0"/>
                <w:sz w:val="24"/>
                <w:szCs w:val="24"/>
              </w:rPr>
              <w:t>10.4</w:t>
            </w:r>
          </w:p>
        </w:tc>
        <w:tc>
          <w:tcPr>
            <w:tcW w:w="706" w:type="dxa"/>
            <w:tcBorders>
              <w:bottom w:val="single" w:sz="12" w:space="0" w:color="auto"/>
            </w:tcBorders>
            <w:noWrap/>
            <w:vAlign w:val="center"/>
          </w:tcPr>
          <w:p w:rsidR="00BB441E" w:rsidRPr="00C63C22" w:rsidRDefault="00BB441E">
            <w:pPr>
              <w:widowControl/>
              <w:suppressLineNumbers/>
              <w:suppressAutoHyphens/>
              <w:jc w:val="center"/>
              <w:rPr>
                <w:sz w:val="24"/>
                <w:szCs w:val="24"/>
              </w:rPr>
            </w:pPr>
            <w:r w:rsidRPr="00C63C22">
              <w:rPr>
                <w:kern w:val="0"/>
                <w:sz w:val="24"/>
                <w:szCs w:val="24"/>
              </w:rPr>
              <w:t>306</w:t>
            </w:r>
          </w:p>
        </w:tc>
        <w:tc>
          <w:tcPr>
            <w:tcW w:w="1249" w:type="dxa"/>
            <w:tcBorders>
              <w:bottom w:val="single" w:sz="12" w:space="0" w:color="auto"/>
            </w:tcBorders>
            <w:noWrap/>
            <w:vAlign w:val="center"/>
          </w:tcPr>
          <w:p w:rsidR="00BB441E" w:rsidRPr="00C63C22" w:rsidRDefault="00BB441E">
            <w:pPr>
              <w:widowControl/>
              <w:suppressLineNumbers/>
              <w:suppressAutoHyphens/>
              <w:jc w:val="center"/>
              <w:rPr>
                <w:sz w:val="24"/>
                <w:szCs w:val="24"/>
              </w:rPr>
            </w:pPr>
            <w:r w:rsidRPr="00C63C22">
              <w:rPr>
                <w:kern w:val="0"/>
                <w:sz w:val="24"/>
                <w:szCs w:val="24"/>
              </w:rPr>
              <w:t>153</w:t>
            </w:r>
          </w:p>
        </w:tc>
        <w:tc>
          <w:tcPr>
            <w:tcW w:w="738" w:type="dxa"/>
            <w:tcBorders>
              <w:bottom w:val="single" w:sz="12" w:space="0" w:color="auto"/>
            </w:tcBorders>
            <w:noWrap/>
            <w:vAlign w:val="center"/>
          </w:tcPr>
          <w:p w:rsidR="00BB441E" w:rsidRPr="00C63C22" w:rsidRDefault="00BB441E">
            <w:pPr>
              <w:widowControl/>
              <w:suppressLineNumbers/>
              <w:suppressAutoHyphens/>
              <w:jc w:val="center"/>
              <w:rPr>
                <w:kern w:val="0"/>
                <w:sz w:val="24"/>
                <w:szCs w:val="24"/>
              </w:rPr>
            </w:pPr>
            <w:r w:rsidRPr="00C63C22">
              <w:rPr>
                <w:kern w:val="0"/>
                <w:sz w:val="24"/>
                <w:szCs w:val="24"/>
              </w:rPr>
              <w:t>29</w:t>
            </w:r>
          </w:p>
        </w:tc>
        <w:tc>
          <w:tcPr>
            <w:tcW w:w="818" w:type="dxa"/>
            <w:tcBorders>
              <w:bottom w:val="single" w:sz="12" w:space="0" w:color="auto"/>
            </w:tcBorders>
            <w:noWrap/>
            <w:vAlign w:val="center"/>
          </w:tcPr>
          <w:p w:rsidR="00BB441E" w:rsidRPr="00C63C22" w:rsidRDefault="00BB441E">
            <w:pPr>
              <w:widowControl/>
              <w:suppressLineNumbers/>
              <w:suppressAutoHyphens/>
              <w:jc w:val="center"/>
              <w:rPr>
                <w:kern w:val="0"/>
                <w:sz w:val="24"/>
                <w:szCs w:val="24"/>
              </w:rPr>
            </w:pPr>
            <w:r w:rsidRPr="00C63C22">
              <w:rPr>
                <w:kern w:val="0"/>
                <w:sz w:val="24"/>
                <w:szCs w:val="24"/>
              </w:rPr>
              <w:t>10.7</w:t>
            </w:r>
          </w:p>
        </w:tc>
        <w:tc>
          <w:tcPr>
            <w:tcW w:w="810" w:type="dxa"/>
            <w:tcBorders>
              <w:bottom w:val="single" w:sz="12" w:space="0" w:color="auto"/>
            </w:tcBorders>
            <w:noWrap/>
            <w:vAlign w:val="center"/>
          </w:tcPr>
          <w:p w:rsidR="00BB441E" w:rsidRPr="00C63C22" w:rsidRDefault="00BB441E">
            <w:pPr>
              <w:widowControl/>
              <w:suppressLineNumbers/>
              <w:suppressAutoHyphens/>
              <w:jc w:val="center"/>
              <w:rPr>
                <w:kern w:val="0"/>
                <w:sz w:val="24"/>
                <w:szCs w:val="24"/>
              </w:rPr>
            </w:pPr>
            <w:r w:rsidRPr="00C63C22">
              <w:rPr>
                <w:kern w:val="0"/>
                <w:sz w:val="24"/>
                <w:szCs w:val="24"/>
              </w:rPr>
              <w:t>2901</w:t>
            </w:r>
          </w:p>
        </w:tc>
        <w:tc>
          <w:tcPr>
            <w:tcW w:w="1376" w:type="dxa"/>
            <w:tcBorders>
              <w:bottom w:val="single" w:sz="12" w:space="0" w:color="auto"/>
            </w:tcBorders>
            <w:noWrap/>
            <w:vAlign w:val="center"/>
          </w:tcPr>
          <w:p w:rsidR="00BB441E" w:rsidRPr="00C63C22" w:rsidRDefault="00BB441E">
            <w:pPr>
              <w:widowControl/>
              <w:suppressLineNumbers/>
              <w:suppressAutoHyphens/>
              <w:jc w:val="center"/>
              <w:rPr>
                <w:kern w:val="0"/>
                <w:sz w:val="24"/>
                <w:szCs w:val="24"/>
              </w:rPr>
            </w:pPr>
            <w:r w:rsidRPr="00C63C22">
              <w:rPr>
                <w:kern w:val="0"/>
                <w:sz w:val="24"/>
                <w:szCs w:val="24"/>
              </w:rPr>
              <w:t>212.56</w:t>
            </w:r>
          </w:p>
        </w:tc>
      </w:tr>
    </w:tbl>
    <w:p w:rsidR="00BB441E" w:rsidRPr="00C63C22" w:rsidRDefault="00BB441E">
      <w:pPr>
        <w:suppressLineNumbers/>
        <w:suppressAutoHyphens/>
        <w:spacing w:line="540" w:lineRule="exact"/>
        <w:ind w:firstLineChars="200" w:firstLine="560"/>
        <w:rPr>
          <w:rFonts w:ascii="宋体" w:cs="宋体" w:hint="eastAsia"/>
          <w:kern w:val="0"/>
          <w:sz w:val="28"/>
          <w:szCs w:val="28"/>
        </w:rPr>
      </w:pPr>
      <w:r w:rsidRPr="00C63C22">
        <w:rPr>
          <w:rFonts w:ascii="宋体" w:cs="宋体" w:hint="eastAsia"/>
          <w:kern w:val="0"/>
          <w:sz w:val="28"/>
          <w:szCs w:val="28"/>
        </w:rPr>
        <w:t>三</w:t>
      </w:r>
      <w:r w:rsidRPr="00C63C22">
        <w:rPr>
          <w:rFonts w:ascii="宋体" w:cs="宋体" w:hint="eastAsia"/>
          <w:b/>
          <w:kern w:val="0"/>
          <w:sz w:val="28"/>
          <w:szCs w:val="28"/>
        </w:rPr>
        <w:t>是</w:t>
      </w:r>
      <w:r w:rsidRPr="00C63C22">
        <w:rPr>
          <w:rFonts w:ascii="宋体" w:cs="宋体" w:hint="eastAsia"/>
          <w:kern w:val="0"/>
          <w:sz w:val="28"/>
          <w:szCs w:val="28"/>
        </w:rPr>
        <w:t>设立家庭经济困难学生资助制度，对家庭经济困难学生开通“绿色通道”，给予国家助学金、减免交学费、临时困难补助、安排勤工助学岗位、协助申请助学贷款等帮扶。制订</w:t>
      </w:r>
      <w:r w:rsidRPr="00C63C22">
        <w:rPr>
          <w:rFonts w:ascii="宋体" w:hAnsi="宋体" w:cs="宋体" w:hint="eastAsia"/>
          <w:sz w:val="28"/>
          <w:szCs w:val="28"/>
        </w:rPr>
        <w:t>《福建中医药大学落实国家精准资助政策实施细则》，</w:t>
      </w:r>
      <w:r w:rsidRPr="00C63C22">
        <w:rPr>
          <w:rFonts w:ascii="宋体" w:cs="宋体" w:hint="eastAsia"/>
          <w:kern w:val="0"/>
          <w:sz w:val="28"/>
          <w:szCs w:val="28"/>
        </w:rPr>
        <w:t>对建档立卡、低保、孤儿、残疾困难学生等四类学生开展新生路费补助、兜底资助、暖心静默补助、毕业就业补助等系列精准资助行动，确保家庭经济困难学生能够全身心投入学习生活中。近</w:t>
      </w:r>
      <w:r w:rsidRPr="00C63C22">
        <w:rPr>
          <w:kern w:val="0"/>
          <w:sz w:val="28"/>
          <w:szCs w:val="28"/>
        </w:rPr>
        <w:t>3</w:t>
      </w:r>
      <w:r w:rsidRPr="00C63C22">
        <w:rPr>
          <w:rFonts w:ascii="宋体" w:cs="宋体" w:hint="eastAsia"/>
          <w:kern w:val="0"/>
          <w:sz w:val="28"/>
          <w:szCs w:val="28"/>
        </w:rPr>
        <w:t>年，临床医学专业</w:t>
      </w:r>
      <w:r w:rsidRPr="00C63C22">
        <w:rPr>
          <w:kern w:val="0"/>
          <w:sz w:val="28"/>
          <w:szCs w:val="28"/>
        </w:rPr>
        <w:t>1537</w:t>
      </w:r>
      <w:r w:rsidRPr="00C63C22">
        <w:rPr>
          <w:rFonts w:ascii="宋体" w:cs="宋体" w:hint="eastAsia"/>
          <w:kern w:val="0"/>
          <w:sz w:val="28"/>
          <w:szCs w:val="28"/>
        </w:rPr>
        <w:t>人次获得国家助学金，资助金额</w:t>
      </w:r>
      <w:r w:rsidRPr="00C63C22">
        <w:rPr>
          <w:kern w:val="0"/>
          <w:sz w:val="28"/>
          <w:szCs w:val="28"/>
        </w:rPr>
        <w:t>343</w:t>
      </w:r>
      <w:r w:rsidRPr="00C63C22">
        <w:rPr>
          <w:rFonts w:hint="eastAsia"/>
          <w:kern w:val="0"/>
          <w:sz w:val="28"/>
          <w:szCs w:val="28"/>
        </w:rPr>
        <w:t>.</w:t>
      </w:r>
      <w:r w:rsidRPr="00C63C22">
        <w:rPr>
          <w:kern w:val="0"/>
          <w:sz w:val="28"/>
          <w:szCs w:val="28"/>
        </w:rPr>
        <w:t>72</w:t>
      </w:r>
      <w:r w:rsidRPr="00C63C22">
        <w:rPr>
          <w:rFonts w:ascii="宋体" w:cs="宋体" w:hint="eastAsia"/>
          <w:kern w:val="0"/>
          <w:sz w:val="28"/>
          <w:szCs w:val="28"/>
        </w:rPr>
        <w:t>万元；</w:t>
      </w:r>
      <w:r w:rsidRPr="00C63C22">
        <w:rPr>
          <w:kern w:val="0"/>
          <w:sz w:val="28"/>
          <w:szCs w:val="28"/>
        </w:rPr>
        <w:t>1191</w:t>
      </w:r>
      <w:r w:rsidRPr="00C63C22">
        <w:rPr>
          <w:rFonts w:ascii="宋体" w:cs="宋体" w:hint="eastAsia"/>
          <w:kern w:val="0"/>
          <w:sz w:val="28"/>
          <w:szCs w:val="28"/>
        </w:rPr>
        <w:t>人次获得减免交学费，减免金额</w:t>
      </w:r>
      <w:r w:rsidRPr="00C63C22">
        <w:rPr>
          <w:kern w:val="0"/>
          <w:sz w:val="28"/>
          <w:szCs w:val="28"/>
        </w:rPr>
        <w:t>164</w:t>
      </w:r>
      <w:r w:rsidRPr="00C63C22">
        <w:rPr>
          <w:rFonts w:hint="eastAsia"/>
          <w:kern w:val="0"/>
          <w:sz w:val="28"/>
          <w:szCs w:val="28"/>
        </w:rPr>
        <w:t>.</w:t>
      </w:r>
      <w:r w:rsidRPr="00C63C22">
        <w:rPr>
          <w:kern w:val="0"/>
          <w:sz w:val="28"/>
          <w:szCs w:val="28"/>
        </w:rPr>
        <w:t>69</w:t>
      </w:r>
      <w:r w:rsidRPr="00C63C22">
        <w:rPr>
          <w:rFonts w:ascii="宋体" w:cs="宋体" w:hint="eastAsia"/>
          <w:kern w:val="0"/>
          <w:sz w:val="28"/>
          <w:szCs w:val="28"/>
        </w:rPr>
        <w:t>万元；</w:t>
      </w:r>
      <w:r w:rsidRPr="00C63C22">
        <w:rPr>
          <w:kern w:val="0"/>
          <w:sz w:val="28"/>
          <w:szCs w:val="28"/>
        </w:rPr>
        <w:t>1066</w:t>
      </w:r>
      <w:r w:rsidRPr="00C63C22">
        <w:rPr>
          <w:rFonts w:ascii="宋体" w:cs="宋体" w:hint="eastAsia"/>
          <w:kern w:val="0"/>
          <w:sz w:val="28"/>
          <w:szCs w:val="28"/>
        </w:rPr>
        <w:t>人次参加勤工助学，资助金额</w:t>
      </w:r>
      <w:r w:rsidRPr="00C63C22">
        <w:rPr>
          <w:kern w:val="0"/>
          <w:sz w:val="28"/>
          <w:szCs w:val="28"/>
        </w:rPr>
        <w:t>189</w:t>
      </w:r>
      <w:r w:rsidRPr="00C63C22">
        <w:rPr>
          <w:rFonts w:hint="eastAsia"/>
          <w:kern w:val="0"/>
          <w:sz w:val="28"/>
          <w:szCs w:val="28"/>
        </w:rPr>
        <w:t>.</w:t>
      </w:r>
      <w:r w:rsidRPr="00C63C22">
        <w:rPr>
          <w:kern w:val="0"/>
          <w:sz w:val="28"/>
          <w:szCs w:val="28"/>
        </w:rPr>
        <w:t>96</w:t>
      </w:r>
      <w:r w:rsidRPr="00C63C22">
        <w:rPr>
          <w:rFonts w:ascii="宋体" w:cs="宋体" w:hint="eastAsia"/>
          <w:kern w:val="0"/>
          <w:sz w:val="28"/>
          <w:szCs w:val="28"/>
        </w:rPr>
        <w:t>万元；</w:t>
      </w:r>
      <w:r w:rsidRPr="00C63C22">
        <w:rPr>
          <w:kern w:val="0"/>
          <w:sz w:val="28"/>
          <w:szCs w:val="28"/>
        </w:rPr>
        <w:t>357</w:t>
      </w:r>
      <w:r w:rsidRPr="00C63C22">
        <w:rPr>
          <w:rFonts w:ascii="宋体" w:cs="宋体" w:hint="eastAsia"/>
          <w:kern w:val="0"/>
          <w:sz w:val="28"/>
          <w:szCs w:val="28"/>
        </w:rPr>
        <w:t>人次获得精准资助，资助金额</w:t>
      </w:r>
      <w:r w:rsidRPr="00C63C22">
        <w:rPr>
          <w:kern w:val="0"/>
          <w:sz w:val="28"/>
          <w:szCs w:val="28"/>
        </w:rPr>
        <w:t>31</w:t>
      </w:r>
      <w:r w:rsidRPr="00C63C22">
        <w:rPr>
          <w:rFonts w:hint="eastAsia"/>
          <w:kern w:val="0"/>
          <w:sz w:val="28"/>
          <w:szCs w:val="28"/>
        </w:rPr>
        <w:t>.</w:t>
      </w:r>
      <w:r w:rsidRPr="00C63C22">
        <w:rPr>
          <w:kern w:val="0"/>
          <w:sz w:val="28"/>
          <w:szCs w:val="28"/>
        </w:rPr>
        <w:t>06</w:t>
      </w:r>
      <w:r w:rsidRPr="00C63C22">
        <w:rPr>
          <w:rFonts w:ascii="宋体" w:cs="宋体" w:hint="eastAsia"/>
          <w:kern w:val="0"/>
          <w:sz w:val="28"/>
          <w:szCs w:val="28"/>
        </w:rPr>
        <w:t>万元（不含国家助学金兜底资助）。</w:t>
      </w:r>
    </w:p>
    <w:p w:rsidR="00BB441E" w:rsidRPr="00C63C22" w:rsidRDefault="00BB441E">
      <w:pPr>
        <w:suppressLineNumbers/>
        <w:suppressAutoHyphens/>
        <w:autoSpaceDE w:val="0"/>
        <w:autoSpaceDN w:val="0"/>
        <w:adjustRightInd w:val="0"/>
        <w:snapToGrid w:val="0"/>
        <w:spacing w:line="400" w:lineRule="exact"/>
        <w:jc w:val="center"/>
        <w:rPr>
          <w:rFonts w:ascii="宋体" w:cs="宋体"/>
          <w:bCs/>
          <w:kern w:val="0"/>
          <w:sz w:val="24"/>
          <w:szCs w:val="24"/>
        </w:rPr>
      </w:pPr>
      <w:r w:rsidRPr="00C63C22">
        <w:rPr>
          <w:rFonts w:ascii="宋体" w:cs="宋体" w:hint="eastAsia"/>
          <w:bCs/>
          <w:kern w:val="0"/>
          <w:sz w:val="24"/>
          <w:szCs w:val="24"/>
        </w:rPr>
        <w:t>表</w:t>
      </w:r>
      <w:r w:rsidRPr="00C63C22">
        <w:rPr>
          <w:bCs/>
          <w:kern w:val="0"/>
          <w:sz w:val="24"/>
          <w:szCs w:val="24"/>
        </w:rPr>
        <w:t xml:space="preserve">4-6  </w:t>
      </w:r>
      <w:r w:rsidRPr="00C63C22">
        <w:rPr>
          <w:rFonts w:hint="eastAsia"/>
          <w:bCs/>
          <w:kern w:val="0"/>
          <w:sz w:val="24"/>
          <w:szCs w:val="24"/>
        </w:rPr>
        <w:t>近</w:t>
      </w:r>
      <w:r w:rsidRPr="00C63C22">
        <w:rPr>
          <w:rFonts w:hint="eastAsia"/>
          <w:bCs/>
          <w:kern w:val="0"/>
          <w:sz w:val="24"/>
          <w:szCs w:val="24"/>
        </w:rPr>
        <w:t>3</w:t>
      </w:r>
      <w:r w:rsidRPr="00C63C22">
        <w:rPr>
          <w:rFonts w:ascii="宋体" w:cs="宋体" w:hint="eastAsia"/>
          <w:bCs/>
          <w:kern w:val="0"/>
          <w:sz w:val="24"/>
          <w:szCs w:val="24"/>
        </w:rPr>
        <w:t>年临床医学专业资助情况一览表</w:t>
      </w:r>
    </w:p>
    <w:p w:rsidR="00BB441E" w:rsidRPr="00C63C22" w:rsidRDefault="00BB441E">
      <w:pPr>
        <w:suppressLineNumbers/>
        <w:suppressAutoHyphens/>
        <w:spacing w:line="300" w:lineRule="exact"/>
        <w:jc w:val="right"/>
        <w:rPr>
          <w:rFonts w:ascii="宋体" w:hAnsi="宋体" w:cs="宋体"/>
          <w:sz w:val="18"/>
          <w:szCs w:val="18"/>
        </w:rPr>
      </w:pPr>
      <w:r w:rsidRPr="00C63C22">
        <w:rPr>
          <w:rFonts w:ascii="宋体" w:hAnsi="宋体" w:cs="宋体" w:hint="eastAsia"/>
          <w:kern w:val="0"/>
          <w:sz w:val="18"/>
          <w:szCs w:val="18"/>
        </w:rPr>
        <w:t>金额单位：万元</w:t>
      </w:r>
    </w:p>
    <w:tbl>
      <w:tblPr>
        <w:tblpPr w:leftFromText="180" w:rightFromText="180" w:vertAnchor="text" w:horzAnchor="page" w:tblpX="1982" w:tblpY="242"/>
        <w:tblOverlap w:val="never"/>
        <w:tblW w:w="0" w:type="auto"/>
        <w:tblInd w:w="0" w:type="dxa"/>
        <w:tblBorders>
          <w:top w:val="single" w:sz="4" w:space="0" w:color="auto"/>
          <w:bottom w:val="single" w:sz="4" w:space="0" w:color="auto"/>
        </w:tblBorders>
        <w:tblLayout w:type="fixed"/>
        <w:tblLook w:val="0000"/>
      </w:tblPr>
      <w:tblGrid>
        <w:gridCol w:w="1110"/>
        <w:gridCol w:w="774"/>
        <w:gridCol w:w="993"/>
        <w:gridCol w:w="791"/>
        <w:gridCol w:w="976"/>
        <w:gridCol w:w="807"/>
        <w:gridCol w:w="976"/>
        <w:gridCol w:w="757"/>
        <w:gridCol w:w="1084"/>
      </w:tblGrid>
      <w:tr w:rsidR="00BB441E" w:rsidRPr="00C63C22">
        <w:trPr>
          <w:trHeight w:val="430"/>
        </w:trPr>
        <w:tc>
          <w:tcPr>
            <w:tcW w:w="1110" w:type="dxa"/>
            <w:vMerge w:val="restart"/>
            <w:tcBorders>
              <w:top w:val="single" w:sz="12" w:space="0" w:color="auto"/>
              <w:bottom w:val="nil"/>
            </w:tcBorders>
            <w:noWrap/>
            <w:vAlign w:val="center"/>
          </w:tcPr>
          <w:p w:rsidR="00BB441E" w:rsidRPr="00C63C22" w:rsidRDefault="00BB441E">
            <w:pPr>
              <w:widowControl/>
              <w:suppressLineNumbers/>
              <w:suppressAutoHyphens/>
              <w:spacing w:line="300" w:lineRule="exact"/>
              <w:jc w:val="center"/>
              <w:rPr>
                <w:rFonts w:ascii="宋体" w:hAnsi="宋体" w:cs="宋体"/>
                <w:b/>
                <w:bCs/>
                <w:kern w:val="0"/>
                <w:sz w:val="24"/>
                <w:szCs w:val="24"/>
              </w:rPr>
            </w:pPr>
            <w:r w:rsidRPr="00C63C22">
              <w:rPr>
                <w:rFonts w:ascii="宋体" w:hAnsi="宋体" w:cs="宋体" w:hint="eastAsia"/>
                <w:b/>
                <w:bCs/>
                <w:kern w:val="0"/>
                <w:sz w:val="24"/>
                <w:szCs w:val="24"/>
              </w:rPr>
              <w:t>年份</w:t>
            </w:r>
          </w:p>
        </w:tc>
        <w:tc>
          <w:tcPr>
            <w:tcW w:w="1767" w:type="dxa"/>
            <w:gridSpan w:val="2"/>
            <w:tcBorders>
              <w:top w:val="single" w:sz="12" w:space="0" w:color="auto"/>
              <w:bottom w:val="single" w:sz="6" w:space="0" w:color="auto"/>
            </w:tcBorders>
            <w:noWrap/>
            <w:vAlign w:val="center"/>
          </w:tcPr>
          <w:p w:rsidR="00BB441E" w:rsidRPr="00C63C22" w:rsidRDefault="00BB441E">
            <w:pPr>
              <w:widowControl/>
              <w:suppressLineNumbers/>
              <w:suppressAutoHyphens/>
              <w:spacing w:line="300" w:lineRule="exact"/>
              <w:jc w:val="center"/>
              <w:rPr>
                <w:rFonts w:ascii="宋体" w:hAnsi="宋体" w:cs="宋体"/>
                <w:b/>
                <w:bCs/>
                <w:kern w:val="0"/>
                <w:sz w:val="24"/>
                <w:szCs w:val="24"/>
              </w:rPr>
            </w:pPr>
            <w:r w:rsidRPr="00C63C22">
              <w:rPr>
                <w:rFonts w:ascii="宋体" w:hAnsi="宋体" w:cs="宋体" w:hint="eastAsia"/>
                <w:b/>
                <w:bCs/>
                <w:kern w:val="0"/>
                <w:sz w:val="24"/>
                <w:szCs w:val="24"/>
              </w:rPr>
              <w:t>国家助学金</w:t>
            </w:r>
          </w:p>
        </w:tc>
        <w:tc>
          <w:tcPr>
            <w:tcW w:w="1767" w:type="dxa"/>
            <w:gridSpan w:val="2"/>
            <w:tcBorders>
              <w:top w:val="single" w:sz="12" w:space="0" w:color="auto"/>
              <w:bottom w:val="single" w:sz="6" w:space="0" w:color="auto"/>
            </w:tcBorders>
            <w:noWrap/>
            <w:vAlign w:val="center"/>
          </w:tcPr>
          <w:p w:rsidR="00BB441E" w:rsidRPr="00C63C22" w:rsidRDefault="00BB441E">
            <w:pPr>
              <w:widowControl/>
              <w:suppressLineNumbers/>
              <w:suppressAutoHyphens/>
              <w:spacing w:line="300" w:lineRule="exact"/>
              <w:jc w:val="center"/>
              <w:rPr>
                <w:sz w:val="24"/>
                <w:szCs w:val="24"/>
              </w:rPr>
            </w:pPr>
            <w:r w:rsidRPr="00C63C22">
              <w:rPr>
                <w:rFonts w:ascii="宋体" w:hAnsi="宋体" w:cs="宋体" w:hint="eastAsia"/>
                <w:b/>
                <w:bCs/>
                <w:kern w:val="0"/>
                <w:sz w:val="24"/>
                <w:szCs w:val="24"/>
              </w:rPr>
              <w:t>减免交学费</w:t>
            </w:r>
          </w:p>
        </w:tc>
        <w:tc>
          <w:tcPr>
            <w:tcW w:w="1783" w:type="dxa"/>
            <w:gridSpan w:val="2"/>
            <w:tcBorders>
              <w:top w:val="single" w:sz="12" w:space="0" w:color="auto"/>
              <w:bottom w:val="single" w:sz="6" w:space="0" w:color="auto"/>
            </w:tcBorders>
            <w:vAlign w:val="center"/>
          </w:tcPr>
          <w:p w:rsidR="00BB441E" w:rsidRPr="00C63C22" w:rsidRDefault="00BB441E">
            <w:pPr>
              <w:widowControl/>
              <w:suppressLineNumbers/>
              <w:suppressAutoHyphens/>
              <w:spacing w:line="300" w:lineRule="exact"/>
              <w:jc w:val="center"/>
              <w:rPr>
                <w:sz w:val="24"/>
                <w:szCs w:val="24"/>
              </w:rPr>
            </w:pPr>
            <w:r w:rsidRPr="00C63C22">
              <w:rPr>
                <w:rFonts w:ascii="宋体" w:hAnsi="宋体" w:cs="宋体" w:hint="eastAsia"/>
                <w:b/>
                <w:bCs/>
                <w:kern w:val="0"/>
                <w:sz w:val="24"/>
                <w:szCs w:val="24"/>
              </w:rPr>
              <w:t>勤工助学</w:t>
            </w:r>
          </w:p>
        </w:tc>
        <w:tc>
          <w:tcPr>
            <w:tcW w:w="1841" w:type="dxa"/>
            <w:gridSpan w:val="2"/>
            <w:tcBorders>
              <w:top w:val="single" w:sz="12" w:space="0" w:color="auto"/>
              <w:bottom w:val="single" w:sz="6" w:space="0" w:color="auto"/>
            </w:tcBorders>
            <w:noWrap/>
            <w:vAlign w:val="center"/>
          </w:tcPr>
          <w:p w:rsidR="00BB441E" w:rsidRPr="00C63C22" w:rsidRDefault="00BB441E">
            <w:pPr>
              <w:widowControl/>
              <w:suppressLineNumbers/>
              <w:suppressAutoHyphens/>
              <w:spacing w:line="300" w:lineRule="exact"/>
              <w:jc w:val="center"/>
              <w:rPr>
                <w:rFonts w:ascii="宋体" w:hAnsi="宋体" w:cs="宋体"/>
                <w:b/>
                <w:bCs/>
                <w:kern w:val="0"/>
                <w:sz w:val="24"/>
                <w:szCs w:val="24"/>
              </w:rPr>
            </w:pPr>
            <w:r w:rsidRPr="00C63C22">
              <w:rPr>
                <w:rFonts w:ascii="宋体" w:hAnsi="宋体" w:cs="宋体" w:hint="eastAsia"/>
                <w:b/>
                <w:bCs/>
                <w:kern w:val="0"/>
                <w:sz w:val="24"/>
                <w:szCs w:val="24"/>
              </w:rPr>
              <w:t>精准资助</w:t>
            </w:r>
          </w:p>
        </w:tc>
      </w:tr>
      <w:tr w:rsidR="00BB441E" w:rsidRPr="00C63C22">
        <w:trPr>
          <w:trHeight w:val="90"/>
        </w:trPr>
        <w:tc>
          <w:tcPr>
            <w:tcW w:w="1110" w:type="dxa"/>
            <w:vMerge/>
            <w:tcBorders>
              <w:top w:val="nil"/>
              <w:bottom w:val="single" w:sz="4" w:space="0" w:color="auto"/>
            </w:tcBorders>
            <w:vAlign w:val="center"/>
          </w:tcPr>
          <w:p w:rsidR="00BB441E" w:rsidRPr="00C63C22" w:rsidRDefault="00BB441E">
            <w:pPr>
              <w:widowControl/>
              <w:suppressLineNumbers/>
              <w:suppressAutoHyphens/>
              <w:jc w:val="left"/>
              <w:rPr>
                <w:rFonts w:ascii="宋体" w:hAnsi="宋体" w:cs="宋体"/>
                <w:b/>
                <w:bCs/>
                <w:kern w:val="0"/>
                <w:sz w:val="24"/>
                <w:szCs w:val="24"/>
              </w:rPr>
            </w:pPr>
          </w:p>
        </w:tc>
        <w:tc>
          <w:tcPr>
            <w:tcW w:w="774" w:type="dxa"/>
            <w:tcBorders>
              <w:top w:val="single" w:sz="6" w:space="0" w:color="auto"/>
              <w:bottom w:val="single" w:sz="4" w:space="0" w:color="auto"/>
            </w:tcBorders>
            <w:noWrap/>
            <w:vAlign w:val="center"/>
          </w:tcPr>
          <w:p w:rsidR="00BB441E" w:rsidRPr="00C63C22" w:rsidRDefault="00BB441E">
            <w:pPr>
              <w:widowControl/>
              <w:suppressLineNumbers/>
              <w:suppressAutoHyphens/>
              <w:jc w:val="center"/>
              <w:rPr>
                <w:rFonts w:ascii="宋体" w:hAnsi="宋体" w:cs="宋体"/>
                <w:b/>
                <w:bCs/>
                <w:kern w:val="0"/>
                <w:sz w:val="24"/>
                <w:szCs w:val="24"/>
              </w:rPr>
            </w:pPr>
            <w:r w:rsidRPr="00C63C22">
              <w:rPr>
                <w:rFonts w:ascii="宋体" w:hAnsi="宋体" w:cs="宋体" w:hint="eastAsia"/>
                <w:b/>
                <w:bCs/>
                <w:kern w:val="0"/>
                <w:sz w:val="24"/>
                <w:szCs w:val="24"/>
              </w:rPr>
              <w:t>人次</w:t>
            </w:r>
          </w:p>
        </w:tc>
        <w:tc>
          <w:tcPr>
            <w:tcW w:w="993" w:type="dxa"/>
            <w:tcBorders>
              <w:top w:val="single" w:sz="6" w:space="0" w:color="auto"/>
              <w:bottom w:val="single" w:sz="4" w:space="0" w:color="auto"/>
            </w:tcBorders>
            <w:noWrap/>
            <w:vAlign w:val="center"/>
          </w:tcPr>
          <w:p w:rsidR="00BB441E" w:rsidRPr="00C63C22" w:rsidRDefault="00BB441E">
            <w:pPr>
              <w:widowControl/>
              <w:suppressLineNumbers/>
              <w:suppressAutoHyphens/>
              <w:jc w:val="center"/>
              <w:rPr>
                <w:rFonts w:ascii="宋体" w:hAnsi="宋体" w:cs="宋体"/>
                <w:b/>
                <w:bCs/>
                <w:kern w:val="0"/>
                <w:sz w:val="24"/>
                <w:szCs w:val="24"/>
              </w:rPr>
            </w:pPr>
            <w:r w:rsidRPr="00C63C22">
              <w:rPr>
                <w:rFonts w:ascii="宋体" w:hAnsi="宋体" w:cs="宋体" w:hint="eastAsia"/>
                <w:b/>
                <w:bCs/>
                <w:kern w:val="0"/>
                <w:sz w:val="24"/>
                <w:szCs w:val="24"/>
              </w:rPr>
              <w:t>金额</w:t>
            </w:r>
          </w:p>
        </w:tc>
        <w:tc>
          <w:tcPr>
            <w:tcW w:w="791" w:type="dxa"/>
            <w:tcBorders>
              <w:top w:val="single" w:sz="6" w:space="0" w:color="auto"/>
              <w:bottom w:val="single" w:sz="4" w:space="0" w:color="auto"/>
            </w:tcBorders>
            <w:noWrap/>
            <w:vAlign w:val="center"/>
          </w:tcPr>
          <w:p w:rsidR="00BB441E" w:rsidRPr="00C63C22" w:rsidRDefault="00BB441E">
            <w:pPr>
              <w:widowControl/>
              <w:suppressLineNumbers/>
              <w:suppressAutoHyphens/>
              <w:jc w:val="center"/>
              <w:rPr>
                <w:sz w:val="24"/>
                <w:szCs w:val="24"/>
              </w:rPr>
            </w:pPr>
            <w:r w:rsidRPr="00C63C22">
              <w:rPr>
                <w:rFonts w:ascii="宋体" w:hAnsi="宋体" w:cs="宋体" w:hint="eastAsia"/>
                <w:b/>
                <w:bCs/>
                <w:kern w:val="0"/>
                <w:sz w:val="24"/>
                <w:szCs w:val="24"/>
              </w:rPr>
              <w:t>人次</w:t>
            </w:r>
          </w:p>
        </w:tc>
        <w:tc>
          <w:tcPr>
            <w:tcW w:w="976" w:type="dxa"/>
            <w:tcBorders>
              <w:top w:val="single" w:sz="6" w:space="0" w:color="auto"/>
              <w:bottom w:val="single" w:sz="4" w:space="0" w:color="auto"/>
            </w:tcBorders>
            <w:noWrap/>
            <w:vAlign w:val="center"/>
          </w:tcPr>
          <w:p w:rsidR="00BB441E" w:rsidRPr="00C63C22" w:rsidRDefault="00BB441E">
            <w:pPr>
              <w:widowControl/>
              <w:suppressLineNumbers/>
              <w:suppressAutoHyphens/>
              <w:jc w:val="center"/>
              <w:rPr>
                <w:sz w:val="24"/>
                <w:szCs w:val="24"/>
              </w:rPr>
            </w:pPr>
            <w:r w:rsidRPr="00C63C22">
              <w:rPr>
                <w:rFonts w:ascii="宋体" w:hAnsi="宋体" w:cs="宋体" w:hint="eastAsia"/>
                <w:b/>
                <w:bCs/>
                <w:kern w:val="0"/>
                <w:sz w:val="24"/>
                <w:szCs w:val="24"/>
              </w:rPr>
              <w:t>金额</w:t>
            </w:r>
          </w:p>
        </w:tc>
        <w:tc>
          <w:tcPr>
            <w:tcW w:w="807" w:type="dxa"/>
            <w:tcBorders>
              <w:top w:val="single" w:sz="6" w:space="0" w:color="auto"/>
              <w:bottom w:val="single" w:sz="4" w:space="0" w:color="auto"/>
            </w:tcBorders>
            <w:vAlign w:val="center"/>
          </w:tcPr>
          <w:p w:rsidR="00BB441E" w:rsidRPr="00C63C22" w:rsidRDefault="00BB441E">
            <w:pPr>
              <w:widowControl/>
              <w:suppressLineNumbers/>
              <w:suppressAutoHyphens/>
              <w:jc w:val="center"/>
              <w:rPr>
                <w:sz w:val="24"/>
                <w:szCs w:val="24"/>
              </w:rPr>
            </w:pPr>
            <w:r w:rsidRPr="00C63C22">
              <w:rPr>
                <w:rFonts w:ascii="宋体" w:hAnsi="宋体" w:cs="宋体" w:hint="eastAsia"/>
                <w:b/>
                <w:bCs/>
                <w:kern w:val="0"/>
                <w:sz w:val="24"/>
                <w:szCs w:val="24"/>
              </w:rPr>
              <w:t>人次</w:t>
            </w:r>
          </w:p>
        </w:tc>
        <w:tc>
          <w:tcPr>
            <w:tcW w:w="976" w:type="dxa"/>
            <w:tcBorders>
              <w:top w:val="single" w:sz="6" w:space="0" w:color="auto"/>
              <w:bottom w:val="single" w:sz="4" w:space="0" w:color="auto"/>
            </w:tcBorders>
            <w:vAlign w:val="center"/>
          </w:tcPr>
          <w:p w:rsidR="00BB441E" w:rsidRPr="00C63C22" w:rsidRDefault="00BB441E">
            <w:pPr>
              <w:widowControl/>
              <w:suppressLineNumbers/>
              <w:suppressAutoHyphens/>
              <w:jc w:val="center"/>
              <w:rPr>
                <w:sz w:val="24"/>
                <w:szCs w:val="24"/>
              </w:rPr>
            </w:pPr>
            <w:r w:rsidRPr="00C63C22">
              <w:rPr>
                <w:rFonts w:ascii="宋体" w:hAnsi="宋体" w:cs="宋体" w:hint="eastAsia"/>
                <w:b/>
                <w:bCs/>
                <w:kern w:val="0"/>
                <w:sz w:val="24"/>
                <w:szCs w:val="24"/>
              </w:rPr>
              <w:t>金额</w:t>
            </w:r>
          </w:p>
        </w:tc>
        <w:tc>
          <w:tcPr>
            <w:tcW w:w="757" w:type="dxa"/>
            <w:tcBorders>
              <w:top w:val="single" w:sz="6" w:space="0" w:color="auto"/>
              <w:bottom w:val="single" w:sz="4" w:space="0" w:color="auto"/>
            </w:tcBorders>
            <w:noWrap/>
            <w:vAlign w:val="center"/>
          </w:tcPr>
          <w:p w:rsidR="00BB441E" w:rsidRPr="00C63C22" w:rsidRDefault="00BB441E">
            <w:pPr>
              <w:widowControl/>
              <w:suppressLineNumbers/>
              <w:suppressAutoHyphens/>
              <w:jc w:val="center"/>
              <w:rPr>
                <w:rFonts w:ascii="宋体" w:hAnsi="宋体" w:cs="宋体"/>
                <w:b/>
                <w:bCs/>
                <w:kern w:val="0"/>
                <w:sz w:val="24"/>
                <w:szCs w:val="24"/>
              </w:rPr>
            </w:pPr>
            <w:r w:rsidRPr="00C63C22">
              <w:rPr>
                <w:rFonts w:ascii="宋体" w:hAnsi="宋体" w:cs="宋体" w:hint="eastAsia"/>
                <w:b/>
                <w:bCs/>
                <w:kern w:val="0"/>
                <w:sz w:val="24"/>
                <w:szCs w:val="24"/>
              </w:rPr>
              <w:t>人次</w:t>
            </w:r>
          </w:p>
        </w:tc>
        <w:tc>
          <w:tcPr>
            <w:tcW w:w="1084" w:type="dxa"/>
            <w:tcBorders>
              <w:top w:val="single" w:sz="6" w:space="0" w:color="auto"/>
              <w:bottom w:val="single" w:sz="4" w:space="0" w:color="auto"/>
            </w:tcBorders>
            <w:noWrap/>
            <w:vAlign w:val="center"/>
          </w:tcPr>
          <w:p w:rsidR="00BB441E" w:rsidRPr="00C63C22" w:rsidRDefault="00BB441E">
            <w:pPr>
              <w:widowControl/>
              <w:suppressLineNumbers/>
              <w:suppressAutoHyphens/>
              <w:jc w:val="center"/>
              <w:rPr>
                <w:rFonts w:ascii="宋体" w:hAnsi="宋体" w:cs="宋体"/>
                <w:b/>
                <w:bCs/>
                <w:kern w:val="0"/>
                <w:sz w:val="24"/>
                <w:szCs w:val="24"/>
              </w:rPr>
            </w:pPr>
            <w:r w:rsidRPr="00C63C22">
              <w:rPr>
                <w:rFonts w:ascii="宋体" w:hAnsi="宋体" w:cs="宋体" w:hint="eastAsia"/>
                <w:b/>
                <w:bCs/>
                <w:kern w:val="0"/>
                <w:sz w:val="24"/>
                <w:szCs w:val="24"/>
              </w:rPr>
              <w:t>金额</w:t>
            </w:r>
          </w:p>
        </w:tc>
      </w:tr>
      <w:tr w:rsidR="00BB441E" w:rsidRPr="00C63C22">
        <w:trPr>
          <w:trHeight w:val="428"/>
        </w:trPr>
        <w:tc>
          <w:tcPr>
            <w:tcW w:w="1110" w:type="dxa"/>
            <w:shd w:val="clear" w:color="auto" w:fill="D0CECE"/>
            <w:noWrap/>
            <w:vAlign w:val="center"/>
          </w:tcPr>
          <w:p w:rsidR="00BB441E" w:rsidRPr="00C63C22" w:rsidRDefault="00BB441E">
            <w:pPr>
              <w:widowControl/>
              <w:suppressLineNumbers/>
              <w:suppressAutoHyphens/>
              <w:jc w:val="center"/>
              <w:rPr>
                <w:kern w:val="0"/>
                <w:sz w:val="24"/>
                <w:szCs w:val="24"/>
              </w:rPr>
            </w:pPr>
            <w:r w:rsidRPr="00C63C22">
              <w:rPr>
                <w:kern w:val="0"/>
                <w:sz w:val="24"/>
                <w:szCs w:val="24"/>
              </w:rPr>
              <w:t xml:space="preserve">2018 </w:t>
            </w:r>
            <w:r w:rsidRPr="00C63C22">
              <w:rPr>
                <w:kern w:val="0"/>
                <w:sz w:val="24"/>
                <w:szCs w:val="24"/>
              </w:rPr>
              <w:t>年</w:t>
            </w:r>
          </w:p>
        </w:tc>
        <w:tc>
          <w:tcPr>
            <w:tcW w:w="774" w:type="dxa"/>
            <w:shd w:val="clear" w:color="auto" w:fill="D0CECE"/>
            <w:noWrap/>
            <w:vAlign w:val="center"/>
          </w:tcPr>
          <w:p w:rsidR="00BB441E" w:rsidRPr="00C63C22" w:rsidRDefault="00BB441E">
            <w:pPr>
              <w:widowControl/>
              <w:suppressLineNumbers/>
              <w:suppressAutoHyphens/>
              <w:jc w:val="center"/>
              <w:rPr>
                <w:kern w:val="0"/>
                <w:sz w:val="24"/>
                <w:szCs w:val="24"/>
              </w:rPr>
            </w:pPr>
            <w:r w:rsidRPr="00C63C22">
              <w:rPr>
                <w:kern w:val="0"/>
                <w:sz w:val="24"/>
                <w:szCs w:val="24"/>
              </w:rPr>
              <w:t>442</w:t>
            </w:r>
          </w:p>
        </w:tc>
        <w:tc>
          <w:tcPr>
            <w:tcW w:w="993" w:type="dxa"/>
            <w:shd w:val="clear" w:color="auto" w:fill="D0CECE"/>
            <w:noWrap/>
            <w:vAlign w:val="center"/>
          </w:tcPr>
          <w:p w:rsidR="00BB441E" w:rsidRPr="00C63C22" w:rsidRDefault="00BB441E">
            <w:pPr>
              <w:widowControl/>
              <w:suppressLineNumbers/>
              <w:suppressAutoHyphens/>
              <w:jc w:val="center"/>
              <w:rPr>
                <w:kern w:val="0"/>
                <w:sz w:val="24"/>
                <w:szCs w:val="24"/>
              </w:rPr>
            </w:pPr>
            <w:r w:rsidRPr="00C63C22">
              <w:rPr>
                <w:kern w:val="0"/>
                <w:sz w:val="24"/>
                <w:szCs w:val="24"/>
              </w:rPr>
              <w:t>127.75</w:t>
            </w:r>
          </w:p>
        </w:tc>
        <w:tc>
          <w:tcPr>
            <w:tcW w:w="791" w:type="dxa"/>
            <w:shd w:val="clear" w:color="auto" w:fill="D0CECE"/>
            <w:noWrap/>
            <w:vAlign w:val="center"/>
          </w:tcPr>
          <w:p w:rsidR="00BB441E" w:rsidRPr="00C63C22" w:rsidRDefault="00BB441E">
            <w:pPr>
              <w:widowControl/>
              <w:suppressLineNumbers/>
              <w:suppressAutoHyphens/>
              <w:jc w:val="center"/>
              <w:rPr>
                <w:sz w:val="24"/>
                <w:szCs w:val="24"/>
              </w:rPr>
            </w:pPr>
            <w:r w:rsidRPr="00C63C22">
              <w:rPr>
                <w:kern w:val="0"/>
                <w:sz w:val="24"/>
                <w:szCs w:val="24"/>
              </w:rPr>
              <w:t>296</w:t>
            </w:r>
          </w:p>
        </w:tc>
        <w:tc>
          <w:tcPr>
            <w:tcW w:w="976" w:type="dxa"/>
            <w:shd w:val="clear" w:color="auto" w:fill="D0CECE"/>
            <w:noWrap/>
            <w:vAlign w:val="center"/>
          </w:tcPr>
          <w:p w:rsidR="00BB441E" w:rsidRPr="00C63C22" w:rsidRDefault="00BB441E">
            <w:pPr>
              <w:widowControl/>
              <w:suppressLineNumbers/>
              <w:suppressAutoHyphens/>
              <w:jc w:val="center"/>
              <w:rPr>
                <w:sz w:val="24"/>
                <w:szCs w:val="24"/>
              </w:rPr>
            </w:pPr>
            <w:r w:rsidRPr="00C63C22">
              <w:rPr>
                <w:kern w:val="0"/>
                <w:sz w:val="24"/>
                <w:szCs w:val="24"/>
              </w:rPr>
              <w:t>42.22</w:t>
            </w:r>
          </w:p>
        </w:tc>
        <w:tc>
          <w:tcPr>
            <w:tcW w:w="807" w:type="dxa"/>
            <w:shd w:val="clear" w:color="auto" w:fill="D0CECE"/>
            <w:vAlign w:val="center"/>
          </w:tcPr>
          <w:p w:rsidR="00BB441E" w:rsidRPr="00C63C22" w:rsidRDefault="00BB441E">
            <w:pPr>
              <w:widowControl/>
              <w:suppressLineNumbers/>
              <w:suppressAutoHyphens/>
              <w:jc w:val="center"/>
              <w:rPr>
                <w:sz w:val="24"/>
                <w:szCs w:val="24"/>
              </w:rPr>
            </w:pPr>
            <w:r w:rsidRPr="00C63C22">
              <w:rPr>
                <w:kern w:val="0"/>
                <w:sz w:val="24"/>
                <w:szCs w:val="24"/>
              </w:rPr>
              <w:t>293</w:t>
            </w:r>
          </w:p>
        </w:tc>
        <w:tc>
          <w:tcPr>
            <w:tcW w:w="976" w:type="dxa"/>
            <w:shd w:val="clear" w:color="auto" w:fill="D0CECE"/>
            <w:vAlign w:val="center"/>
          </w:tcPr>
          <w:p w:rsidR="00BB441E" w:rsidRPr="00C63C22" w:rsidRDefault="00BB441E">
            <w:pPr>
              <w:widowControl/>
              <w:suppressLineNumbers/>
              <w:suppressAutoHyphens/>
              <w:jc w:val="center"/>
              <w:rPr>
                <w:sz w:val="24"/>
                <w:szCs w:val="24"/>
              </w:rPr>
            </w:pPr>
            <w:r w:rsidRPr="00C63C22">
              <w:rPr>
                <w:kern w:val="0"/>
                <w:sz w:val="24"/>
                <w:szCs w:val="24"/>
              </w:rPr>
              <w:t>46.72</w:t>
            </w:r>
          </w:p>
        </w:tc>
        <w:tc>
          <w:tcPr>
            <w:tcW w:w="757" w:type="dxa"/>
            <w:shd w:val="clear" w:color="auto" w:fill="D0CECE"/>
            <w:noWrap/>
            <w:vAlign w:val="center"/>
          </w:tcPr>
          <w:p w:rsidR="00BB441E" w:rsidRPr="00C63C22" w:rsidRDefault="00BB441E">
            <w:pPr>
              <w:widowControl/>
              <w:suppressLineNumbers/>
              <w:suppressAutoHyphens/>
              <w:jc w:val="center"/>
              <w:rPr>
                <w:kern w:val="0"/>
                <w:sz w:val="24"/>
                <w:szCs w:val="24"/>
              </w:rPr>
            </w:pPr>
            <w:r w:rsidRPr="00C63C22">
              <w:rPr>
                <w:kern w:val="0"/>
                <w:sz w:val="24"/>
                <w:szCs w:val="24"/>
              </w:rPr>
              <w:t>170</w:t>
            </w:r>
          </w:p>
        </w:tc>
        <w:tc>
          <w:tcPr>
            <w:tcW w:w="1084" w:type="dxa"/>
            <w:shd w:val="clear" w:color="auto" w:fill="D0CECE"/>
            <w:noWrap/>
            <w:vAlign w:val="center"/>
          </w:tcPr>
          <w:p w:rsidR="00BB441E" w:rsidRPr="00C63C22" w:rsidRDefault="00BB441E">
            <w:pPr>
              <w:widowControl/>
              <w:suppressLineNumbers/>
              <w:suppressAutoHyphens/>
              <w:jc w:val="center"/>
              <w:rPr>
                <w:kern w:val="0"/>
                <w:sz w:val="24"/>
                <w:szCs w:val="24"/>
              </w:rPr>
            </w:pPr>
            <w:r w:rsidRPr="00C63C22">
              <w:rPr>
                <w:kern w:val="0"/>
                <w:sz w:val="24"/>
                <w:szCs w:val="24"/>
              </w:rPr>
              <w:t>15.25</w:t>
            </w:r>
          </w:p>
        </w:tc>
      </w:tr>
      <w:tr w:rsidR="00BB441E" w:rsidRPr="00C63C22">
        <w:trPr>
          <w:trHeight w:val="418"/>
        </w:trPr>
        <w:tc>
          <w:tcPr>
            <w:tcW w:w="1110" w:type="dxa"/>
            <w:noWrap/>
            <w:vAlign w:val="center"/>
          </w:tcPr>
          <w:p w:rsidR="00BB441E" w:rsidRPr="00C63C22" w:rsidRDefault="00BB441E">
            <w:pPr>
              <w:widowControl/>
              <w:suppressLineNumbers/>
              <w:suppressAutoHyphens/>
              <w:jc w:val="center"/>
              <w:rPr>
                <w:kern w:val="0"/>
                <w:sz w:val="24"/>
                <w:szCs w:val="24"/>
              </w:rPr>
            </w:pPr>
            <w:r w:rsidRPr="00C63C22">
              <w:rPr>
                <w:kern w:val="0"/>
                <w:sz w:val="24"/>
                <w:szCs w:val="24"/>
              </w:rPr>
              <w:t xml:space="preserve">2017 </w:t>
            </w:r>
            <w:r w:rsidRPr="00C63C22">
              <w:rPr>
                <w:kern w:val="0"/>
                <w:sz w:val="24"/>
                <w:szCs w:val="24"/>
              </w:rPr>
              <w:t>年</w:t>
            </w:r>
          </w:p>
        </w:tc>
        <w:tc>
          <w:tcPr>
            <w:tcW w:w="774" w:type="dxa"/>
            <w:noWrap/>
            <w:vAlign w:val="center"/>
          </w:tcPr>
          <w:p w:rsidR="00BB441E" w:rsidRPr="00C63C22" w:rsidRDefault="00BB441E">
            <w:pPr>
              <w:widowControl/>
              <w:suppressLineNumbers/>
              <w:suppressAutoHyphens/>
              <w:jc w:val="center"/>
              <w:rPr>
                <w:kern w:val="0"/>
                <w:sz w:val="24"/>
                <w:szCs w:val="24"/>
              </w:rPr>
            </w:pPr>
            <w:r w:rsidRPr="00C63C22">
              <w:rPr>
                <w:kern w:val="0"/>
                <w:sz w:val="24"/>
                <w:szCs w:val="24"/>
              </w:rPr>
              <w:t>506</w:t>
            </w:r>
          </w:p>
        </w:tc>
        <w:tc>
          <w:tcPr>
            <w:tcW w:w="993" w:type="dxa"/>
            <w:noWrap/>
            <w:vAlign w:val="center"/>
          </w:tcPr>
          <w:p w:rsidR="00BB441E" w:rsidRPr="00C63C22" w:rsidRDefault="00BB441E">
            <w:pPr>
              <w:widowControl/>
              <w:suppressLineNumbers/>
              <w:suppressAutoHyphens/>
              <w:jc w:val="center"/>
              <w:rPr>
                <w:kern w:val="0"/>
                <w:sz w:val="24"/>
                <w:szCs w:val="24"/>
              </w:rPr>
            </w:pPr>
            <w:r w:rsidRPr="00C63C22">
              <w:rPr>
                <w:kern w:val="0"/>
                <w:sz w:val="24"/>
                <w:szCs w:val="24"/>
              </w:rPr>
              <w:t>146.75</w:t>
            </w:r>
          </w:p>
        </w:tc>
        <w:tc>
          <w:tcPr>
            <w:tcW w:w="791" w:type="dxa"/>
            <w:noWrap/>
            <w:vAlign w:val="center"/>
          </w:tcPr>
          <w:p w:rsidR="00BB441E" w:rsidRPr="00C63C22" w:rsidRDefault="00BB441E">
            <w:pPr>
              <w:widowControl/>
              <w:suppressLineNumbers/>
              <w:suppressAutoHyphens/>
              <w:jc w:val="center"/>
              <w:rPr>
                <w:sz w:val="24"/>
                <w:szCs w:val="24"/>
              </w:rPr>
            </w:pPr>
            <w:r w:rsidRPr="00C63C22">
              <w:rPr>
                <w:kern w:val="0"/>
                <w:sz w:val="24"/>
                <w:szCs w:val="24"/>
              </w:rPr>
              <w:t>425</w:t>
            </w:r>
          </w:p>
        </w:tc>
        <w:tc>
          <w:tcPr>
            <w:tcW w:w="976" w:type="dxa"/>
            <w:noWrap/>
            <w:vAlign w:val="center"/>
          </w:tcPr>
          <w:p w:rsidR="00BB441E" w:rsidRPr="00C63C22" w:rsidRDefault="00BB441E">
            <w:pPr>
              <w:widowControl/>
              <w:suppressLineNumbers/>
              <w:suppressAutoHyphens/>
              <w:jc w:val="center"/>
              <w:rPr>
                <w:sz w:val="24"/>
                <w:szCs w:val="24"/>
              </w:rPr>
            </w:pPr>
            <w:r w:rsidRPr="00C63C22">
              <w:rPr>
                <w:kern w:val="0"/>
                <w:sz w:val="24"/>
                <w:szCs w:val="24"/>
              </w:rPr>
              <w:t>57.25</w:t>
            </w:r>
          </w:p>
        </w:tc>
        <w:tc>
          <w:tcPr>
            <w:tcW w:w="807" w:type="dxa"/>
            <w:vAlign w:val="center"/>
          </w:tcPr>
          <w:p w:rsidR="00BB441E" w:rsidRPr="00C63C22" w:rsidRDefault="00BB441E">
            <w:pPr>
              <w:widowControl/>
              <w:suppressLineNumbers/>
              <w:suppressAutoHyphens/>
              <w:jc w:val="center"/>
              <w:rPr>
                <w:sz w:val="24"/>
                <w:szCs w:val="24"/>
              </w:rPr>
            </w:pPr>
            <w:r w:rsidRPr="00C63C22">
              <w:rPr>
                <w:kern w:val="0"/>
                <w:sz w:val="24"/>
                <w:szCs w:val="24"/>
              </w:rPr>
              <w:t>398</w:t>
            </w:r>
          </w:p>
        </w:tc>
        <w:tc>
          <w:tcPr>
            <w:tcW w:w="976" w:type="dxa"/>
            <w:vAlign w:val="center"/>
          </w:tcPr>
          <w:p w:rsidR="00BB441E" w:rsidRPr="00C63C22" w:rsidRDefault="00BB441E">
            <w:pPr>
              <w:widowControl/>
              <w:suppressLineNumbers/>
              <w:suppressAutoHyphens/>
              <w:jc w:val="center"/>
              <w:rPr>
                <w:sz w:val="24"/>
                <w:szCs w:val="24"/>
              </w:rPr>
            </w:pPr>
            <w:r w:rsidRPr="00C63C22">
              <w:rPr>
                <w:kern w:val="0"/>
                <w:sz w:val="24"/>
                <w:szCs w:val="24"/>
              </w:rPr>
              <w:t>91.47</w:t>
            </w:r>
          </w:p>
        </w:tc>
        <w:tc>
          <w:tcPr>
            <w:tcW w:w="757" w:type="dxa"/>
            <w:noWrap/>
            <w:vAlign w:val="center"/>
          </w:tcPr>
          <w:p w:rsidR="00BB441E" w:rsidRPr="00C63C22" w:rsidRDefault="00BB441E">
            <w:pPr>
              <w:widowControl/>
              <w:suppressLineNumbers/>
              <w:suppressAutoHyphens/>
              <w:jc w:val="center"/>
              <w:rPr>
                <w:kern w:val="0"/>
                <w:sz w:val="24"/>
                <w:szCs w:val="24"/>
              </w:rPr>
            </w:pPr>
            <w:r w:rsidRPr="00C63C22">
              <w:rPr>
                <w:kern w:val="0"/>
                <w:sz w:val="24"/>
                <w:szCs w:val="24"/>
              </w:rPr>
              <w:t>187</w:t>
            </w:r>
          </w:p>
        </w:tc>
        <w:tc>
          <w:tcPr>
            <w:tcW w:w="1084" w:type="dxa"/>
            <w:noWrap/>
            <w:vAlign w:val="center"/>
          </w:tcPr>
          <w:p w:rsidR="00BB441E" w:rsidRPr="00C63C22" w:rsidRDefault="00BB441E">
            <w:pPr>
              <w:widowControl/>
              <w:suppressLineNumbers/>
              <w:suppressAutoHyphens/>
              <w:jc w:val="center"/>
              <w:rPr>
                <w:kern w:val="0"/>
                <w:sz w:val="24"/>
                <w:szCs w:val="24"/>
              </w:rPr>
            </w:pPr>
            <w:r w:rsidRPr="00C63C22">
              <w:rPr>
                <w:kern w:val="0"/>
                <w:sz w:val="24"/>
                <w:szCs w:val="24"/>
              </w:rPr>
              <w:t>15.81</w:t>
            </w:r>
          </w:p>
        </w:tc>
      </w:tr>
      <w:tr w:rsidR="00BB441E" w:rsidRPr="00C63C22">
        <w:trPr>
          <w:trHeight w:val="403"/>
        </w:trPr>
        <w:tc>
          <w:tcPr>
            <w:tcW w:w="1110" w:type="dxa"/>
            <w:shd w:val="clear" w:color="auto" w:fill="D0CECE"/>
            <w:noWrap/>
            <w:vAlign w:val="center"/>
          </w:tcPr>
          <w:p w:rsidR="00BB441E" w:rsidRPr="00C63C22" w:rsidRDefault="00BB441E">
            <w:pPr>
              <w:widowControl/>
              <w:suppressLineNumbers/>
              <w:suppressAutoHyphens/>
              <w:jc w:val="center"/>
              <w:rPr>
                <w:kern w:val="0"/>
                <w:sz w:val="24"/>
                <w:szCs w:val="24"/>
              </w:rPr>
            </w:pPr>
            <w:r w:rsidRPr="00C63C22">
              <w:rPr>
                <w:kern w:val="0"/>
                <w:sz w:val="24"/>
                <w:szCs w:val="24"/>
              </w:rPr>
              <w:t xml:space="preserve">2016 </w:t>
            </w:r>
            <w:r w:rsidRPr="00C63C22">
              <w:rPr>
                <w:kern w:val="0"/>
                <w:sz w:val="24"/>
                <w:szCs w:val="24"/>
              </w:rPr>
              <w:t>年</w:t>
            </w:r>
          </w:p>
        </w:tc>
        <w:tc>
          <w:tcPr>
            <w:tcW w:w="774" w:type="dxa"/>
            <w:shd w:val="clear" w:color="auto" w:fill="D0CECE"/>
            <w:noWrap/>
            <w:vAlign w:val="center"/>
          </w:tcPr>
          <w:p w:rsidR="00BB441E" w:rsidRPr="00C63C22" w:rsidRDefault="00BB441E">
            <w:pPr>
              <w:widowControl/>
              <w:suppressLineNumbers/>
              <w:suppressAutoHyphens/>
              <w:jc w:val="center"/>
              <w:rPr>
                <w:kern w:val="0"/>
                <w:sz w:val="24"/>
                <w:szCs w:val="24"/>
              </w:rPr>
            </w:pPr>
            <w:r w:rsidRPr="00C63C22">
              <w:rPr>
                <w:kern w:val="0"/>
                <w:sz w:val="24"/>
                <w:szCs w:val="24"/>
              </w:rPr>
              <w:t>601</w:t>
            </w:r>
          </w:p>
        </w:tc>
        <w:tc>
          <w:tcPr>
            <w:tcW w:w="993" w:type="dxa"/>
            <w:shd w:val="clear" w:color="auto" w:fill="D0CECE"/>
            <w:noWrap/>
            <w:vAlign w:val="center"/>
          </w:tcPr>
          <w:p w:rsidR="00BB441E" w:rsidRPr="00C63C22" w:rsidRDefault="00BB441E">
            <w:pPr>
              <w:widowControl/>
              <w:suppressLineNumbers/>
              <w:suppressAutoHyphens/>
              <w:jc w:val="center"/>
              <w:rPr>
                <w:kern w:val="0"/>
                <w:sz w:val="24"/>
                <w:szCs w:val="24"/>
              </w:rPr>
            </w:pPr>
            <w:r w:rsidRPr="00C63C22">
              <w:rPr>
                <w:kern w:val="0"/>
                <w:sz w:val="24"/>
                <w:szCs w:val="24"/>
              </w:rPr>
              <w:t>70.6</w:t>
            </w:r>
          </w:p>
        </w:tc>
        <w:tc>
          <w:tcPr>
            <w:tcW w:w="791" w:type="dxa"/>
            <w:shd w:val="clear" w:color="auto" w:fill="D0CECE"/>
            <w:noWrap/>
            <w:vAlign w:val="center"/>
          </w:tcPr>
          <w:p w:rsidR="00BB441E" w:rsidRPr="00C63C22" w:rsidRDefault="00BB441E">
            <w:pPr>
              <w:widowControl/>
              <w:suppressLineNumbers/>
              <w:suppressAutoHyphens/>
              <w:jc w:val="center"/>
              <w:rPr>
                <w:sz w:val="24"/>
                <w:szCs w:val="24"/>
              </w:rPr>
            </w:pPr>
            <w:r w:rsidRPr="00C63C22">
              <w:rPr>
                <w:kern w:val="0"/>
                <w:sz w:val="24"/>
                <w:szCs w:val="24"/>
              </w:rPr>
              <w:t>470</w:t>
            </w:r>
          </w:p>
        </w:tc>
        <w:tc>
          <w:tcPr>
            <w:tcW w:w="976" w:type="dxa"/>
            <w:shd w:val="clear" w:color="auto" w:fill="D0CECE"/>
            <w:noWrap/>
            <w:vAlign w:val="center"/>
          </w:tcPr>
          <w:p w:rsidR="00BB441E" w:rsidRPr="00C63C22" w:rsidRDefault="00BB441E">
            <w:pPr>
              <w:widowControl/>
              <w:suppressLineNumbers/>
              <w:suppressAutoHyphens/>
              <w:jc w:val="center"/>
              <w:rPr>
                <w:sz w:val="24"/>
                <w:szCs w:val="24"/>
              </w:rPr>
            </w:pPr>
            <w:r w:rsidRPr="00C63C22">
              <w:rPr>
                <w:kern w:val="0"/>
                <w:sz w:val="24"/>
                <w:szCs w:val="24"/>
              </w:rPr>
              <w:t>65.22</w:t>
            </w:r>
          </w:p>
        </w:tc>
        <w:tc>
          <w:tcPr>
            <w:tcW w:w="807" w:type="dxa"/>
            <w:shd w:val="clear" w:color="auto" w:fill="D0CECE"/>
            <w:vAlign w:val="center"/>
          </w:tcPr>
          <w:p w:rsidR="00BB441E" w:rsidRPr="00C63C22" w:rsidRDefault="00BB441E">
            <w:pPr>
              <w:widowControl/>
              <w:suppressLineNumbers/>
              <w:suppressAutoHyphens/>
              <w:jc w:val="center"/>
              <w:rPr>
                <w:sz w:val="24"/>
                <w:szCs w:val="24"/>
              </w:rPr>
            </w:pPr>
            <w:r w:rsidRPr="00C63C22">
              <w:rPr>
                <w:kern w:val="0"/>
                <w:sz w:val="24"/>
                <w:szCs w:val="24"/>
              </w:rPr>
              <w:t>375</w:t>
            </w:r>
          </w:p>
        </w:tc>
        <w:tc>
          <w:tcPr>
            <w:tcW w:w="976" w:type="dxa"/>
            <w:shd w:val="clear" w:color="auto" w:fill="D0CECE"/>
            <w:vAlign w:val="center"/>
          </w:tcPr>
          <w:p w:rsidR="00BB441E" w:rsidRPr="00C63C22" w:rsidRDefault="00BB441E">
            <w:pPr>
              <w:widowControl/>
              <w:suppressLineNumbers/>
              <w:suppressAutoHyphens/>
              <w:jc w:val="center"/>
              <w:rPr>
                <w:sz w:val="24"/>
                <w:szCs w:val="24"/>
              </w:rPr>
            </w:pPr>
            <w:r w:rsidRPr="00C63C22">
              <w:rPr>
                <w:kern w:val="0"/>
                <w:sz w:val="24"/>
                <w:szCs w:val="24"/>
              </w:rPr>
              <w:t>51.77</w:t>
            </w:r>
          </w:p>
        </w:tc>
        <w:tc>
          <w:tcPr>
            <w:tcW w:w="757" w:type="dxa"/>
            <w:shd w:val="clear" w:color="auto" w:fill="D0CECE"/>
            <w:noWrap/>
            <w:vAlign w:val="center"/>
          </w:tcPr>
          <w:p w:rsidR="00BB441E" w:rsidRPr="00C63C22" w:rsidRDefault="00BB441E">
            <w:pPr>
              <w:widowControl/>
              <w:suppressLineNumbers/>
              <w:suppressAutoHyphens/>
              <w:jc w:val="center"/>
              <w:rPr>
                <w:kern w:val="0"/>
                <w:sz w:val="24"/>
                <w:szCs w:val="24"/>
              </w:rPr>
            </w:pPr>
            <w:r w:rsidRPr="00C63C22">
              <w:rPr>
                <w:kern w:val="0"/>
                <w:sz w:val="24"/>
                <w:szCs w:val="24"/>
              </w:rPr>
              <w:t>--</w:t>
            </w:r>
          </w:p>
        </w:tc>
        <w:tc>
          <w:tcPr>
            <w:tcW w:w="1084" w:type="dxa"/>
            <w:shd w:val="clear" w:color="auto" w:fill="D0CECE"/>
            <w:noWrap/>
            <w:vAlign w:val="center"/>
          </w:tcPr>
          <w:p w:rsidR="00BB441E" w:rsidRPr="00C63C22" w:rsidRDefault="00BB441E">
            <w:pPr>
              <w:widowControl/>
              <w:suppressLineNumbers/>
              <w:suppressAutoHyphens/>
              <w:jc w:val="center"/>
              <w:rPr>
                <w:kern w:val="0"/>
                <w:sz w:val="24"/>
                <w:szCs w:val="24"/>
              </w:rPr>
            </w:pPr>
            <w:r w:rsidRPr="00C63C22">
              <w:rPr>
                <w:kern w:val="0"/>
                <w:sz w:val="24"/>
                <w:szCs w:val="24"/>
              </w:rPr>
              <w:t>--</w:t>
            </w:r>
          </w:p>
        </w:tc>
      </w:tr>
      <w:tr w:rsidR="00BB441E" w:rsidRPr="00C63C22">
        <w:trPr>
          <w:trHeight w:val="438"/>
        </w:trPr>
        <w:tc>
          <w:tcPr>
            <w:tcW w:w="1110" w:type="dxa"/>
            <w:tcBorders>
              <w:bottom w:val="single" w:sz="12" w:space="0" w:color="auto"/>
            </w:tcBorders>
            <w:noWrap/>
            <w:vAlign w:val="center"/>
          </w:tcPr>
          <w:p w:rsidR="00BB441E" w:rsidRPr="00C63C22" w:rsidRDefault="00BB441E">
            <w:pPr>
              <w:widowControl/>
              <w:suppressLineNumbers/>
              <w:suppressAutoHyphens/>
              <w:jc w:val="center"/>
              <w:rPr>
                <w:kern w:val="0"/>
                <w:sz w:val="24"/>
                <w:szCs w:val="24"/>
              </w:rPr>
            </w:pPr>
            <w:r w:rsidRPr="00C63C22">
              <w:rPr>
                <w:kern w:val="0"/>
                <w:sz w:val="24"/>
                <w:szCs w:val="24"/>
              </w:rPr>
              <w:t>合计</w:t>
            </w:r>
          </w:p>
        </w:tc>
        <w:tc>
          <w:tcPr>
            <w:tcW w:w="774" w:type="dxa"/>
            <w:tcBorders>
              <w:bottom w:val="single" w:sz="12" w:space="0" w:color="auto"/>
            </w:tcBorders>
            <w:noWrap/>
            <w:vAlign w:val="center"/>
          </w:tcPr>
          <w:p w:rsidR="00BB441E" w:rsidRPr="00C63C22" w:rsidRDefault="00BB441E">
            <w:pPr>
              <w:widowControl/>
              <w:suppressLineNumbers/>
              <w:suppressAutoHyphens/>
              <w:jc w:val="center"/>
              <w:rPr>
                <w:kern w:val="0"/>
                <w:sz w:val="24"/>
                <w:szCs w:val="24"/>
              </w:rPr>
            </w:pPr>
            <w:r w:rsidRPr="00C63C22">
              <w:rPr>
                <w:kern w:val="0"/>
                <w:sz w:val="24"/>
                <w:szCs w:val="24"/>
              </w:rPr>
              <w:t>1537</w:t>
            </w:r>
          </w:p>
        </w:tc>
        <w:tc>
          <w:tcPr>
            <w:tcW w:w="993" w:type="dxa"/>
            <w:tcBorders>
              <w:bottom w:val="single" w:sz="12" w:space="0" w:color="auto"/>
            </w:tcBorders>
            <w:noWrap/>
            <w:vAlign w:val="center"/>
          </w:tcPr>
          <w:p w:rsidR="00BB441E" w:rsidRPr="00C63C22" w:rsidRDefault="00BB441E">
            <w:pPr>
              <w:widowControl/>
              <w:suppressLineNumbers/>
              <w:suppressAutoHyphens/>
              <w:jc w:val="center"/>
              <w:rPr>
                <w:kern w:val="0"/>
                <w:sz w:val="24"/>
                <w:szCs w:val="24"/>
              </w:rPr>
            </w:pPr>
            <w:r w:rsidRPr="00C63C22">
              <w:rPr>
                <w:kern w:val="0"/>
                <w:sz w:val="24"/>
                <w:szCs w:val="24"/>
              </w:rPr>
              <w:t>343.72</w:t>
            </w:r>
          </w:p>
        </w:tc>
        <w:tc>
          <w:tcPr>
            <w:tcW w:w="791" w:type="dxa"/>
            <w:tcBorders>
              <w:bottom w:val="single" w:sz="12" w:space="0" w:color="auto"/>
            </w:tcBorders>
            <w:noWrap/>
            <w:vAlign w:val="center"/>
          </w:tcPr>
          <w:p w:rsidR="00BB441E" w:rsidRPr="00C63C22" w:rsidRDefault="00BB441E">
            <w:pPr>
              <w:widowControl/>
              <w:suppressLineNumbers/>
              <w:suppressAutoHyphens/>
              <w:jc w:val="center"/>
              <w:rPr>
                <w:sz w:val="24"/>
                <w:szCs w:val="24"/>
              </w:rPr>
            </w:pPr>
            <w:r w:rsidRPr="00C63C22">
              <w:rPr>
                <w:kern w:val="0"/>
                <w:sz w:val="24"/>
                <w:szCs w:val="24"/>
              </w:rPr>
              <w:t>1191</w:t>
            </w:r>
          </w:p>
        </w:tc>
        <w:tc>
          <w:tcPr>
            <w:tcW w:w="976" w:type="dxa"/>
            <w:tcBorders>
              <w:bottom w:val="single" w:sz="12" w:space="0" w:color="auto"/>
            </w:tcBorders>
            <w:noWrap/>
            <w:vAlign w:val="center"/>
          </w:tcPr>
          <w:p w:rsidR="00BB441E" w:rsidRPr="00C63C22" w:rsidRDefault="00BB441E">
            <w:pPr>
              <w:widowControl/>
              <w:suppressLineNumbers/>
              <w:suppressAutoHyphens/>
              <w:jc w:val="center"/>
              <w:rPr>
                <w:sz w:val="24"/>
                <w:szCs w:val="24"/>
              </w:rPr>
            </w:pPr>
            <w:r w:rsidRPr="00C63C22">
              <w:rPr>
                <w:kern w:val="0"/>
                <w:sz w:val="24"/>
                <w:szCs w:val="24"/>
              </w:rPr>
              <w:t>164.69</w:t>
            </w:r>
          </w:p>
        </w:tc>
        <w:tc>
          <w:tcPr>
            <w:tcW w:w="807" w:type="dxa"/>
            <w:tcBorders>
              <w:bottom w:val="single" w:sz="12" w:space="0" w:color="auto"/>
            </w:tcBorders>
            <w:vAlign w:val="center"/>
          </w:tcPr>
          <w:p w:rsidR="00BB441E" w:rsidRPr="00C63C22" w:rsidRDefault="00BB441E">
            <w:pPr>
              <w:widowControl/>
              <w:suppressLineNumbers/>
              <w:suppressAutoHyphens/>
              <w:jc w:val="center"/>
              <w:rPr>
                <w:sz w:val="24"/>
                <w:szCs w:val="24"/>
              </w:rPr>
            </w:pPr>
            <w:r w:rsidRPr="00C63C22">
              <w:rPr>
                <w:kern w:val="0"/>
                <w:sz w:val="24"/>
                <w:szCs w:val="24"/>
              </w:rPr>
              <w:t>1066</w:t>
            </w:r>
          </w:p>
        </w:tc>
        <w:tc>
          <w:tcPr>
            <w:tcW w:w="976" w:type="dxa"/>
            <w:tcBorders>
              <w:bottom w:val="single" w:sz="12" w:space="0" w:color="auto"/>
            </w:tcBorders>
            <w:vAlign w:val="center"/>
          </w:tcPr>
          <w:p w:rsidR="00BB441E" w:rsidRPr="00C63C22" w:rsidRDefault="00BB441E">
            <w:pPr>
              <w:widowControl/>
              <w:suppressLineNumbers/>
              <w:suppressAutoHyphens/>
              <w:jc w:val="center"/>
              <w:rPr>
                <w:sz w:val="24"/>
                <w:szCs w:val="24"/>
              </w:rPr>
            </w:pPr>
            <w:r w:rsidRPr="00C63C22">
              <w:rPr>
                <w:kern w:val="0"/>
                <w:sz w:val="24"/>
                <w:szCs w:val="24"/>
              </w:rPr>
              <w:t>189</w:t>
            </w:r>
            <w:r w:rsidRPr="00C63C22">
              <w:rPr>
                <w:kern w:val="0"/>
                <w:sz w:val="24"/>
                <w:szCs w:val="24"/>
              </w:rPr>
              <w:t>．</w:t>
            </w:r>
            <w:r w:rsidRPr="00C63C22">
              <w:rPr>
                <w:kern w:val="0"/>
                <w:sz w:val="24"/>
                <w:szCs w:val="24"/>
              </w:rPr>
              <w:t>96</w:t>
            </w:r>
          </w:p>
        </w:tc>
        <w:tc>
          <w:tcPr>
            <w:tcW w:w="757" w:type="dxa"/>
            <w:tcBorders>
              <w:bottom w:val="single" w:sz="12" w:space="0" w:color="auto"/>
            </w:tcBorders>
            <w:noWrap/>
            <w:vAlign w:val="center"/>
          </w:tcPr>
          <w:p w:rsidR="00BB441E" w:rsidRPr="00C63C22" w:rsidRDefault="00BB441E">
            <w:pPr>
              <w:widowControl/>
              <w:suppressLineNumbers/>
              <w:suppressAutoHyphens/>
              <w:jc w:val="center"/>
              <w:rPr>
                <w:kern w:val="0"/>
                <w:sz w:val="24"/>
                <w:szCs w:val="24"/>
              </w:rPr>
            </w:pPr>
            <w:r w:rsidRPr="00C63C22">
              <w:rPr>
                <w:kern w:val="0"/>
                <w:sz w:val="24"/>
                <w:szCs w:val="24"/>
              </w:rPr>
              <w:t>357</w:t>
            </w:r>
          </w:p>
        </w:tc>
        <w:tc>
          <w:tcPr>
            <w:tcW w:w="1084" w:type="dxa"/>
            <w:tcBorders>
              <w:bottom w:val="single" w:sz="12" w:space="0" w:color="auto"/>
            </w:tcBorders>
            <w:noWrap/>
            <w:vAlign w:val="center"/>
          </w:tcPr>
          <w:p w:rsidR="00BB441E" w:rsidRPr="00C63C22" w:rsidRDefault="00BB441E">
            <w:pPr>
              <w:widowControl/>
              <w:suppressLineNumbers/>
              <w:suppressAutoHyphens/>
              <w:jc w:val="center"/>
              <w:rPr>
                <w:kern w:val="0"/>
                <w:sz w:val="24"/>
                <w:szCs w:val="24"/>
              </w:rPr>
            </w:pPr>
            <w:r w:rsidRPr="00C63C22">
              <w:rPr>
                <w:kern w:val="0"/>
                <w:sz w:val="24"/>
                <w:szCs w:val="24"/>
              </w:rPr>
              <w:t>31.06</w:t>
            </w:r>
          </w:p>
        </w:tc>
      </w:tr>
    </w:tbl>
    <w:p w:rsidR="00BB441E" w:rsidRPr="00C63C22" w:rsidRDefault="00BB441E">
      <w:pPr>
        <w:suppressLineNumbers/>
        <w:suppressAutoHyphens/>
        <w:spacing w:line="540" w:lineRule="exact"/>
        <w:ind w:firstLineChars="200" w:firstLine="562"/>
        <w:rPr>
          <w:rFonts w:ascii="宋体" w:cs="宋体"/>
          <w:b/>
          <w:kern w:val="0"/>
          <w:sz w:val="28"/>
          <w:szCs w:val="28"/>
        </w:rPr>
      </w:pPr>
      <w:r w:rsidRPr="00C63C22">
        <w:rPr>
          <w:rFonts w:ascii="宋体" w:cs="宋体" w:hint="eastAsia"/>
          <w:b/>
          <w:kern w:val="0"/>
          <w:sz w:val="28"/>
          <w:szCs w:val="28"/>
        </w:rPr>
        <w:t>四是</w:t>
      </w:r>
      <w:r w:rsidRPr="00C63C22">
        <w:rPr>
          <w:rFonts w:ascii="宋体" w:cs="宋体" w:hint="eastAsia"/>
          <w:kern w:val="0"/>
          <w:sz w:val="28"/>
          <w:szCs w:val="28"/>
        </w:rPr>
        <w:t>在“保障型资助”的基础上，探索开展“发展型资助”活动，设立科研助手、学生服务助理、财务助理等“发展型”勤工助学岗位，通过勤工助学活动学生既可获得薪酬资助，又能提高科研、管理、服务能力。制订《福建中医药大学学生参加竞赛及科技创新活动奖励实施细则》，对</w:t>
      </w:r>
      <w:r w:rsidRPr="00C63C22">
        <w:rPr>
          <w:kern w:val="0"/>
          <w:sz w:val="28"/>
          <w:szCs w:val="28"/>
        </w:rPr>
        <w:t>2017</w:t>
      </w:r>
      <w:r w:rsidRPr="00C63C22">
        <w:rPr>
          <w:rFonts w:ascii="宋体" w:cs="宋体" w:hint="eastAsia"/>
          <w:kern w:val="0"/>
          <w:sz w:val="28"/>
          <w:szCs w:val="28"/>
        </w:rPr>
        <w:t>年</w:t>
      </w:r>
      <w:r w:rsidRPr="00C63C22">
        <w:rPr>
          <w:kern w:val="0"/>
          <w:sz w:val="28"/>
          <w:szCs w:val="28"/>
        </w:rPr>
        <w:t>1</w:t>
      </w:r>
      <w:r w:rsidRPr="00C63C22">
        <w:rPr>
          <w:rFonts w:ascii="宋体" w:cs="宋体" w:hint="eastAsia"/>
          <w:kern w:val="0"/>
          <w:sz w:val="28"/>
          <w:szCs w:val="28"/>
        </w:rPr>
        <w:t>月到</w:t>
      </w:r>
      <w:r w:rsidRPr="00C63C22">
        <w:rPr>
          <w:kern w:val="0"/>
          <w:sz w:val="28"/>
          <w:szCs w:val="28"/>
        </w:rPr>
        <w:t>2018</w:t>
      </w:r>
      <w:r w:rsidRPr="00C63C22">
        <w:rPr>
          <w:rFonts w:ascii="宋体" w:cs="宋体" w:hint="eastAsia"/>
          <w:kern w:val="0"/>
          <w:sz w:val="28"/>
          <w:szCs w:val="28"/>
        </w:rPr>
        <w:t>年</w:t>
      </w:r>
      <w:r w:rsidRPr="00C63C22">
        <w:rPr>
          <w:kern w:val="0"/>
          <w:sz w:val="28"/>
          <w:szCs w:val="28"/>
        </w:rPr>
        <w:t>9</w:t>
      </w:r>
      <w:r w:rsidRPr="00C63C22">
        <w:rPr>
          <w:rFonts w:ascii="宋体" w:cs="宋体" w:hint="eastAsia"/>
          <w:kern w:val="0"/>
          <w:sz w:val="28"/>
          <w:szCs w:val="28"/>
        </w:rPr>
        <w:t>月参加学科竞赛和科研创新活动的获奖学生进行奖励，共有</w:t>
      </w:r>
      <w:r w:rsidRPr="00C63C22">
        <w:rPr>
          <w:kern w:val="0"/>
          <w:sz w:val="28"/>
          <w:szCs w:val="28"/>
        </w:rPr>
        <w:t>86</w:t>
      </w:r>
      <w:r w:rsidRPr="00C63C22">
        <w:rPr>
          <w:rFonts w:ascii="宋体" w:cs="宋体" w:hint="eastAsia"/>
          <w:kern w:val="0"/>
          <w:sz w:val="28"/>
          <w:szCs w:val="28"/>
        </w:rPr>
        <w:t>人次临床医学专业学生获得</w:t>
      </w:r>
      <w:r w:rsidRPr="00C63C22">
        <w:rPr>
          <w:kern w:val="0"/>
          <w:sz w:val="28"/>
          <w:szCs w:val="28"/>
        </w:rPr>
        <w:t>8</w:t>
      </w:r>
      <w:r w:rsidRPr="00C63C22">
        <w:rPr>
          <w:rFonts w:ascii="宋体" w:cs="宋体" w:hint="eastAsia"/>
          <w:kern w:val="0"/>
          <w:sz w:val="28"/>
          <w:szCs w:val="28"/>
        </w:rPr>
        <w:t>.</w:t>
      </w:r>
      <w:r w:rsidRPr="00C63C22">
        <w:rPr>
          <w:kern w:val="0"/>
          <w:sz w:val="28"/>
          <w:szCs w:val="28"/>
        </w:rPr>
        <w:t>13</w:t>
      </w:r>
      <w:r w:rsidRPr="00C63C22">
        <w:rPr>
          <w:rFonts w:ascii="宋体" w:cs="宋体" w:hint="eastAsia"/>
          <w:kern w:val="0"/>
          <w:sz w:val="28"/>
          <w:szCs w:val="28"/>
        </w:rPr>
        <w:t>万元，有效激发了学生参加学科竞赛和科研创新活动的积极性。在勤工助学岗位上设立科研助手、财务助理等岗位，共有</w:t>
      </w:r>
      <w:r w:rsidRPr="00C63C22">
        <w:rPr>
          <w:kern w:val="0"/>
          <w:sz w:val="28"/>
          <w:szCs w:val="28"/>
        </w:rPr>
        <w:t>309</w:t>
      </w:r>
      <w:r w:rsidRPr="00C63C22">
        <w:rPr>
          <w:rFonts w:ascii="宋体" w:cs="宋体" w:hint="eastAsia"/>
          <w:kern w:val="0"/>
          <w:sz w:val="28"/>
          <w:szCs w:val="28"/>
        </w:rPr>
        <w:t>人次学生获得</w:t>
      </w:r>
      <w:r w:rsidRPr="00C63C22">
        <w:rPr>
          <w:kern w:val="0"/>
          <w:sz w:val="28"/>
          <w:szCs w:val="28"/>
        </w:rPr>
        <w:t>14</w:t>
      </w:r>
      <w:r w:rsidRPr="00C63C22">
        <w:rPr>
          <w:rFonts w:hint="eastAsia"/>
          <w:kern w:val="0"/>
          <w:sz w:val="28"/>
          <w:szCs w:val="28"/>
        </w:rPr>
        <w:t>.</w:t>
      </w:r>
      <w:r w:rsidRPr="00C63C22">
        <w:rPr>
          <w:kern w:val="0"/>
          <w:sz w:val="28"/>
          <w:szCs w:val="28"/>
        </w:rPr>
        <w:t>1</w:t>
      </w:r>
      <w:r w:rsidRPr="00C63C22">
        <w:rPr>
          <w:rFonts w:hint="eastAsia"/>
          <w:kern w:val="0"/>
          <w:sz w:val="28"/>
          <w:szCs w:val="28"/>
        </w:rPr>
        <w:t>5</w:t>
      </w:r>
      <w:r w:rsidRPr="00C63C22">
        <w:rPr>
          <w:rFonts w:hint="eastAsia"/>
          <w:kern w:val="0"/>
          <w:sz w:val="28"/>
          <w:szCs w:val="28"/>
        </w:rPr>
        <w:t>万</w:t>
      </w:r>
      <w:r w:rsidRPr="00C63C22">
        <w:rPr>
          <w:rFonts w:ascii="宋体" w:cs="宋体" w:hint="eastAsia"/>
          <w:kern w:val="0"/>
          <w:sz w:val="28"/>
          <w:szCs w:val="28"/>
        </w:rPr>
        <w:t>元资助。制订《福建中医药大学学生海外学习交流经费资助管理办法》《福建中医药大学关于优秀本科生国际交流及相关出国留学项目英语培训实施方案》等文件，给予学生相应的资助和奖励，</w:t>
      </w:r>
      <w:r w:rsidRPr="00C63C22">
        <w:rPr>
          <w:kern w:val="0"/>
          <w:sz w:val="28"/>
          <w:szCs w:val="28"/>
        </w:rPr>
        <w:t>2018</w:t>
      </w:r>
      <w:r w:rsidRPr="00C63C22">
        <w:rPr>
          <w:rFonts w:ascii="宋体" w:cs="宋体" w:hint="eastAsia"/>
          <w:kern w:val="0"/>
          <w:sz w:val="28"/>
          <w:szCs w:val="28"/>
        </w:rPr>
        <w:t>年共有</w:t>
      </w:r>
      <w:r w:rsidRPr="00C63C22">
        <w:rPr>
          <w:kern w:val="0"/>
          <w:sz w:val="28"/>
          <w:szCs w:val="28"/>
        </w:rPr>
        <w:t>9</w:t>
      </w:r>
      <w:r w:rsidRPr="00C63C22">
        <w:rPr>
          <w:rFonts w:ascii="宋体" w:cs="宋体" w:hint="eastAsia"/>
          <w:kern w:val="0"/>
          <w:sz w:val="28"/>
          <w:szCs w:val="28"/>
        </w:rPr>
        <w:t>人次学生获得</w:t>
      </w:r>
      <w:r w:rsidRPr="00C63C22">
        <w:rPr>
          <w:kern w:val="0"/>
          <w:sz w:val="28"/>
          <w:szCs w:val="28"/>
        </w:rPr>
        <w:t>1</w:t>
      </w:r>
      <w:r w:rsidRPr="00C63C22">
        <w:rPr>
          <w:rFonts w:hint="eastAsia"/>
          <w:kern w:val="0"/>
          <w:sz w:val="28"/>
          <w:szCs w:val="28"/>
        </w:rPr>
        <w:t>.</w:t>
      </w:r>
      <w:r w:rsidRPr="00C63C22">
        <w:rPr>
          <w:kern w:val="0"/>
          <w:sz w:val="28"/>
          <w:szCs w:val="28"/>
        </w:rPr>
        <w:t>40</w:t>
      </w:r>
      <w:r w:rsidRPr="00C63C22">
        <w:rPr>
          <w:rFonts w:hint="eastAsia"/>
          <w:kern w:val="0"/>
          <w:sz w:val="28"/>
          <w:szCs w:val="28"/>
        </w:rPr>
        <w:t>万</w:t>
      </w:r>
      <w:r w:rsidRPr="00C63C22">
        <w:rPr>
          <w:rFonts w:ascii="宋体" w:cs="宋体" w:hint="eastAsia"/>
          <w:kern w:val="0"/>
          <w:sz w:val="28"/>
          <w:szCs w:val="28"/>
        </w:rPr>
        <w:t>元资助。</w:t>
      </w:r>
    </w:p>
    <w:p w:rsidR="00BB441E" w:rsidRPr="00C63C22" w:rsidRDefault="00BB441E">
      <w:pPr>
        <w:suppressLineNumbers/>
        <w:suppressAutoHyphens/>
        <w:spacing w:line="540" w:lineRule="exact"/>
        <w:ind w:firstLineChars="200" w:firstLine="562"/>
        <w:rPr>
          <w:rFonts w:ascii="宋体" w:cs="宋体"/>
          <w:kern w:val="0"/>
          <w:sz w:val="28"/>
          <w:szCs w:val="28"/>
        </w:rPr>
      </w:pPr>
      <w:r w:rsidRPr="00C63C22">
        <w:rPr>
          <w:rFonts w:ascii="宋体" w:cs="宋体" w:hint="eastAsia"/>
          <w:b/>
          <w:kern w:val="0"/>
          <w:sz w:val="28"/>
          <w:szCs w:val="28"/>
        </w:rPr>
        <w:t>五是</w:t>
      </w:r>
      <w:r w:rsidRPr="00C63C22">
        <w:rPr>
          <w:rFonts w:ascii="宋体" w:cs="宋体" w:hint="eastAsia"/>
          <w:kern w:val="0"/>
          <w:sz w:val="28"/>
          <w:szCs w:val="28"/>
        </w:rPr>
        <w:t xml:space="preserve">积极开展资助育人工作，依托“家校关怀万里行”“资助政策乡村行”“金融知识校园行”和资助政策知识竞赛活动，实地走访了解困难学生家庭经济详细情况，主动宣传普及资助政策，增强安全防范意识。举办感恩诚信主题教育活动，开展“励志先锋人物”评选活动，策划“中医故事大家讲”励志先锋人物专访，鼓励家庭经济困难学生自立自强、知恩感恩，反哺社会。 </w:t>
      </w:r>
    </w:p>
    <w:p w:rsidR="00BB441E" w:rsidRPr="00C63C22" w:rsidRDefault="00BB441E">
      <w:pPr>
        <w:suppressLineNumbers/>
        <w:suppressAutoHyphens/>
        <w:spacing w:line="540" w:lineRule="exact"/>
        <w:ind w:firstLineChars="200" w:firstLine="562"/>
        <w:outlineLvl w:val="2"/>
        <w:rPr>
          <w:rFonts w:ascii="楷体" w:eastAsia="楷体" w:hAnsi="楷体" w:cs="宋体"/>
          <w:b/>
          <w:sz w:val="28"/>
          <w:szCs w:val="28"/>
        </w:rPr>
      </w:pPr>
      <w:r w:rsidRPr="00C63C22">
        <w:rPr>
          <w:rFonts w:eastAsia="楷体"/>
          <w:b/>
          <w:sz w:val="28"/>
          <w:szCs w:val="28"/>
        </w:rPr>
        <w:t>4</w:t>
      </w:r>
      <w:r w:rsidRPr="00C63C22">
        <w:rPr>
          <w:rFonts w:ascii="楷体" w:eastAsia="楷体" w:hAnsi="楷体" w:cs="宋体"/>
          <w:b/>
          <w:sz w:val="28"/>
          <w:szCs w:val="28"/>
        </w:rPr>
        <w:t>.</w:t>
      </w:r>
      <w:r w:rsidRPr="00C63C22">
        <w:rPr>
          <w:rFonts w:eastAsia="楷体"/>
          <w:b/>
          <w:sz w:val="28"/>
          <w:szCs w:val="28"/>
        </w:rPr>
        <w:t>3</w:t>
      </w:r>
      <w:r w:rsidRPr="00C63C22">
        <w:rPr>
          <w:rFonts w:ascii="楷体" w:eastAsia="楷体" w:hAnsi="楷体" w:cs="宋体"/>
          <w:b/>
          <w:sz w:val="28"/>
          <w:szCs w:val="28"/>
        </w:rPr>
        <w:t>.</w:t>
      </w:r>
      <w:r w:rsidRPr="00C63C22">
        <w:rPr>
          <w:rFonts w:eastAsia="楷体"/>
          <w:b/>
          <w:sz w:val="28"/>
          <w:szCs w:val="28"/>
        </w:rPr>
        <w:t>6</w:t>
      </w:r>
      <w:r w:rsidRPr="00C63C22">
        <w:rPr>
          <w:rFonts w:eastAsia="楷体" w:hint="eastAsia"/>
          <w:b/>
          <w:sz w:val="28"/>
          <w:szCs w:val="28"/>
        </w:rPr>
        <w:t xml:space="preserve"> </w:t>
      </w:r>
      <w:r w:rsidRPr="00C63C22">
        <w:rPr>
          <w:rFonts w:ascii="楷体" w:eastAsia="楷体" w:hAnsi="楷体" w:cs="宋体" w:hint="eastAsia"/>
          <w:b/>
          <w:sz w:val="28"/>
          <w:szCs w:val="28"/>
        </w:rPr>
        <w:t>构建学生管理服务平台</w:t>
      </w:r>
    </w:p>
    <w:p w:rsidR="00BB441E" w:rsidRPr="00C63C22" w:rsidRDefault="00BB441E">
      <w:pPr>
        <w:suppressLineNumbers/>
        <w:suppressAutoHyphens/>
        <w:spacing w:line="540" w:lineRule="exact"/>
        <w:ind w:firstLineChars="200" w:firstLine="560"/>
        <w:rPr>
          <w:rFonts w:ascii="宋体" w:hAnsi="宋体" w:cs="宋体" w:hint="eastAsia"/>
          <w:sz w:val="28"/>
          <w:szCs w:val="28"/>
        </w:rPr>
      </w:pPr>
      <w:r w:rsidRPr="00C63C22">
        <w:rPr>
          <w:rFonts w:ascii="宋体" w:hAnsi="宋体" w:cs="宋体" w:hint="eastAsia"/>
          <w:sz w:val="28"/>
          <w:szCs w:val="28"/>
        </w:rPr>
        <w:t>学校成立学生服务中心，集“教育、管理、服务”等功能于一体。目前共有团委、财务处、教务处、学生工作处、后勤管理处、保卫处、海外学院、研究生院</w:t>
      </w:r>
      <w:r w:rsidRPr="00C63C22">
        <w:rPr>
          <w:sz w:val="28"/>
          <w:szCs w:val="28"/>
        </w:rPr>
        <w:t>8</w:t>
      </w:r>
      <w:r w:rsidRPr="00C63C22">
        <w:rPr>
          <w:rFonts w:ascii="宋体" w:hAnsi="宋体" w:cs="宋体" w:hint="eastAsia"/>
          <w:sz w:val="28"/>
          <w:szCs w:val="28"/>
        </w:rPr>
        <w:t>个部门入驻，设立学籍团务部、学生管理部、综合服务部、奖助贷勤部等</w:t>
      </w:r>
      <w:r w:rsidRPr="00C63C22">
        <w:rPr>
          <w:sz w:val="28"/>
          <w:szCs w:val="28"/>
        </w:rPr>
        <w:t>5</w:t>
      </w:r>
      <w:r w:rsidRPr="00C63C22">
        <w:rPr>
          <w:rFonts w:ascii="宋体" w:hAnsi="宋体" w:cs="宋体" w:hint="eastAsia"/>
          <w:sz w:val="28"/>
          <w:szCs w:val="28"/>
        </w:rPr>
        <w:t>个部门，</w:t>
      </w:r>
      <w:r w:rsidRPr="00C63C22">
        <w:rPr>
          <w:sz w:val="28"/>
          <w:szCs w:val="28"/>
        </w:rPr>
        <w:t>6</w:t>
      </w:r>
      <w:r w:rsidRPr="00C63C22">
        <w:rPr>
          <w:rFonts w:ascii="宋体" w:hAnsi="宋体" w:cs="宋体" w:hint="eastAsia"/>
          <w:sz w:val="28"/>
          <w:szCs w:val="28"/>
        </w:rPr>
        <w:t>个窗口，共聘</w:t>
      </w:r>
      <w:r w:rsidRPr="00C63C22">
        <w:rPr>
          <w:sz w:val="28"/>
          <w:szCs w:val="28"/>
        </w:rPr>
        <w:t>30</w:t>
      </w:r>
      <w:r w:rsidRPr="00C63C22">
        <w:rPr>
          <w:rFonts w:ascii="宋体" w:hAnsi="宋体" w:cs="宋体" w:hint="eastAsia"/>
          <w:sz w:val="28"/>
          <w:szCs w:val="28"/>
        </w:rPr>
        <w:t>名勤工助学学生，可办理</w:t>
      </w:r>
      <w:r w:rsidRPr="00C63C22">
        <w:rPr>
          <w:sz w:val="28"/>
          <w:szCs w:val="28"/>
        </w:rPr>
        <w:t>50</w:t>
      </w:r>
      <w:r w:rsidRPr="00C63C22">
        <w:rPr>
          <w:rFonts w:ascii="宋体" w:hAnsi="宋体" w:cs="宋体" w:hint="eastAsia"/>
          <w:sz w:val="28"/>
          <w:szCs w:val="28"/>
        </w:rPr>
        <w:t>项学生服务项目。定期举办“书记下午茶”“校长午餐会”活动，设立学校教学与管理反馈意见箱，开展学生满意度调查，搭建学生交流反馈平台。同时，鼓励学生自主管理，</w:t>
      </w:r>
      <w:r w:rsidRPr="00C63C22">
        <w:rPr>
          <w:rFonts w:ascii="宋体" w:hAnsi="宋体" w:cs="宋体" w:hint="eastAsia"/>
          <w:color w:val="000000"/>
          <w:sz w:val="28"/>
          <w:szCs w:val="28"/>
        </w:rPr>
        <w:t>制订廉政监督员制度，建立学生廉政监督员队伍，对各项工作进行监督，成立由学生组成的权律保障部，开展各项检查工作，并收集意见建议，保障学生权益。</w:t>
      </w:r>
    </w:p>
    <w:p w:rsidR="00BB441E" w:rsidRPr="00C63C22" w:rsidRDefault="00BB441E">
      <w:pPr>
        <w:suppressLineNumbers/>
        <w:suppressAutoHyphens/>
        <w:spacing w:line="540" w:lineRule="exact"/>
        <w:ind w:firstLineChars="200" w:firstLine="560"/>
        <w:outlineLvl w:val="2"/>
        <w:rPr>
          <w:rFonts w:ascii="楷体" w:eastAsia="楷体" w:hAnsi="楷体" w:cs="宋体"/>
          <w:b/>
          <w:sz w:val="28"/>
          <w:szCs w:val="28"/>
        </w:rPr>
      </w:pPr>
      <w:r w:rsidRPr="00C63C22">
        <w:rPr>
          <w:rFonts w:ascii="宋体" w:hAnsi="宋体" w:cs="宋体" w:hint="eastAsia"/>
          <w:sz w:val="28"/>
          <w:szCs w:val="28"/>
        </w:rPr>
        <w:t xml:space="preserve"> </w:t>
      </w:r>
      <w:r w:rsidRPr="00C63C22">
        <w:rPr>
          <w:rFonts w:eastAsia="楷体"/>
          <w:b/>
          <w:sz w:val="28"/>
          <w:szCs w:val="28"/>
        </w:rPr>
        <w:t>4</w:t>
      </w:r>
      <w:r w:rsidRPr="00C63C22">
        <w:rPr>
          <w:rFonts w:ascii="楷体" w:eastAsia="楷体" w:hAnsi="楷体" w:cs="宋体"/>
          <w:b/>
          <w:sz w:val="28"/>
          <w:szCs w:val="28"/>
        </w:rPr>
        <w:t>.</w:t>
      </w:r>
      <w:r w:rsidRPr="00C63C22">
        <w:rPr>
          <w:rFonts w:eastAsia="楷体"/>
          <w:b/>
          <w:sz w:val="28"/>
          <w:szCs w:val="28"/>
        </w:rPr>
        <w:t>3</w:t>
      </w:r>
      <w:r w:rsidRPr="00C63C22">
        <w:rPr>
          <w:rFonts w:ascii="楷体" w:eastAsia="楷体" w:hAnsi="楷体" w:cs="宋体"/>
          <w:b/>
          <w:sz w:val="28"/>
          <w:szCs w:val="28"/>
        </w:rPr>
        <w:t>.</w:t>
      </w:r>
      <w:r w:rsidRPr="00C63C22">
        <w:rPr>
          <w:rFonts w:eastAsia="楷体"/>
          <w:b/>
          <w:sz w:val="28"/>
          <w:szCs w:val="28"/>
        </w:rPr>
        <w:t>7</w:t>
      </w:r>
      <w:r w:rsidRPr="00C63C22">
        <w:rPr>
          <w:rFonts w:eastAsia="楷体" w:hint="eastAsia"/>
          <w:b/>
          <w:sz w:val="28"/>
          <w:szCs w:val="28"/>
        </w:rPr>
        <w:t xml:space="preserve"> </w:t>
      </w:r>
      <w:r w:rsidRPr="00C63C22">
        <w:rPr>
          <w:rFonts w:ascii="楷体" w:eastAsia="楷体" w:hAnsi="楷体" w:cs="宋体" w:hint="eastAsia"/>
          <w:b/>
          <w:sz w:val="28"/>
          <w:szCs w:val="28"/>
        </w:rPr>
        <w:t>加强医疗服务和生活保障</w:t>
      </w:r>
    </w:p>
    <w:p w:rsidR="00BB441E" w:rsidRPr="00C63C22" w:rsidRDefault="00BB441E">
      <w:pPr>
        <w:suppressLineNumbers/>
        <w:tabs>
          <w:tab w:val="left" w:pos="2408"/>
        </w:tabs>
        <w:suppressAutoHyphens/>
        <w:spacing w:line="540" w:lineRule="exact"/>
        <w:ind w:firstLineChars="200" w:firstLine="562"/>
        <w:rPr>
          <w:rFonts w:ascii="宋体" w:cs="宋体"/>
          <w:sz w:val="28"/>
          <w:szCs w:val="28"/>
        </w:rPr>
      </w:pPr>
      <w:r w:rsidRPr="00C63C22">
        <w:rPr>
          <w:rFonts w:ascii="宋体" w:hAnsi="宋体" w:cs="宋体" w:hint="eastAsia"/>
          <w:b/>
          <w:sz w:val="28"/>
          <w:szCs w:val="28"/>
        </w:rPr>
        <w:t>夯实医疗服务保障。一是</w:t>
      </w:r>
      <w:r w:rsidRPr="00C63C22">
        <w:rPr>
          <w:rFonts w:ascii="宋体" w:hAnsi="宋体" w:cs="宋体" w:hint="eastAsia"/>
          <w:sz w:val="28"/>
          <w:szCs w:val="28"/>
        </w:rPr>
        <w:t>加强校医务室建设，配备了</w:t>
      </w:r>
      <w:r w:rsidRPr="00C63C22">
        <w:rPr>
          <w:sz w:val="28"/>
          <w:szCs w:val="28"/>
        </w:rPr>
        <w:t>6</w:t>
      </w:r>
      <w:r w:rsidRPr="00C63C22">
        <w:rPr>
          <w:rFonts w:ascii="宋体" w:hAnsi="宋体" w:cs="宋体" w:hint="eastAsia"/>
          <w:sz w:val="28"/>
          <w:szCs w:val="28"/>
        </w:rPr>
        <w:t>名专业医生，并依托附属第三人民医院，为学生提供基础医疗、活动保健、健康教育等服务。</w:t>
      </w:r>
      <w:r w:rsidRPr="00C63C22">
        <w:rPr>
          <w:rFonts w:ascii="宋体" w:hAnsi="宋体" w:cs="宋体" w:hint="eastAsia"/>
          <w:b/>
          <w:sz w:val="28"/>
          <w:szCs w:val="28"/>
        </w:rPr>
        <w:t>二是</w:t>
      </w:r>
      <w:r w:rsidRPr="00C63C22">
        <w:rPr>
          <w:rFonts w:ascii="宋体" w:hAnsi="宋体" w:cs="宋体" w:hint="eastAsia"/>
          <w:sz w:val="28"/>
          <w:szCs w:val="28"/>
        </w:rPr>
        <w:t>鼓励学生参加福州市城镇居民基本医疗保险，学生因病住院、意外伤害及普通门诊医疗费报销均按照《在榕高校大学生参加城乡居民医保指南》执行。</w:t>
      </w:r>
      <w:r w:rsidRPr="00C63C22">
        <w:rPr>
          <w:rFonts w:ascii="宋体" w:hAnsi="宋体" w:cs="宋体" w:hint="eastAsia"/>
          <w:b/>
          <w:sz w:val="28"/>
          <w:szCs w:val="28"/>
        </w:rPr>
        <w:t>三是</w:t>
      </w:r>
      <w:r w:rsidRPr="00C63C22">
        <w:rPr>
          <w:rFonts w:ascii="宋体" w:hAnsi="宋体" w:cs="宋体" w:hint="eastAsia"/>
          <w:sz w:val="28"/>
          <w:szCs w:val="28"/>
        </w:rPr>
        <w:t>根据《福建省人民政府办公厅关于大学生参加城镇居民基本医疗保险的若干意见》，制订《福建中医药大学生日常医疗补助资金管理办法（修订稿）》，对学生在校卫生所诊疗费用、当年参保大学生住院大额医疗费用等给予补助。</w:t>
      </w:r>
    </w:p>
    <w:p w:rsidR="00BB441E" w:rsidRPr="00C63C22" w:rsidRDefault="00BB441E">
      <w:pPr>
        <w:suppressLineNumbers/>
        <w:tabs>
          <w:tab w:val="left" w:pos="2408"/>
        </w:tabs>
        <w:suppressAutoHyphens/>
        <w:spacing w:line="540" w:lineRule="exact"/>
        <w:ind w:firstLineChars="200" w:firstLine="562"/>
        <w:rPr>
          <w:rFonts w:ascii="黑体" w:eastAsia="黑体" w:hAnsi="黑体" w:cs="宋体" w:hint="eastAsia"/>
          <w:bCs/>
          <w:kern w:val="0"/>
          <w:sz w:val="28"/>
          <w:szCs w:val="28"/>
        </w:rPr>
      </w:pPr>
      <w:r w:rsidRPr="00C63C22">
        <w:rPr>
          <w:rFonts w:ascii="宋体" w:hAnsi="宋体" w:cs="宋体" w:hint="eastAsia"/>
          <w:b/>
          <w:sz w:val="28"/>
          <w:szCs w:val="28"/>
        </w:rPr>
        <w:t>提供便利生活服务。一是</w:t>
      </w:r>
      <w:r w:rsidRPr="00C63C22">
        <w:rPr>
          <w:rFonts w:ascii="宋体" w:hAnsi="宋体" w:cs="宋体" w:hint="eastAsia"/>
          <w:sz w:val="28"/>
          <w:szCs w:val="28"/>
        </w:rPr>
        <w:t>为学生提供便利的生活条件，校园内覆盖</w:t>
      </w:r>
      <w:r w:rsidR="007F26F3">
        <w:rPr>
          <w:rFonts w:hint="eastAsia"/>
          <w:sz w:val="28"/>
          <w:szCs w:val="28"/>
        </w:rPr>
        <w:t>WIFI</w:t>
      </w:r>
      <w:r w:rsidRPr="00C63C22">
        <w:rPr>
          <w:rFonts w:ascii="宋体" w:hAnsi="宋体" w:cs="宋体" w:hint="eastAsia"/>
          <w:sz w:val="28"/>
          <w:szCs w:val="28"/>
        </w:rPr>
        <w:t>无线网络，校园内有上百辆共享单车供学生使用。</w:t>
      </w:r>
      <w:r w:rsidRPr="00C63C22">
        <w:rPr>
          <w:rFonts w:ascii="宋体" w:hAnsi="宋体" w:cs="宋体" w:hint="eastAsia"/>
          <w:b/>
          <w:sz w:val="28"/>
          <w:szCs w:val="28"/>
        </w:rPr>
        <w:t>二是</w:t>
      </w:r>
      <w:r w:rsidRPr="00C63C22">
        <w:rPr>
          <w:rFonts w:ascii="宋体" w:hAnsi="宋体" w:cs="宋体" w:hint="eastAsia"/>
          <w:sz w:val="28"/>
          <w:szCs w:val="28"/>
        </w:rPr>
        <w:t>改善住宿条件，每层楼都安装有冷热饮水机和洗衣机，每间宿舍配有空调、热水器、电风扇，并为残障学生专门预留两间无障碍宿舍。</w:t>
      </w:r>
      <w:r w:rsidRPr="00C63C22">
        <w:rPr>
          <w:rFonts w:ascii="宋体" w:hAnsi="宋体" w:cs="宋体" w:hint="eastAsia"/>
          <w:b/>
          <w:sz w:val="28"/>
          <w:szCs w:val="28"/>
        </w:rPr>
        <w:t>三是</w:t>
      </w:r>
      <w:r w:rsidRPr="00C63C22">
        <w:rPr>
          <w:rFonts w:ascii="宋体" w:hAnsi="宋体" w:cs="宋体" w:hint="eastAsia"/>
          <w:sz w:val="28"/>
          <w:szCs w:val="28"/>
        </w:rPr>
        <w:t>提供良好的就餐环境。学校拥有</w:t>
      </w:r>
      <w:r w:rsidRPr="00C63C22">
        <w:rPr>
          <w:sz w:val="28"/>
          <w:szCs w:val="28"/>
        </w:rPr>
        <w:t>4</w:t>
      </w:r>
      <w:r w:rsidRPr="00C63C22">
        <w:rPr>
          <w:rFonts w:ascii="宋体" w:hAnsi="宋体" w:cs="宋体" w:hint="eastAsia"/>
          <w:sz w:val="28"/>
          <w:szCs w:val="28"/>
        </w:rPr>
        <w:t>个学生餐厅，若干个风味餐厅，建筑面积约</w:t>
      </w:r>
      <w:r w:rsidRPr="00C63C22">
        <w:rPr>
          <w:sz w:val="28"/>
          <w:szCs w:val="28"/>
        </w:rPr>
        <w:t>1</w:t>
      </w:r>
      <w:r w:rsidRPr="00C63C22">
        <w:rPr>
          <w:rFonts w:ascii="宋体" w:hAnsi="宋体" w:cs="宋体" w:hint="eastAsia"/>
          <w:sz w:val="28"/>
          <w:szCs w:val="28"/>
        </w:rPr>
        <w:t>0</w:t>
      </w:r>
      <w:r w:rsidRPr="00C63C22">
        <w:rPr>
          <w:rFonts w:ascii="宋体" w:hAnsi="宋体" w:cs="宋体"/>
          <w:sz w:val="28"/>
          <w:szCs w:val="28"/>
        </w:rPr>
        <w:t>000</w:t>
      </w:r>
      <w:r w:rsidRPr="00C63C22">
        <w:rPr>
          <w:rFonts w:hint="eastAsia"/>
          <w:sz w:val="28"/>
          <w:szCs w:val="28"/>
        </w:rPr>
        <w:t>m</w:t>
      </w:r>
      <w:r w:rsidRPr="00C63C22">
        <w:rPr>
          <w:rFonts w:hint="eastAsia"/>
          <w:sz w:val="28"/>
          <w:szCs w:val="28"/>
          <w:vertAlign w:val="superscript"/>
        </w:rPr>
        <w:t>2</w:t>
      </w:r>
      <w:r w:rsidRPr="00C63C22">
        <w:rPr>
          <w:rFonts w:ascii="宋体" w:hAnsi="宋体" w:cs="宋体" w:hint="eastAsia"/>
          <w:sz w:val="28"/>
          <w:szCs w:val="28"/>
        </w:rPr>
        <w:t>，满足来自全国各地学生饮食方面的需求。学校食堂制订有严格的饮食从业人员健康、食品加工卫生制度等。学校后勤部经常听取学生对食堂工作的建议和意见，及时改进不足。</w:t>
      </w:r>
      <w:r w:rsidRPr="00C63C22">
        <w:rPr>
          <w:rFonts w:ascii="宋体" w:hAnsi="宋体" w:cs="宋体" w:hint="eastAsia"/>
          <w:b/>
          <w:sz w:val="28"/>
          <w:szCs w:val="28"/>
        </w:rPr>
        <w:t>四是</w:t>
      </w:r>
      <w:r w:rsidRPr="00C63C22">
        <w:rPr>
          <w:rFonts w:ascii="宋体" w:hAnsi="宋体" w:cs="宋体" w:hint="eastAsia"/>
          <w:sz w:val="28"/>
          <w:szCs w:val="28"/>
        </w:rPr>
        <w:t>加强校园环境建设，促进环境美化、绿化、净化、亮化，营造优良育人环境。学校被授予“全国中医药文化建设先进单位”和“全国绿化模范单位”荣誉称号，连续七次被省委省政府授予“文明学校”荣誉称号，并被授予福建省首届“文明校园”荣誉称号。</w:t>
      </w:r>
    </w:p>
    <w:p w:rsidR="00BB441E" w:rsidRPr="00C63C22" w:rsidRDefault="00BB441E">
      <w:pPr>
        <w:suppressLineNumbers/>
        <w:suppressAutoHyphens/>
        <w:spacing w:line="540" w:lineRule="exact"/>
        <w:ind w:firstLineChars="200" w:firstLine="560"/>
        <w:jc w:val="left"/>
        <w:outlineLvl w:val="1"/>
        <w:rPr>
          <w:rFonts w:ascii="黑体" w:eastAsia="黑体" w:hAnsi="黑体"/>
          <w:sz w:val="28"/>
          <w:szCs w:val="28"/>
        </w:rPr>
      </w:pPr>
      <w:bookmarkStart w:id="998" w:name="_Toc21735"/>
      <w:bookmarkStart w:id="999" w:name="_Toc15906"/>
      <w:bookmarkStart w:id="1000" w:name="_Toc17002"/>
      <w:bookmarkStart w:id="1001" w:name="_Toc28030"/>
      <w:bookmarkStart w:id="1002" w:name="_Toc16668"/>
      <w:bookmarkStart w:id="1003" w:name="_Toc21787"/>
      <w:bookmarkStart w:id="1004" w:name="_Toc10524"/>
      <w:bookmarkStart w:id="1005" w:name="_Toc12221"/>
      <w:bookmarkStart w:id="1006" w:name="_Toc30210"/>
      <w:bookmarkStart w:id="1007" w:name="_Toc6225"/>
      <w:bookmarkStart w:id="1008" w:name="_Toc22887"/>
      <w:bookmarkStart w:id="1009" w:name="_Toc3238"/>
      <w:bookmarkStart w:id="1010" w:name="_Toc2736"/>
      <w:bookmarkStart w:id="1011" w:name="_Toc7423"/>
      <w:bookmarkStart w:id="1012" w:name="_Toc2359"/>
      <w:bookmarkStart w:id="1013" w:name="_Toc9979"/>
      <w:r w:rsidRPr="00C63C22">
        <w:rPr>
          <w:rFonts w:eastAsia="黑体"/>
          <w:bCs/>
          <w:kern w:val="0"/>
          <w:sz w:val="28"/>
          <w:szCs w:val="28"/>
        </w:rPr>
        <w:t>4</w:t>
      </w:r>
      <w:r w:rsidRPr="00C63C22">
        <w:rPr>
          <w:rFonts w:ascii="黑体" w:eastAsia="黑体" w:hAnsi="黑体" w:cs="宋体"/>
          <w:bCs/>
          <w:kern w:val="0"/>
          <w:sz w:val="28"/>
          <w:szCs w:val="28"/>
        </w:rPr>
        <w:t>.</w:t>
      </w:r>
      <w:r w:rsidRPr="00C63C22">
        <w:rPr>
          <w:rFonts w:eastAsia="黑体"/>
          <w:bCs/>
          <w:kern w:val="0"/>
          <w:sz w:val="28"/>
          <w:szCs w:val="28"/>
        </w:rPr>
        <w:t>4</w:t>
      </w:r>
      <w:r w:rsidRPr="00C63C22">
        <w:rPr>
          <w:rFonts w:eastAsia="黑体" w:hint="eastAsia"/>
          <w:bCs/>
          <w:kern w:val="0"/>
          <w:sz w:val="28"/>
          <w:szCs w:val="28"/>
        </w:rPr>
        <w:t xml:space="preserve"> </w:t>
      </w:r>
      <w:r w:rsidRPr="00C63C22">
        <w:rPr>
          <w:rFonts w:ascii="黑体" w:eastAsia="黑体" w:hAnsi="黑体" w:cs="宋体" w:hint="eastAsia"/>
          <w:bCs/>
          <w:kern w:val="0"/>
          <w:sz w:val="28"/>
          <w:szCs w:val="28"/>
        </w:rPr>
        <w:t>学生代表</w:t>
      </w:r>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r w:rsidRPr="00C63C22">
        <w:rPr>
          <w:rFonts w:ascii="黑体" w:eastAsia="黑体" w:hAnsi="黑体" w:cs="宋体"/>
          <w:bCs/>
          <w:kern w:val="0"/>
          <w:sz w:val="28"/>
          <w:szCs w:val="28"/>
        </w:rPr>
        <w:tab/>
      </w:r>
    </w:p>
    <w:p w:rsidR="00BB441E" w:rsidRPr="00C63C22" w:rsidRDefault="00BB441E">
      <w:pPr>
        <w:suppressLineNumbers/>
        <w:suppressAutoHyphens/>
        <w:spacing w:line="540" w:lineRule="exact"/>
        <w:ind w:firstLineChars="200" w:firstLine="562"/>
        <w:rPr>
          <w:rFonts w:ascii="宋体" w:cs="宋体"/>
          <w:b/>
          <w:sz w:val="28"/>
          <w:szCs w:val="28"/>
        </w:rPr>
      </w:pPr>
      <w:r w:rsidRPr="00C63C22">
        <w:rPr>
          <w:rFonts w:ascii="宋体" w:hAnsi="宋体" w:cs="宋体" w:hint="eastAsia"/>
          <w:b/>
          <w:sz w:val="28"/>
          <w:szCs w:val="28"/>
        </w:rPr>
        <w:t>【认证标准要求】</w:t>
      </w:r>
    </w:p>
    <w:p w:rsidR="00BB441E" w:rsidRPr="00C63C22" w:rsidRDefault="00BB441E">
      <w:pPr>
        <w:suppressLineNumbers/>
        <w:suppressAutoHyphens/>
        <w:spacing w:line="540" w:lineRule="exact"/>
        <w:ind w:firstLineChars="200" w:firstLine="562"/>
        <w:rPr>
          <w:rFonts w:ascii="宋体" w:hAnsi="宋体" w:cs="宋体"/>
          <w:b/>
          <w:sz w:val="28"/>
          <w:szCs w:val="28"/>
        </w:rPr>
      </w:pPr>
      <w:r w:rsidRPr="00C63C22">
        <w:rPr>
          <w:rFonts w:ascii="宋体" w:hAnsi="宋体" w:cs="宋体" w:hint="eastAsia"/>
          <w:b/>
          <w:sz w:val="28"/>
          <w:szCs w:val="28"/>
        </w:rPr>
        <w:t>医学院校必须吸收和鼓励学生代表参与学校管理、教学改革、课程计划的制订和评估以及其他与学生有关的事务。</w:t>
      </w:r>
    </w:p>
    <w:p w:rsidR="00BB441E" w:rsidRPr="00C63C22" w:rsidRDefault="00BB441E">
      <w:pPr>
        <w:suppressLineNumbers/>
        <w:suppressAutoHyphens/>
        <w:spacing w:line="540" w:lineRule="exact"/>
        <w:ind w:firstLineChars="200" w:firstLine="562"/>
        <w:rPr>
          <w:rFonts w:ascii="宋体" w:cs="宋体" w:hint="eastAsia"/>
          <w:b/>
          <w:sz w:val="28"/>
          <w:szCs w:val="28"/>
        </w:rPr>
      </w:pPr>
      <w:r w:rsidRPr="00C63C22">
        <w:rPr>
          <w:rFonts w:ascii="宋体" w:hAnsi="宋体" w:cs="宋体" w:hint="eastAsia"/>
          <w:b/>
          <w:sz w:val="28"/>
          <w:szCs w:val="28"/>
        </w:rPr>
        <w:t>支持学生依法成立学生组织，指导和鼓励学生开展社团活动，并为之提供必要的设备和场所。</w:t>
      </w:r>
    </w:p>
    <w:p w:rsidR="00BB441E" w:rsidRPr="00C63C22" w:rsidRDefault="00BB441E">
      <w:pPr>
        <w:suppressLineNumbers/>
        <w:suppressAutoHyphens/>
        <w:spacing w:line="540" w:lineRule="exact"/>
        <w:ind w:firstLineChars="200" w:firstLine="562"/>
        <w:outlineLvl w:val="2"/>
        <w:rPr>
          <w:rFonts w:ascii="楷体" w:eastAsia="楷体" w:hAnsi="楷体" w:cs="宋体"/>
          <w:b/>
          <w:sz w:val="28"/>
          <w:szCs w:val="28"/>
        </w:rPr>
      </w:pPr>
      <w:r w:rsidRPr="00C63C22">
        <w:rPr>
          <w:rFonts w:eastAsia="楷体"/>
          <w:b/>
          <w:sz w:val="28"/>
          <w:szCs w:val="28"/>
        </w:rPr>
        <w:t>4</w:t>
      </w:r>
      <w:r w:rsidRPr="00C63C22">
        <w:rPr>
          <w:rFonts w:ascii="楷体" w:eastAsia="楷体" w:hAnsi="楷体" w:cs="宋体"/>
          <w:b/>
          <w:sz w:val="28"/>
          <w:szCs w:val="28"/>
        </w:rPr>
        <w:t>.</w:t>
      </w:r>
      <w:r w:rsidRPr="00C63C22">
        <w:rPr>
          <w:rFonts w:eastAsia="楷体"/>
          <w:b/>
          <w:sz w:val="28"/>
          <w:szCs w:val="28"/>
        </w:rPr>
        <w:t>4</w:t>
      </w:r>
      <w:r w:rsidRPr="00C63C22">
        <w:rPr>
          <w:rFonts w:ascii="楷体" w:eastAsia="楷体" w:hAnsi="楷体" w:cs="宋体"/>
          <w:b/>
          <w:sz w:val="28"/>
          <w:szCs w:val="28"/>
        </w:rPr>
        <w:t>.</w:t>
      </w:r>
      <w:r w:rsidRPr="00C63C22">
        <w:rPr>
          <w:rFonts w:eastAsia="楷体"/>
          <w:b/>
          <w:sz w:val="28"/>
          <w:szCs w:val="28"/>
        </w:rPr>
        <w:t>1</w:t>
      </w:r>
      <w:r w:rsidRPr="00C63C22">
        <w:rPr>
          <w:rFonts w:eastAsia="楷体" w:hint="eastAsia"/>
          <w:b/>
          <w:sz w:val="28"/>
          <w:szCs w:val="28"/>
        </w:rPr>
        <w:t xml:space="preserve"> </w:t>
      </w:r>
      <w:r w:rsidRPr="00C63C22">
        <w:rPr>
          <w:rFonts w:ascii="楷体" w:eastAsia="楷体" w:hAnsi="楷体" w:cs="宋体" w:hint="eastAsia"/>
          <w:b/>
          <w:sz w:val="28"/>
          <w:szCs w:val="28"/>
        </w:rPr>
        <w:t>按照程序产生学生代表</w:t>
      </w:r>
    </w:p>
    <w:p w:rsidR="00BB441E" w:rsidRPr="00C63C22" w:rsidRDefault="00BB441E">
      <w:pPr>
        <w:suppressLineNumbers/>
        <w:suppressAutoHyphens/>
        <w:spacing w:line="540" w:lineRule="exact"/>
        <w:ind w:firstLineChars="200" w:firstLine="560"/>
        <w:rPr>
          <w:rFonts w:ascii="宋体" w:hAnsi="宋体" w:cs="宋体"/>
          <w:sz w:val="28"/>
          <w:szCs w:val="28"/>
        </w:rPr>
      </w:pPr>
      <w:r w:rsidRPr="00C63C22">
        <w:rPr>
          <w:rFonts w:ascii="宋体" w:hAnsi="宋体" w:cs="宋体" w:hint="eastAsia"/>
          <w:sz w:val="28"/>
          <w:szCs w:val="28"/>
        </w:rPr>
        <w:t>学校坚持以学生为本，注重学生参与后勤服务、教学改革、课程计划制订等与学生切身利益息息相关的学校建设、管理工作。学生代表由学生自荐、班级推荐或选举、辅导员老师推荐等方式产生，具有广泛的代表性、高度的责任心和服务意识。学生代表参与学校管理，参与度与认知度高，能正确履行职责，提出有效意见与建议，并及时将相关信息反馈给全体学生。</w:t>
      </w:r>
    </w:p>
    <w:p w:rsidR="00BB441E" w:rsidRPr="00C63C22" w:rsidRDefault="00BB441E">
      <w:pPr>
        <w:suppressLineNumbers/>
        <w:suppressAutoHyphens/>
        <w:spacing w:line="540" w:lineRule="exact"/>
        <w:ind w:firstLineChars="200" w:firstLine="562"/>
        <w:outlineLvl w:val="2"/>
        <w:rPr>
          <w:rFonts w:ascii="楷体" w:eastAsia="楷体" w:hAnsi="楷体" w:cs="宋体"/>
          <w:b/>
          <w:sz w:val="28"/>
          <w:szCs w:val="28"/>
        </w:rPr>
      </w:pPr>
      <w:r w:rsidRPr="00C63C22">
        <w:rPr>
          <w:rFonts w:eastAsia="楷体"/>
          <w:b/>
          <w:sz w:val="28"/>
          <w:szCs w:val="28"/>
        </w:rPr>
        <w:t>4</w:t>
      </w:r>
      <w:r w:rsidRPr="00C63C22">
        <w:rPr>
          <w:rFonts w:ascii="楷体" w:eastAsia="楷体" w:hAnsi="楷体" w:cs="宋体"/>
          <w:b/>
          <w:sz w:val="28"/>
          <w:szCs w:val="28"/>
        </w:rPr>
        <w:t>.</w:t>
      </w:r>
      <w:r w:rsidRPr="00C63C22">
        <w:rPr>
          <w:rFonts w:eastAsia="楷体"/>
          <w:b/>
          <w:sz w:val="28"/>
          <w:szCs w:val="28"/>
        </w:rPr>
        <w:t>4</w:t>
      </w:r>
      <w:r w:rsidRPr="00C63C22">
        <w:rPr>
          <w:rFonts w:ascii="楷体" w:eastAsia="楷体" w:hAnsi="楷体" w:cs="宋体"/>
          <w:b/>
          <w:sz w:val="28"/>
          <w:szCs w:val="28"/>
        </w:rPr>
        <w:t>.</w:t>
      </w:r>
      <w:r w:rsidRPr="00C63C22">
        <w:rPr>
          <w:rFonts w:eastAsia="楷体"/>
          <w:b/>
          <w:sz w:val="28"/>
          <w:szCs w:val="28"/>
        </w:rPr>
        <w:t>2</w:t>
      </w:r>
      <w:r w:rsidRPr="00C63C22">
        <w:rPr>
          <w:rFonts w:eastAsia="楷体" w:hint="eastAsia"/>
          <w:b/>
          <w:sz w:val="28"/>
          <w:szCs w:val="28"/>
        </w:rPr>
        <w:t xml:space="preserve"> </w:t>
      </w:r>
      <w:r w:rsidRPr="00C63C22">
        <w:rPr>
          <w:rFonts w:ascii="楷体" w:eastAsia="楷体" w:hAnsi="楷体" w:cs="宋体" w:hint="eastAsia"/>
          <w:b/>
          <w:sz w:val="28"/>
          <w:szCs w:val="28"/>
        </w:rPr>
        <w:t>鼓励学生参与学校管理</w:t>
      </w:r>
    </w:p>
    <w:p w:rsidR="00BB441E" w:rsidRPr="00C63C22" w:rsidRDefault="00BB441E">
      <w:pPr>
        <w:suppressLineNumbers/>
        <w:suppressAutoHyphens/>
        <w:spacing w:line="540" w:lineRule="exact"/>
        <w:ind w:firstLineChars="200" w:firstLine="562"/>
        <w:rPr>
          <w:rFonts w:ascii="宋体" w:hAnsi="宋体" w:cs="宋体" w:hint="eastAsia"/>
          <w:b/>
          <w:bCs/>
          <w:sz w:val="28"/>
          <w:szCs w:val="28"/>
        </w:rPr>
      </w:pPr>
      <w:r w:rsidRPr="00C63C22">
        <w:rPr>
          <w:rFonts w:ascii="宋体" w:hAnsi="宋体" w:cs="宋体" w:hint="eastAsia"/>
          <w:b/>
          <w:color w:val="000000"/>
          <w:sz w:val="28"/>
          <w:szCs w:val="28"/>
        </w:rPr>
        <w:t>一是</w:t>
      </w:r>
      <w:r w:rsidRPr="00C63C22">
        <w:rPr>
          <w:rFonts w:ascii="宋体" w:hAnsi="宋体" w:cs="宋体" w:hint="eastAsia"/>
          <w:color w:val="000000"/>
          <w:sz w:val="28"/>
          <w:szCs w:val="28"/>
        </w:rPr>
        <w:t>学生代表作为校学生教学管理委员会的成员，积极参与教学计划的制订、教学竞赛、集体备课、听课等教学活动，充分发挥学生的主体作用，完善教学质量监控体系。</w:t>
      </w:r>
      <w:r w:rsidRPr="00C63C22">
        <w:rPr>
          <w:rFonts w:ascii="宋体" w:hAnsi="宋体" w:cs="宋体" w:hint="eastAsia"/>
          <w:b/>
          <w:color w:val="000000"/>
          <w:sz w:val="28"/>
          <w:szCs w:val="28"/>
        </w:rPr>
        <w:t>二是</w:t>
      </w:r>
      <w:r w:rsidRPr="00C63C22">
        <w:rPr>
          <w:rFonts w:ascii="宋体" w:hAnsi="宋体" w:cs="宋体" w:hint="eastAsia"/>
          <w:color w:val="000000"/>
          <w:sz w:val="28"/>
          <w:szCs w:val="28"/>
        </w:rPr>
        <w:t>聘任学生在学校各职能部门勤工助学，了解学校的机制运行。</w:t>
      </w:r>
      <w:r w:rsidRPr="00C63C22">
        <w:rPr>
          <w:rFonts w:ascii="宋体" w:hAnsi="宋体" w:cs="宋体" w:hint="eastAsia"/>
          <w:b/>
          <w:color w:val="000000"/>
          <w:sz w:val="28"/>
          <w:szCs w:val="28"/>
        </w:rPr>
        <w:t>三是</w:t>
      </w:r>
      <w:r w:rsidRPr="00C63C22">
        <w:rPr>
          <w:rFonts w:ascii="宋体" w:hAnsi="宋体" w:cs="宋体" w:hint="eastAsia"/>
          <w:color w:val="000000"/>
          <w:sz w:val="28"/>
          <w:szCs w:val="28"/>
        </w:rPr>
        <w:t>成立学生服务中心，由学生代表实行自我服务与自我管理，并定期召开学生代表座谈会，征求学生对教育教学、管理服务等工作的意见和建议。</w:t>
      </w:r>
      <w:r w:rsidRPr="00C63C22">
        <w:rPr>
          <w:rFonts w:ascii="宋体" w:hAnsi="宋体" w:cs="宋体" w:hint="eastAsia"/>
          <w:b/>
          <w:color w:val="000000"/>
          <w:sz w:val="28"/>
          <w:szCs w:val="28"/>
        </w:rPr>
        <w:t>四是</w:t>
      </w:r>
      <w:r w:rsidRPr="00C63C22">
        <w:rPr>
          <w:rFonts w:ascii="宋体" w:hAnsi="宋体" w:cs="宋体" w:hint="eastAsia"/>
          <w:color w:val="000000"/>
          <w:sz w:val="28"/>
          <w:szCs w:val="28"/>
        </w:rPr>
        <w:t>建立学生廉政监督员队伍，对教师课堂课堂纪律、学生奖助贷、评优评先、教学点分配、实习点安排和推荐免试研究生等工作进行监督。</w:t>
      </w:r>
      <w:r w:rsidRPr="00C63C22">
        <w:rPr>
          <w:rFonts w:ascii="宋体" w:hAnsi="宋体" w:cs="宋体" w:hint="eastAsia"/>
          <w:b/>
          <w:color w:val="000000"/>
          <w:sz w:val="28"/>
          <w:szCs w:val="28"/>
        </w:rPr>
        <w:t>五是</w:t>
      </w:r>
      <w:r w:rsidRPr="00C63C22">
        <w:rPr>
          <w:rFonts w:ascii="宋体" w:hAnsi="宋体" w:cs="宋体" w:hint="eastAsia"/>
          <w:color w:val="000000"/>
          <w:sz w:val="28"/>
          <w:szCs w:val="28"/>
        </w:rPr>
        <w:t>成立学生权律保障部，开展食堂检查、超市检查、生活商贸区巡检、投诉维权、场地管理等工作，并收集意见建议，保障学生权益，维护学生生活。</w:t>
      </w:r>
      <w:r w:rsidRPr="00C63C22">
        <w:rPr>
          <w:rFonts w:ascii="宋体" w:hAnsi="宋体" w:cs="宋体" w:hint="eastAsia"/>
          <w:b/>
          <w:bCs/>
          <w:color w:val="000000"/>
          <w:sz w:val="28"/>
          <w:szCs w:val="28"/>
        </w:rPr>
        <w:t>六是</w:t>
      </w:r>
      <w:r w:rsidRPr="00C63C22">
        <w:rPr>
          <w:rFonts w:ascii="宋体" w:hAnsi="宋体" w:cs="宋体" w:hint="eastAsia"/>
          <w:color w:val="000000"/>
          <w:sz w:val="28"/>
          <w:szCs w:val="28"/>
        </w:rPr>
        <w:t>校领导和职能部门领导经常深入学生当中，采取走访和召开座谈会等形式，广泛听取学生意见，问计于学生，问需于学</w:t>
      </w:r>
      <w:r w:rsidRPr="00C63C22">
        <w:rPr>
          <w:rFonts w:ascii="宋体" w:hAnsi="宋体" w:cs="宋体" w:hint="eastAsia"/>
          <w:sz w:val="28"/>
          <w:szCs w:val="28"/>
        </w:rPr>
        <w:t>生。</w:t>
      </w:r>
      <w:r w:rsidRPr="00C63C22">
        <w:rPr>
          <w:rFonts w:ascii="宋体" w:hAnsi="宋体" w:cs="宋体" w:hint="eastAsia"/>
          <w:b/>
          <w:bCs/>
          <w:sz w:val="28"/>
          <w:szCs w:val="28"/>
        </w:rPr>
        <w:t>七是</w:t>
      </w:r>
      <w:r w:rsidRPr="00C63C22">
        <w:rPr>
          <w:rFonts w:ascii="宋体" w:hAnsi="宋体" w:cs="宋体" w:hint="eastAsia"/>
          <w:sz w:val="28"/>
          <w:szCs w:val="28"/>
        </w:rPr>
        <w:t>定期开展“书记下午茶”“校长午餐会”等活动，拓宽学校领导与广大师生的沟通联系渠道，广泛听取师生对学校工作的意见和建议，解决师生的实际问题，提高学校服务质量和管理水平，推进和谐校园建设。</w:t>
      </w:r>
      <w:r w:rsidRPr="00C63C22">
        <w:rPr>
          <w:rFonts w:ascii="宋体" w:hAnsi="宋体" w:cs="宋体" w:hint="eastAsia"/>
          <w:b/>
          <w:sz w:val="28"/>
          <w:szCs w:val="28"/>
        </w:rPr>
        <w:t>八是</w:t>
      </w:r>
      <w:r w:rsidRPr="00C63C22">
        <w:rPr>
          <w:rFonts w:ascii="宋体" w:hAnsi="宋体" w:cs="宋体" w:hint="eastAsia"/>
          <w:sz w:val="28"/>
          <w:szCs w:val="28"/>
        </w:rPr>
        <w:t>学生参与教师教学评价。每位学生每学期必须对各任课教师的理论课堂和实验教学情况进行评价，并把评教结果作为教师职称评定、评优评先的重要参考依据。</w:t>
      </w:r>
      <w:r w:rsidRPr="00C63C22">
        <w:rPr>
          <w:rFonts w:ascii="宋体" w:hAnsi="宋体" w:cs="宋体" w:hint="eastAsia"/>
          <w:b/>
          <w:sz w:val="28"/>
          <w:szCs w:val="28"/>
        </w:rPr>
        <w:t>九是</w:t>
      </w:r>
      <w:r w:rsidRPr="00C63C22">
        <w:rPr>
          <w:rFonts w:ascii="宋体" w:hAnsi="宋体" w:cs="宋体" w:hint="eastAsia"/>
          <w:sz w:val="28"/>
          <w:szCs w:val="28"/>
        </w:rPr>
        <w:t>学院在评奖评优、奖励资助、学生干部选拔、辅导员测评考核等方面广泛征求学生意见。</w:t>
      </w:r>
      <w:r w:rsidRPr="00C63C22">
        <w:rPr>
          <w:rFonts w:ascii="宋体" w:hAnsi="宋体" w:cs="宋体" w:hint="eastAsia"/>
          <w:b/>
          <w:bCs/>
          <w:sz w:val="28"/>
          <w:szCs w:val="28"/>
        </w:rPr>
        <w:t>十是</w:t>
      </w:r>
      <w:r w:rsidRPr="00C63C22">
        <w:rPr>
          <w:rFonts w:ascii="宋体" w:hAnsi="宋体" w:cs="宋体" w:hint="eastAsia"/>
          <w:sz w:val="28"/>
          <w:szCs w:val="28"/>
        </w:rPr>
        <w:t>设立助理辅导员岗位，由高年级学生担任新生班级的助理辅导员，协助辅导员进行学生教育管理工作。</w:t>
      </w:r>
    </w:p>
    <w:p w:rsidR="00BB441E" w:rsidRPr="00C63C22" w:rsidRDefault="00BB441E">
      <w:pPr>
        <w:suppressLineNumbers/>
        <w:suppressAutoHyphens/>
        <w:spacing w:line="540" w:lineRule="exact"/>
        <w:ind w:firstLineChars="200" w:firstLine="562"/>
        <w:outlineLvl w:val="2"/>
        <w:rPr>
          <w:rFonts w:ascii="楷体" w:eastAsia="楷体" w:hAnsi="楷体" w:cs="宋体"/>
          <w:b/>
          <w:sz w:val="28"/>
          <w:szCs w:val="28"/>
        </w:rPr>
      </w:pPr>
      <w:r w:rsidRPr="00C63C22">
        <w:rPr>
          <w:rFonts w:eastAsia="楷体"/>
          <w:b/>
          <w:sz w:val="28"/>
          <w:szCs w:val="28"/>
        </w:rPr>
        <w:t>4</w:t>
      </w:r>
      <w:r w:rsidRPr="00C63C22">
        <w:rPr>
          <w:rFonts w:ascii="楷体" w:eastAsia="楷体" w:hAnsi="楷体" w:cs="宋体"/>
          <w:b/>
          <w:sz w:val="28"/>
          <w:szCs w:val="28"/>
        </w:rPr>
        <w:t>.</w:t>
      </w:r>
      <w:r w:rsidRPr="00C63C22">
        <w:rPr>
          <w:rFonts w:eastAsia="楷体"/>
          <w:b/>
          <w:sz w:val="28"/>
          <w:szCs w:val="28"/>
        </w:rPr>
        <w:t>4</w:t>
      </w:r>
      <w:r w:rsidRPr="00C63C22">
        <w:rPr>
          <w:rFonts w:ascii="楷体" w:eastAsia="楷体" w:hAnsi="楷体" w:cs="宋体"/>
          <w:b/>
          <w:sz w:val="28"/>
          <w:szCs w:val="28"/>
        </w:rPr>
        <w:t>.</w:t>
      </w:r>
      <w:r w:rsidRPr="00C63C22">
        <w:rPr>
          <w:rFonts w:eastAsia="楷体"/>
          <w:b/>
          <w:sz w:val="28"/>
          <w:szCs w:val="28"/>
        </w:rPr>
        <w:t>3</w:t>
      </w:r>
      <w:r w:rsidRPr="00C63C22">
        <w:rPr>
          <w:rFonts w:eastAsia="楷体" w:hint="eastAsia"/>
          <w:b/>
          <w:sz w:val="28"/>
          <w:szCs w:val="28"/>
        </w:rPr>
        <w:t xml:space="preserve"> </w:t>
      </w:r>
      <w:r w:rsidRPr="00C63C22">
        <w:rPr>
          <w:rFonts w:ascii="楷体" w:eastAsia="楷体" w:hAnsi="楷体" w:cs="宋体" w:hint="eastAsia"/>
          <w:b/>
          <w:sz w:val="28"/>
          <w:szCs w:val="28"/>
        </w:rPr>
        <w:t>支持成立学生组织</w:t>
      </w:r>
    </w:p>
    <w:p w:rsidR="00BB441E" w:rsidRPr="00C63C22" w:rsidRDefault="00BB441E">
      <w:pPr>
        <w:suppressLineNumbers/>
        <w:suppressAutoHyphens/>
        <w:spacing w:line="540" w:lineRule="exact"/>
        <w:ind w:firstLineChars="200" w:firstLine="562"/>
        <w:rPr>
          <w:rFonts w:ascii="宋体" w:hAnsi="宋体" w:cs="宋体" w:hint="eastAsia"/>
          <w:sz w:val="28"/>
          <w:szCs w:val="28"/>
        </w:rPr>
      </w:pPr>
      <w:r w:rsidRPr="00C63C22">
        <w:rPr>
          <w:rFonts w:ascii="宋体" w:hAnsi="宋体" w:cs="宋体" w:hint="eastAsia"/>
          <w:b/>
          <w:sz w:val="28"/>
          <w:szCs w:val="28"/>
        </w:rPr>
        <w:t>建立学生组织。</w:t>
      </w:r>
      <w:r w:rsidRPr="00C63C22">
        <w:rPr>
          <w:rFonts w:ascii="宋体" w:hAnsi="宋体" w:cs="宋体" w:hint="eastAsia"/>
          <w:sz w:val="28"/>
          <w:szCs w:val="28"/>
        </w:rPr>
        <w:t>学院设立团委、学生会等学生组织，各配有</w:t>
      </w:r>
      <w:r w:rsidRPr="00C63C22">
        <w:rPr>
          <w:rFonts w:cs="宋体" w:hint="eastAsia"/>
          <w:sz w:val="28"/>
          <w:szCs w:val="28"/>
        </w:rPr>
        <w:t>1</w:t>
      </w:r>
      <w:r w:rsidRPr="00C63C22">
        <w:rPr>
          <w:rFonts w:ascii="宋体" w:hAnsi="宋体" w:cs="宋体" w:hint="eastAsia"/>
          <w:sz w:val="28"/>
          <w:szCs w:val="28"/>
        </w:rPr>
        <w:t>名指导老师，</w:t>
      </w:r>
      <w:r w:rsidRPr="00C63C22">
        <w:rPr>
          <w:rFonts w:ascii="宋体" w:hAnsi="宋体" w:cs="宋体" w:hint="eastAsia"/>
          <w:kern w:val="0"/>
          <w:sz w:val="28"/>
          <w:szCs w:val="28"/>
        </w:rPr>
        <w:t>负责组织开展富有专业特色的学生活动。</w:t>
      </w:r>
      <w:r w:rsidRPr="00C63C22">
        <w:rPr>
          <w:rFonts w:ascii="宋体" w:hAnsi="宋体" w:cs="宋体" w:hint="eastAsia"/>
          <w:sz w:val="28"/>
          <w:szCs w:val="28"/>
        </w:rPr>
        <w:t>学校现有各类学生社团</w:t>
      </w:r>
      <w:r w:rsidRPr="00C63C22">
        <w:rPr>
          <w:sz w:val="28"/>
          <w:szCs w:val="28"/>
        </w:rPr>
        <w:t>52</w:t>
      </w:r>
      <w:r w:rsidRPr="00C63C22">
        <w:rPr>
          <w:rFonts w:ascii="宋体" w:hAnsi="宋体" w:cs="宋体" w:hint="eastAsia"/>
          <w:sz w:val="28"/>
          <w:szCs w:val="28"/>
        </w:rPr>
        <w:t>个，分为学术科技型、公益服务型、文化艺术型、体育竞技型四类。各社团均配备专业指导教师，创建学生社团活动品牌，在学生中形成正面的宣传和影响，学生积极参加各社团部门活动。学院成立“发陈医斋”</w:t>
      </w:r>
      <w:r w:rsidRPr="00C63C22">
        <w:rPr>
          <w:rFonts w:hint="eastAsia"/>
          <w:sz w:val="28"/>
          <w:szCs w:val="28"/>
        </w:rPr>
        <w:t>“</w:t>
      </w:r>
      <w:r w:rsidRPr="00C63C22">
        <w:rPr>
          <w:sz w:val="28"/>
          <w:szCs w:val="28"/>
        </w:rPr>
        <w:t>解剖铸型标本制作协会</w:t>
      </w:r>
      <w:r w:rsidRPr="00C63C22">
        <w:rPr>
          <w:rFonts w:hint="eastAsia"/>
          <w:sz w:val="28"/>
          <w:szCs w:val="28"/>
        </w:rPr>
        <w:t>”</w:t>
      </w:r>
      <w:r w:rsidRPr="00C63C22">
        <w:rPr>
          <w:rFonts w:ascii="宋体" w:hAnsi="宋体" w:cs="宋体" w:hint="eastAsia"/>
          <w:sz w:val="28"/>
          <w:szCs w:val="28"/>
        </w:rPr>
        <w:t>“生命科学馆讲解队”等特色学生社团。</w:t>
      </w:r>
    </w:p>
    <w:p w:rsidR="00BB441E" w:rsidRPr="00C63C22" w:rsidRDefault="00BB441E">
      <w:pPr>
        <w:suppressLineNumbers/>
        <w:suppressAutoHyphens/>
        <w:spacing w:line="540" w:lineRule="exact"/>
        <w:ind w:firstLineChars="200" w:firstLine="562"/>
        <w:rPr>
          <w:rFonts w:ascii="宋体" w:hAnsi="宋体" w:cs="宋体" w:hint="eastAsia"/>
          <w:sz w:val="28"/>
          <w:szCs w:val="28"/>
        </w:rPr>
      </w:pPr>
      <w:r w:rsidRPr="00C63C22">
        <w:rPr>
          <w:rFonts w:ascii="宋体" w:hAnsi="宋体" w:cs="宋体" w:hint="eastAsia"/>
          <w:b/>
          <w:kern w:val="0"/>
          <w:sz w:val="28"/>
          <w:szCs w:val="28"/>
        </w:rPr>
        <w:t>建立学生党支部。</w:t>
      </w:r>
      <w:r w:rsidRPr="00C63C22">
        <w:rPr>
          <w:rFonts w:ascii="宋体" w:hAnsi="宋体" w:cs="宋体" w:hint="eastAsia"/>
          <w:kern w:val="0"/>
          <w:sz w:val="28"/>
          <w:szCs w:val="28"/>
        </w:rPr>
        <w:t>按照《中国共产党章程》《普通高等学校学生党建工作标准》等规定，选好配强学生党建管理干部，配备专职组织员</w:t>
      </w:r>
      <w:r w:rsidRPr="00C63C22">
        <w:rPr>
          <w:sz w:val="28"/>
          <w:szCs w:val="28"/>
        </w:rPr>
        <w:t>1</w:t>
      </w:r>
      <w:r w:rsidRPr="00C63C22">
        <w:rPr>
          <w:rFonts w:ascii="宋体" w:hAnsi="宋体" w:cs="宋体" w:hint="eastAsia"/>
          <w:kern w:val="0"/>
          <w:sz w:val="28"/>
          <w:szCs w:val="28"/>
        </w:rPr>
        <w:t>名。积极推动“支部建在班上”，有</w:t>
      </w:r>
      <w:r w:rsidRPr="00C63C22">
        <w:rPr>
          <w:sz w:val="28"/>
          <w:szCs w:val="28"/>
        </w:rPr>
        <w:t>6</w:t>
      </w:r>
      <w:r w:rsidRPr="00C63C22">
        <w:rPr>
          <w:rFonts w:ascii="宋体" w:hAnsi="宋体" w:cs="宋体" w:hint="eastAsia"/>
          <w:kern w:val="0"/>
          <w:sz w:val="28"/>
          <w:szCs w:val="28"/>
        </w:rPr>
        <w:t>个临床医学学生党支部，其中</w:t>
      </w:r>
      <w:r w:rsidRPr="00C63C22">
        <w:rPr>
          <w:sz w:val="28"/>
          <w:szCs w:val="28"/>
        </w:rPr>
        <w:t>1</w:t>
      </w:r>
      <w:r w:rsidRPr="00C63C22">
        <w:rPr>
          <w:rFonts w:hint="eastAsia"/>
          <w:sz w:val="28"/>
          <w:szCs w:val="28"/>
        </w:rPr>
        <w:t>个</w:t>
      </w:r>
      <w:r w:rsidRPr="00C63C22">
        <w:rPr>
          <w:rFonts w:ascii="宋体" w:hAnsi="宋体" w:cs="宋体" w:hint="eastAsia"/>
          <w:kern w:val="0"/>
          <w:sz w:val="28"/>
          <w:szCs w:val="28"/>
        </w:rPr>
        <w:t>支部获评福建省高校党建工作样板支部。</w:t>
      </w:r>
      <w:r w:rsidRPr="00C63C22">
        <w:rPr>
          <w:rFonts w:ascii="宋体" w:hAnsi="宋体" w:cs="宋体" w:hint="eastAsia"/>
          <w:sz w:val="28"/>
          <w:szCs w:val="28"/>
        </w:rPr>
        <w:t xml:space="preserve"> </w:t>
      </w:r>
    </w:p>
    <w:p w:rsidR="00BB441E" w:rsidRPr="00C63C22" w:rsidRDefault="00BB441E">
      <w:pPr>
        <w:suppressLineNumbers/>
        <w:suppressAutoHyphens/>
        <w:spacing w:line="540" w:lineRule="exact"/>
        <w:ind w:firstLineChars="200" w:firstLine="562"/>
        <w:rPr>
          <w:rFonts w:ascii="宋体" w:hAnsi="宋体" w:cs="宋体"/>
          <w:sz w:val="28"/>
          <w:szCs w:val="28"/>
        </w:rPr>
      </w:pPr>
      <w:r w:rsidRPr="00C63C22">
        <w:rPr>
          <w:rFonts w:ascii="宋体" w:hAnsi="宋体" w:cs="宋体" w:hint="eastAsia"/>
          <w:b/>
          <w:sz w:val="28"/>
          <w:szCs w:val="28"/>
        </w:rPr>
        <w:t>提供经费、场地与设备保障。</w:t>
      </w:r>
      <w:r w:rsidRPr="00C63C22">
        <w:rPr>
          <w:rFonts w:ascii="宋体" w:hAnsi="宋体" w:cs="宋体" w:hint="eastAsia"/>
          <w:sz w:val="28"/>
          <w:szCs w:val="28"/>
        </w:rPr>
        <w:t>学校设有图书馆、旗山（屏山）学术报告厅、中医药文化博物馆、大学生创业孵化中心、体育馆、运动场、延平学生活动中心、扇形舞池、时珍园、河洛时光、大学生心理咨询中心等固定的活动场所，为学生开展课外活动提供了充足的设备和场地支持。学院划拨学生工作经费支持学生活动。</w:t>
      </w:r>
    </w:p>
    <w:p w:rsidR="00BB441E" w:rsidRPr="00C63C22" w:rsidRDefault="00BB441E">
      <w:pPr>
        <w:suppressLineNumbers/>
        <w:suppressAutoHyphens/>
        <w:spacing w:line="540" w:lineRule="exact"/>
        <w:ind w:firstLineChars="200" w:firstLine="562"/>
        <w:rPr>
          <w:rFonts w:ascii="宋体" w:hAnsi="宋体" w:cs="宋体" w:hint="eastAsia"/>
          <w:sz w:val="28"/>
          <w:szCs w:val="28"/>
        </w:rPr>
      </w:pPr>
      <w:r w:rsidRPr="00C63C22">
        <w:rPr>
          <w:rFonts w:ascii="宋体" w:hAnsi="宋体" w:cs="宋体" w:hint="eastAsia"/>
          <w:b/>
          <w:bCs/>
          <w:sz w:val="28"/>
          <w:szCs w:val="28"/>
        </w:rPr>
        <w:t>开展学生社团活动。</w:t>
      </w:r>
      <w:r w:rsidRPr="00C63C22">
        <w:rPr>
          <w:rFonts w:ascii="宋体" w:hAnsi="宋体" w:cs="宋体" w:hint="eastAsia"/>
          <w:sz w:val="28"/>
          <w:szCs w:val="28"/>
        </w:rPr>
        <w:t>在校团委指导下，秉承“大医精诚，止于至善”的校训，打造“医道精诚”系列活动，形成社团活动公益化、校园文化精品化、创新创业活动常规化的新局面。</w:t>
      </w:r>
      <w:r w:rsidRPr="00C63C22">
        <w:rPr>
          <w:rFonts w:ascii="宋体" w:hAnsi="宋体" w:cs="宋体" w:hint="eastAsia"/>
          <w:b/>
          <w:bCs/>
          <w:sz w:val="28"/>
          <w:szCs w:val="28"/>
        </w:rPr>
        <w:t>一是</w:t>
      </w:r>
      <w:r w:rsidRPr="00C63C22">
        <w:rPr>
          <w:rFonts w:cs="宋体" w:hint="eastAsia"/>
          <w:sz w:val="28"/>
          <w:szCs w:val="28"/>
        </w:rPr>
        <w:t>2005</w:t>
      </w:r>
      <w:r w:rsidRPr="00C63C22">
        <w:rPr>
          <w:rFonts w:ascii="宋体" w:hAnsi="宋体" w:cs="宋体" w:hint="eastAsia"/>
          <w:sz w:val="28"/>
          <w:szCs w:val="28"/>
        </w:rPr>
        <w:t>年成立的“发陈医斋”，开展临床技能大赛、病例研讨会、医疗卫生服务进高校进社区、临床技能培训等活动。</w:t>
      </w:r>
      <w:r w:rsidRPr="00C63C22">
        <w:rPr>
          <w:rFonts w:ascii="宋体" w:hAnsi="宋体" w:cs="宋体" w:hint="eastAsia"/>
          <w:b/>
          <w:bCs/>
          <w:sz w:val="28"/>
          <w:szCs w:val="28"/>
        </w:rPr>
        <w:t>二是</w:t>
      </w:r>
      <w:r w:rsidRPr="00C63C22">
        <w:rPr>
          <w:rFonts w:cs="宋体" w:hint="eastAsia"/>
          <w:sz w:val="28"/>
          <w:szCs w:val="28"/>
        </w:rPr>
        <w:t>2009</w:t>
      </w:r>
      <w:r w:rsidRPr="00C63C22">
        <w:rPr>
          <w:rFonts w:ascii="宋体" w:hAnsi="宋体" w:cs="宋体" w:hint="eastAsia"/>
          <w:sz w:val="28"/>
          <w:szCs w:val="28"/>
        </w:rPr>
        <w:t>年创办的“解剖铸型标本制作协会”，举办标本制作培训、“为大体老师献花活动”等活动。积极组织学生参加中国解剖学会全国解剖学技术学术会，获优秀论文三等奖、优秀奖、标本制作优秀奖各</w:t>
      </w:r>
      <w:r w:rsidRPr="00C63C22">
        <w:rPr>
          <w:rFonts w:cs="宋体" w:hint="eastAsia"/>
          <w:sz w:val="28"/>
          <w:szCs w:val="28"/>
        </w:rPr>
        <w:t>2</w:t>
      </w:r>
      <w:r w:rsidRPr="00C63C22">
        <w:rPr>
          <w:rFonts w:ascii="宋体" w:hAnsi="宋体" w:cs="宋体" w:hint="eastAsia"/>
          <w:sz w:val="28"/>
          <w:szCs w:val="28"/>
        </w:rPr>
        <w:t>人次。</w:t>
      </w:r>
      <w:r w:rsidRPr="00C63C22">
        <w:rPr>
          <w:rFonts w:ascii="宋体" w:hAnsi="宋体" w:cs="宋体" w:hint="eastAsia"/>
          <w:b/>
          <w:bCs/>
          <w:sz w:val="28"/>
          <w:szCs w:val="28"/>
        </w:rPr>
        <w:t>三是</w:t>
      </w:r>
      <w:r w:rsidRPr="00C63C22">
        <w:rPr>
          <w:rFonts w:cs="宋体" w:hint="eastAsia"/>
          <w:sz w:val="28"/>
          <w:szCs w:val="28"/>
        </w:rPr>
        <w:t>2016</w:t>
      </w:r>
      <w:r w:rsidRPr="00C63C22">
        <w:rPr>
          <w:rFonts w:ascii="宋体" w:hAnsi="宋体" w:cs="宋体" w:hint="eastAsia"/>
          <w:sz w:val="28"/>
          <w:szCs w:val="28"/>
        </w:rPr>
        <w:t>年成立的“生命科学馆讲解队”，培训中医药文化博物馆学生讲解员，每周末定期到生命科学馆为参观游客提供义务讲解。</w:t>
      </w:r>
      <w:r w:rsidRPr="00C63C22">
        <w:rPr>
          <w:rFonts w:ascii="宋体" w:hAnsi="宋体" w:cs="宋体" w:hint="eastAsia"/>
          <w:b/>
          <w:bCs/>
          <w:sz w:val="28"/>
          <w:szCs w:val="28"/>
        </w:rPr>
        <w:t>四是</w:t>
      </w:r>
      <w:r w:rsidRPr="00C63C22">
        <w:rPr>
          <w:rFonts w:ascii="宋体" w:hAnsi="宋体" w:cs="宋体" w:hint="eastAsia"/>
          <w:sz w:val="28"/>
          <w:szCs w:val="28"/>
        </w:rPr>
        <w:t>学院组织开展“急救技能大赛”，从基础急救技能做起，提升青年的专业水平和实践能力。</w:t>
      </w:r>
      <w:r w:rsidRPr="00C63C22">
        <w:rPr>
          <w:rFonts w:ascii="宋体" w:hAnsi="宋体" w:cs="宋体" w:hint="eastAsia"/>
          <w:b/>
          <w:bCs/>
          <w:sz w:val="28"/>
          <w:szCs w:val="28"/>
        </w:rPr>
        <w:t>五是</w:t>
      </w:r>
      <w:r w:rsidRPr="00C63C22">
        <w:rPr>
          <w:rFonts w:ascii="宋体" w:hAnsi="宋体" w:cs="宋体" w:hint="eastAsia"/>
          <w:sz w:val="28"/>
          <w:szCs w:val="28"/>
        </w:rPr>
        <w:t>临床医学专业学生积极参加学校组织的社区义诊、健康宣传主题讲座、“挑战杯”系列赛事、“创业之星”、创客沙龙等各类活动。</w:t>
      </w:r>
      <w:r w:rsidRPr="00C63C22">
        <w:rPr>
          <w:rFonts w:ascii="宋体" w:hAnsi="宋体" w:cs="宋体" w:hint="eastAsia"/>
          <w:b/>
          <w:bCs/>
          <w:sz w:val="28"/>
          <w:szCs w:val="28"/>
        </w:rPr>
        <w:t>六是</w:t>
      </w:r>
      <w:r w:rsidRPr="00C63C22">
        <w:rPr>
          <w:rFonts w:ascii="宋体" w:hAnsi="宋体" w:cs="宋体" w:hint="eastAsia"/>
          <w:sz w:val="28"/>
          <w:szCs w:val="28"/>
        </w:rPr>
        <w:t>学院组织开展“解剖知识竞赛”，以人体解剖学或组织胚胎学为主要素材的“标本绘画大赛”；同时组织学生参加</w:t>
      </w:r>
      <w:r w:rsidRPr="00C63C22">
        <w:rPr>
          <w:rFonts w:cs="宋体" w:hint="eastAsia"/>
          <w:sz w:val="28"/>
          <w:szCs w:val="28"/>
        </w:rPr>
        <w:t>2018</w:t>
      </w:r>
      <w:r w:rsidRPr="00C63C22">
        <w:rPr>
          <w:rFonts w:ascii="宋体" w:hAnsi="宋体" w:cs="宋体" w:hint="eastAsia"/>
          <w:sz w:val="28"/>
          <w:szCs w:val="28"/>
        </w:rPr>
        <w:t>年福建省首届解剖标本绘画大赛，获一等奖、二等奖、三等奖及优秀奖各</w:t>
      </w:r>
      <w:r w:rsidRPr="00C63C22">
        <w:rPr>
          <w:rFonts w:cs="宋体" w:hint="eastAsia"/>
          <w:sz w:val="28"/>
          <w:szCs w:val="28"/>
        </w:rPr>
        <w:t>1</w:t>
      </w:r>
      <w:r w:rsidRPr="00C63C22">
        <w:rPr>
          <w:rFonts w:ascii="宋体" w:hAnsi="宋体" w:cs="宋体" w:hint="eastAsia"/>
          <w:sz w:val="28"/>
          <w:szCs w:val="28"/>
        </w:rPr>
        <w:t>人次。</w:t>
      </w:r>
    </w:p>
    <w:p w:rsidR="00BB441E" w:rsidRPr="00C63C22" w:rsidRDefault="00BB441E">
      <w:pPr>
        <w:suppressLineNumbers/>
        <w:suppressAutoHyphens/>
        <w:spacing w:line="540" w:lineRule="exact"/>
        <w:ind w:firstLineChars="200" w:firstLine="562"/>
        <w:rPr>
          <w:rFonts w:ascii="宋体" w:hAnsi="宋体" w:cs="宋体"/>
          <w:sz w:val="28"/>
          <w:szCs w:val="28"/>
        </w:rPr>
      </w:pPr>
      <w:r w:rsidRPr="00C63C22">
        <w:rPr>
          <w:rFonts w:ascii="宋体" w:hAnsi="宋体" w:cs="宋体" w:hint="eastAsia"/>
          <w:b/>
          <w:sz w:val="28"/>
          <w:szCs w:val="28"/>
        </w:rPr>
        <w:t>开展学生社会实践活动。</w:t>
      </w:r>
      <w:r w:rsidRPr="00C63C22">
        <w:rPr>
          <w:rFonts w:ascii="宋体" w:hAnsi="宋体" w:cs="宋体" w:hint="eastAsia"/>
          <w:sz w:val="28"/>
          <w:szCs w:val="28"/>
        </w:rPr>
        <w:t>将学生社会实践活动与福建省红色革命老区的历史地理优势紧密结合，积极组织大学生暑假“三下乡”社会实践活动和寒假社会实践活动，赴龙岩、漳州等地开展传承红色精神、追寻红色足迹、调研红色文化等系列社会实践活动。近</w:t>
      </w:r>
      <w:r w:rsidRPr="00C63C22">
        <w:rPr>
          <w:rFonts w:cs="宋体" w:hint="eastAsia"/>
          <w:sz w:val="28"/>
          <w:szCs w:val="28"/>
        </w:rPr>
        <w:t>3</w:t>
      </w:r>
      <w:r w:rsidRPr="00C63C22">
        <w:rPr>
          <w:rFonts w:ascii="宋体" w:hAnsi="宋体" w:cs="宋体" w:hint="eastAsia"/>
          <w:sz w:val="28"/>
          <w:szCs w:val="28"/>
        </w:rPr>
        <w:t>年，获国家级及省级暑期“三下乡”社会实践活动优秀团队</w:t>
      </w:r>
      <w:r w:rsidRPr="00C63C22">
        <w:rPr>
          <w:rFonts w:cs="宋体" w:hint="eastAsia"/>
          <w:sz w:val="28"/>
          <w:szCs w:val="28"/>
        </w:rPr>
        <w:t>5</w:t>
      </w:r>
      <w:r w:rsidRPr="00C63C22">
        <w:rPr>
          <w:rFonts w:ascii="宋体" w:hAnsi="宋体" w:cs="宋体" w:hint="eastAsia"/>
          <w:sz w:val="28"/>
          <w:szCs w:val="28"/>
        </w:rPr>
        <w:t>项，先进个人</w:t>
      </w:r>
      <w:r w:rsidRPr="00C63C22">
        <w:rPr>
          <w:rFonts w:cs="宋体" w:hint="eastAsia"/>
          <w:sz w:val="28"/>
          <w:szCs w:val="28"/>
        </w:rPr>
        <w:t>3</w:t>
      </w:r>
      <w:r w:rsidRPr="00C63C22">
        <w:rPr>
          <w:rFonts w:ascii="宋体" w:hAnsi="宋体" w:cs="宋体" w:hint="eastAsia"/>
          <w:sz w:val="28"/>
          <w:szCs w:val="28"/>
        </w:rPr>
        <w:t>人次，获</w:t>
      </w:r>
      <w:r w:rsidRPr="00C63C22">
        <w:rPr>
          <w:sz w:val="28"/>
          <w:szCs w:val="28"/>
        </w:rPr>
        <w:t>2018</w:t>
      </w:r>
      <w:r w:rsidRPr="00C63C22">
        <w:rPr>
          <w:rFonts w:ascii="宋体" w:hAnsi="宋体" w:cs="宋体" w:hint="eastAsia"/>
          <w:sz w:val="28"/>
          <w:szCs w:val="28"/>
        </w:rPr>
        <w:t>年福建省大中专学生志愿者暑期“三下乡”社会实践活动先进单位荣誉称号。</w:t>
      </w:r>
    </w:p>
    <w:p w:rsidR="00BB441E" w:rsidRPr="00C63C22" w:rsidRDefault="00BB441E">
      <w:pPr>
        <w:suppressLineNumbers/>
        <w:suppressAutoHyphens/>
        <w:spacing w:line="540" w:lineRule="exact"/>
        <w:ind w:firstLineChars="200" w:firstLine="562"/>
        <w:rPr>
          <w:rFonts w:ascii="宋体" w:hAnsi="宋体" w:cs="宋体"/>
          <w:kern w:val="0"/>
          <w:sz w:val="28"/>
          <w:szCs w:val="28"/>
        </w:rPr>
      </w:pPr>
      <w:r w:rsidRPr="00C63C22">
        <w:rPr>
          <w:rFonts w:ascii="宋体" w:hAnsi="宋体" w:cs="宋体" w:hint="eastAsia"/>
          <w:b/>
          <w:sz w:val="28"/>
          <w:szCs w:val="28"/>
        </w:rPr>
        <w:t>开展学生志愿者活动。</w:t>
      </w:r>
      <w:r w:rsidRPr="00C63C22">
        <w:rPr>
          <w:rFonts w:ascii="宋体" w:hAnsi="宋体" w:cs="宋体" w:hint="eastAsia"/>
          <w:sz w:val="28"/>
          <w:szCs w:val="28"/>
        </w:rPr>
        <w:t>注重立德树人，加强校内学习期间临床医学生的医德教育，充分利用节假日、寒暑假等时间，组织学生志愿者走出校园、走进社会，开展义诊、献血、扶贫等主题志愿服务活动，不断提升学生社会责任感。近</w:t>
      </w:r>
      <w:r w:rsidRPr="00C63C22">
        <w:rPr>
          <w:rFonts w:cs="宋体" w:hint="eastAsia"/>
          <w:sz w:val="28"/>
          <w:szCs w:val="28"/>
        </w:rPr>
        <w:t>3</w:t>
      </w:r>
      <w:r w:rsidRPr="00C63C22">
        <w:rPr>
          <w:rFonts w:ascii="宋体" w:hAnsi="宋体" w:cs="宋体" w:hint="eastAsia"/>
          <w:sz w:val="28"/>
          <w:szCs w:val="28"/>
        </w:rPr>
        <w:t>年，临床医学专业学生</w:t>
      </w:r>
      <w:r w:rsidRPr="00C63C22">
        <w:rPr>
          <w:rFonts w:cs="宋体" w:hint="eastAsia"/>
          <w:sz w:val="28"/>
          <w:szCs w:val="28"/>
        </w:rPr>
        <w:t>102</w:t>
      </w:r>
      <w:r w:rsidRPr="00C63C22">
        <w:rPr>
          <w:rFonts w:ascii="宋体" w:hAnsi="宋体" w:cs="宋体" w:hint="eastAsia"/>
          <w:sz w:val="28"/>
          <w:szCs w:val="28"/>
        </w:rPr>
        <w:t xml:space="preserve">人次获福建中医药大学“优秀青年志愿者”荣誉称号。 </w:t>
      </w:r>
    </w:p>
    <w:p w:rsidR="00BB441E" w:rsidRPr="00C63C22" w:rsidRDefault="00BB441E">
      <w:pPr>
        <w:suppressLineNumbers/>
        <w:suppressAutoHyphens/>
        <w:spacing w:line="540" w:lineRule="exact"/>
        <w:ind w:firstLineChars="200" w:firstLine="560"/>
        <w:outlineLvl w:val="1"/>
        <w:rPr>
          <w:rFonts w:eastAsia="黑体" w:hint="eastAsia"/>
          <w:sz w:val="28"/>
          <w:szCs w:val="28"/>
        </w:rPr>
      </w:pPr>
      <w:bookmarkStart w:id="1014" w:name="_Toc8370"/>
      <w:bookmarkStart w:id="1015" w:name="_Toc7674"/>
    </w:p>
    <w:p w:rsidR="00BB441E" w:rsidRPr="00C63C22" w:rsidRDefault="00BB441E">
      <w:pPr>
        <w:suppressLineNumbers/>
        <w:suppressAutoHyphens/>
        <w:spacing w:line="540" w:lineRule="exact"/>
        <w:ind w:firstLineChars="200" w:firstLine="560"/>
        <w:outlineLvl w:val="1"/>
        <w:rPr>
          <w:rFonts w:ascii="黑体" w:eastAsia="黑体" w:hAnsi="黑体" w:cs="宋体"/>
          <w:sz w:val="28"/>
          <w:szCs w:val="28"/>
        </w:rPr>
      </w:pPr>
      <w:bookmarkStart w:id="1016" w:name="_Toc31619"/>
      <w:bookmarkStart w:id="1017" w:name="_Toc21806"/>
      <w:bookmarkStart w:id="1018" w:name="_Toc8728"/>
      <w:bookmarkStart w:id="1019" w:name="_Toc13743"/>
      <w:bookmarkStart w:id="1020" w:name="_Toc29900"/>
      <w:bookmarkStart w:id="1021" w:name="_Toc21199"/>
      <w:bookmarkStart w:id="1022" w:name="_Toc5153"/>
      <w:bookmarkStart w:id="1023" w:name="_Toc13684"/>
      <w:bookmarkStart w:id="1024" w:name="_Toc23741"/>
      <w:bookmarkStart w:id="1025" w:name="_Toc19276"/>
      <w:bookmarkStart w:id="1026" w:name="_Toc14091"/>
      <w:bookmarkStart w:id="1027" w:name="_Toc18648"/>
      <w:bookmarkStart w:id="1028" w:name="_Toc7421"/>
      <w:bookmarkStart w:id="1029" w:name="_Toc10730"/>
      <w:r w:rsidRPr="00C63C22">
        <w:rPr>
          <w:rFonts w:eastAsia="黑体"/>
          <w:sz w:val="28"/>
          <w:szCs w:val="28"/>
        </w:rPr>
        <w:t>4</w:t>
      </w:r>
      <w:r w:rsidRPr="00C63C22">
        <w:rPr>
          <w:rFonts w:ascii="黑体" w:eastAsia="黑体" w:hAnsi="黑体" w:cs="宋体"/>
          <w:sz w:val="28"/>
          <w:szCs w:val="28"/>
        </w:rPr>
        <w:t>.</w:t>
      </w:r>
      <w:r w:rsidRPr="00C63C22">
        <w:rPr>
          <w:rFonts w:eastAsia="黑体"/>
          <w:sz w:val="28"/>
          <w:szCs w:val="28"/>
        </w:rPr>
        <w:t>5</w:t>
      </w:r>
      <w:r w:rsidRPr="00C63C22">
        <w:rPr>
          <w:rFonts w:eastAsia="黑体" w:hint="eastAsia"/>
          <w:sz w:val="28"/>
          <w:szCs w:val="28"/>
        </w:rPr>
        <w:t xml:space="preserve"> </w:t>
      </w:r>
      <w:r w:rsidRPr="00C63C22">
        <w:rPr>
          <w:rFonts w:ascii="黑体" w:eastAsia="黑体" w:hAnsi="黑体" w:cs="宋体" w:hint="eastAsia"/>
          <w:sz w:val="28"/>
          <w:szCs w:val="28"/>
        </w:rPr>
        <w:t>不足与改进</w:t>
      </w:r>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r w:rsidRPr="00C63C22">
        <w:rPr>
          <w:rFonts w:ascii="黑体" w:eastAsia="黑体" w:hAnsi="黑体" w:cs="宋体"/>
          <w:sz w:val="28"/>
          <w:szCs w:val="28"/>
        </w:rPr>
        <w:tab/>
      </w:r>
    </w:p>
    <w:p w:rsidR="00BB441E" w:rsidRPr="00C63C22" w:rsidRDefault="00BB441E">
      <w:pPr>
        <w:suppressLineNumbers/>
        <w:suppressAutoHyphens/>
        <w:spacing w:line="540" w:lineRule="exact"/>
        <w:ind w:firstLineChars="200" w:firstLine="562"/>
        <w:rPr>
          <w:rFonts w:ascii="宋体" w:cs="宋体"/>
          <w:sz w:val="28"/>
          <w:szCs w:val="28"/>
        </w:rPr>
      </w:pPr>
      <w:r w:rsidRPr="00C63C22">
        <w:rPr>
          <w:rFonts w:ascii="宋体" w:hAnsi="宋体" w:cs="宋体" w:hint="eastAsia"/>
          <w:b/>
          <w:sz w:val="28"/>
          <w:szCs w:val="28"/>
        </w:rPr>
        <w:t>不足之处：</w:t>
      </w:r>
      <w:r w:rsidRPr="00C63C22">
        <w:rPr>
          <w:rFonts w:ascii="宋体" w:hAnsi="宋体" w:cs="宋体" w:hint="eastAsia"/>
          <w:sz w:val="28"/>
          <w:szCs w:val="28"/>
        </w:rPr>
        <w:t>学生创新创业能力不足</w:t>
      </w:r>
    </w:p>
    <w:p w:rsidR="00BB441E" w:rsidRPr="00C63C22" w:rsidRDefault="00BB441E">
      <w:pPr>
        <w:suppressLineNumbers/>
        <w:suppressAutoHyphens/>
        <w:spacing w:line="540" w:lineRule="exact"/>
        <w:ind w:firstLineChars="200" w:firstLine="562"/>
        <w:rPr>
          <w:rFonts w:ascii="宋体" w:cs="宋体" w:hint="eastAsia"/>
          <w:sz w:val="28"/>
          <w:szCs w:val="28"/>
        </w:rPr>
      </w:pPr>
      <w:r w:rsidRPr="00C63C22">
        <w:rPr>
          <w:rFonts w:ascii="宋体" w:hAnsi="宋体" w:cs="宋体" w:hint="eastAsia"/>
          <w:b/>
          <w:sz w:val="28"/>
          <w:szCs w:val="28"/>
        </w:rPr>
        <w:t>改进措施：</w:t>
      </w:r>
      <w:r w:rsidRPr="00C63C22">
        <w:rPr>
          <w:rFonts w:ascii="宋体" w:hAnsi="宋体" w:cs="宋体" w:hint="eastAsia"/>
          <w:sz w:val="28"/>
          <w:szCs w:val="28"/>
        </w:rPr>
        <w:t>以“互联网</w:t>
      </w:r>
      <w:r w:rsidRPr="00C63C22">
        <w:rPr>
          <w:rFonts w:ascii="宋体" w:hAnsi="宋体" w:cs="宋体"/>
          <w:sz w:val="28"/>
          <w:szCs w:val="28"/>
        </w:rPr>
        <w:t>+</w:t>
      </w:r>
      <w:r w:rsidRPr="00C63C22">
        <w:rPr>
          <w:rFonts w:ascii="宋体" w:hAnsi="宋体" w:cs="宋体" w:hint="eastAsia"/>
          <w:sz w:val="28"/>
          <w:szCs w:val="28"/>
        </w:rPr>
        <w:t>”大学生创新创业大赛为抓手，从加强师资队伍的建设，树立学生创新创业意识，提供学生创新创业平台，鼓励学生参加各类创新创业活动等方面出发，进一步加大对学生创新创业精神和能力的培养力度，提高人才培养质量。</w:t>
      </w:r>
    </w:p>
    <w:p w:rsidR="00BB441E" w:rsidRPr="00C63C22" w:rsidRDefault="00BB441E">
      <w:pPr>
        <w:suppressLineNumbers/>
        <w:suppressAutoHyphens/>
      </w:pPr>
    </w:p>
    <w:p w:rsidR="00BB441E" w:rsidRPr="00C63C22" w:rsidRDefault="00BB441E">
      <w:pPr>
        <w:pStyle w:val="1"/>
        <w:suppressLineNumbers/>
        <w:suppressAutoHyphens/>
        <w:spacing w:before="0" w:after="0" w:line="540" w:lineRule="exact"/>
        <w:jc w:val="center"/>
        <w:rPr>
          <w:rFonts w:hint="eastAsia"/>
          <w:bCs w:val="0"/>
        </w:rPr>
      </w:pPr>
      <w:bookmarkStart w:id="1030" w:name="_Toc16208"/>
      <w:bookmarkStart w:id="1031" w:name="_Toc16249"/>
      <w:bookmarkStart w:id="1032" w:name="_Toc5894"/>
      <w:bookmarkStart w:id="1033" w:name="_Toc15590"/>
      <w:bookmarkStart w:id="1034" w:name="_Toc23634"/>
      <w:bookmarkStart w:id="1035" w:name="_Toc23086"/>
      <w:bookmarkStart w:id="1036" w:name="_Toc3128"/>
      <w:bookmarkStart w:id="1037" w:name="_Toc13618"/>
      <w:bookmarkStart w:id="1038" w:name="_Toc20425"/>
      <w:bookmarkStart w:id="1039" w:name="_Toc4460"/>
      <w:bookmarkStart w:id="1040" w:name="_Toc9449"/>
      <w:bookmarkStart w:id="1041" w:name="_Toc13726"/>
      <w:bookmarkStart w:id="1042" w:name="_Toc14986"/>
      <w:bookmarkStart w:id="1043" w:name="_Toc17942"/>
      <w:bookmarkStart w:id="1044" w:name="_Toc20445"/>
      <w:bookmarkStart w:id="1045" w:name="_Toc20358"/>
      <w:bookmarkStart w:id="1046" w:name="_Toc21442"/>
      <w:bookmarkStart w:id="1047" w:name="_Toc32179"/>
      <w:bookmarkStart w:id="1048" w:name="_Toc5952"/>
      <w:bookmarkStart w:id="1049" w:name="_Toc26412"/>
      <w:bookmarkStart w:id="1050" w:name="_Toc13656"/>
      <w:bookmarkStart w:id="1051" w:name="_Toc11105"/>
      <w:bookmarkStart w:id="1052" w:name="_Toc263"/>
    </w:p>
    <w:p w:rsidR="00BB441E" w:rsidRPr="00C63C22" w:rsidRDefault="00BB441E">
      <w:pPr>
        <w:pStyle w:val="1"/>
        <w:suppressLineNumbers/>
        <w:suppressAutoHyphens/>
        <w:spacing w:before="0" w:after="0" w:line="540" w:lineRule="exact"/>
        <w:jc w:val="center"/>
        <w:rPr>
          <w:rFonts w:hint="eastAsia"/>
          <w:bCs w:val="0"/>
        </w:rPr>
      </w:pPr>
    </w:p>
    <w:p w:rsidR="00BB441E" w:rsidRPr="00C63C22" w:rsidRDefault="00BB441E">
      <w:pPr>
        <w:pStyle w:val="1"/>
        <w:suppressLineNumbers/>
        <w:suppressAutoHyphens/>
        <w:spacing w:before="0" w:after="0" w:line="540" w:lineRule="exact"/>
        <w:jc w:val="center"/>
        <w:rPr>
          <w:rFonts w:hint="eastAsia"/>
          <w:bCs w:val="0"/>
        </w:rPr>
      </w:pPr>
    </w:p>
    <w:p w:rsidR="00BB441E" w:rsidRPr="00C63C22" w:rsidRDefault="00BB441E">
      <w:pPr>
        <w:pStyle w:val="1"/>
        <w:suppressLineNumbers/>
        <w:suppressAutoHyphens/>
        <w:spacing w:before="0" w:after="0" w:line="540" w:lineRule="exact"/>
        <w:jc w:val="center"/>
        <w:rPr>
          <w:rFonts w:hint="eastAsia"/>
          <w:bCs w:val="0"/>
        </w:rPr>
      </w:pPr>
    </w:p>
    <w:p w:rsidR="00BB441E" w:rsidRPr="00C63C22" w:rsidRDefault="00BB441E">
      <w:pPr>
        <w:pStyle w:val="1"/>
        <w:suppressLineNumbers/>
        <w:suppressAutoHyphens/>
        <w:spacing w:before="0" w:after="0" w:line="540" w:lineRule="exact"/>
        <w:jc w:val="center"/>
        <w:rPr>
          <w:rFonts w:hint="eastAsia"/>
          <w:bCs w:val="0"/>
        </w:rPr>
      </w:pPr>
    </w:p>
    <w:p w:rsidR="00BB441E" w:rsidRPr="00C63C22" w:rsidRDefault="00BB441E">
      <w:pPr>
        <w:pStyle w:val="1"/>
        <w:suppressLineNumbers/>
        <w:suppressAutoHyphens/>
        <w:spacing w:before="0" w:after="0" w:line="540" w:lineRule="exact"/>
        <w:jc w:val="center"/>
        <w:rPr>
          <w:rFonts w:hint="eastAsia"/>
          <w:bCs w:val="0"/>
        </w:rPr>
      </w:pPr>
    </w:p>
    <w:p w:rsidR="00BB441E" w:rsidRPr="00C63C22" w:rsidRDefault="00BB441E">
      <w:pPr>
        <w:pStyle w:val="1"/>
        <w:suppressLineNumbers/>
        <w:suppressAutoHyphens/>
        <w:spacing w:before="0" w:after="0" w:line="540" w:lineRule="exact"/>
        <w:jc w:val="center"/>
        <w:rPr>
          <w:rFonts w:hint="eastAsia"/>
          <w:bCs w:val="0"/>
        </w:rPr>
      </w:pPr>
    </w:p>
    <w:p w:rsidR="00BB441E" w:rsidRPr="00C63C22" w:rsidRDefault="00BB441E">
      <w:pPr>
        <w:rPr>
          <w:rFonts w:hint="eastAsia"/>
        </w:rPr>
      </w:pPr>
    </w:p>
    <w:p w:rsidR="00BB441E" w:rsidRPr="00C63C22" w:rsidRDefault="00BB441E">
      <w:pPr>
        <w:rPr>
          <w:rFonts w:hint="eastAsia"/>
        </w:rPr>
      </w:pPr>
    </w:p>
    <w:p w:rsidR="00BB441E" w:rsidRPr="00C63C22" w:rsidRDefault="00BB441E">
      <w:pPr>
        <w:rPr>
          <w:rFonts w:hint="eastAsia"/>
        </w:rPr>
      </w:pPr>
    </w:p>
    <w:p w:rsidR="00BB441E" w:rsidRPr="00C63C22" w:rsidRDefault="00BB441E">
      <w:pPr>
        <w:rPr>
          <w:rFonts w:hint="eastAsia"/>
        </w:rPr>
      </w:pPr>
    </w:p>
    <w:p w:rsidR="00BB441E" w:rsidRPr="00C63C22" w:rsidRDefault="00BB441E">
      <w:pPr>
        <w:pStyle w:val="1"/>
        <w:suppressLineNumbers/>
        <w:suppressAutoHyphens/>
        <w:spacing w:before="0" w:after="0" w:line="540" w:lineRule="exact"/>
        <w:jc w:val="center"/>
        <w:rPr>
          <w:rFonts w:ascii="宋体" w:hAnsi="宋体"/>
          <w:bCs w:val="0"/>
        </w:rPr>
      </w:pPr>
      <w:bookmarkStart w:id="1053" w:name="_Toc20120"/>
      <w:bookmarkStart w:id="1054" w:name="_Toc787"/>
      <w:bookmarkStart w:id="1055" w:name="_Toc28292"/>
      <w:bookmarkStart w:id="1056" w:name="_Toc4857"/>
      <w:bookmarkStart w:id="1057" w:name="_Toc17868"/>
      <w:bookmarkStart w:id="1058" w:name="_Toc24064"/>
      <w:bookmarkStart w:id="1059" w:name="_Toc7980"/>
      <w:bookmarkStart w:id="1060" w:name="_Toc27653"/>
      <w:bookmarkStart w:id="1061" w:name="_Toc5324"/>
      <w:bookmarkStart w:id="1062" w:name="_Toc6720"/>
      <w:bookmarkStart w:id="1063" w:name="_Toc6151"/>
      <w:bookmarkStart w:id="1064" w:name="_Toc5939"/>
      <w:bookmarkStart w:id="1065" w:name="_Toc958"/>
      <w:bookmarkStart w:id="1066" w:name="_Toc20086"/>
      <w:r w:rsidRPr="00C63C22">
        <w:rPr>
          <w:rFonts w:ascii="Times New Roman" w:hAnsi="Times New Roman"/>
          <w:bCs w:val="0"/>
        </w:rPr>
        <w:t>5</w:t>
      </w:r>
      <w:r w:rsidRPr="00C63C22">
        <w:rPr>
          <w:rFonts w:ascii="宋体" w:hAnsi="宋体" w:hint="eastAsia"/>
          <w:bCs w:val="0"/>
        </w:rPr>
        <w:t>.</w:t>
      </w:r>
      <w:r w:rsidRPr="00C63C22">
        <w:rPr>
          <w:rFonts w:ascii="宋体" w:hAnsi="宋体"/>
          <w:bCs w:val="0"/>
        </w:rPr>
        <w:t>教师</w:t>
      </w:r>
      <w:bookmarkEnd w:id="1030"/>
      <w:bookmarkEnd w:id="1031"/>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p>
    <w:p w:rsidR="00BB441E" w:rsidRPr="00C63C22" w:rsidRDefault="00BB441E">
      <w:pPr>
        <w:keepNext/>
        <w:keepLines/>
        <w:suppressLineNumbers/>
        <w:suppressAutoHyphens/>
        <w:spacing w:line="540" w:lineRule="exact"/>
        <w:ind w:firstLineChars="350" w:firstLine="984"/>
        <w:outlineLvl w:val="1"/>
        <w:rPr>
          <w:rFonts w:ascii="宋体" w:hAnsi="宋体" w:cs="宋体"/>
          <w:b/>
          <w:bCs/>
          <w:kern w:val="0"/>
          <w:sz w:val="28"/>
          <w:szCs w:val="28"/>
        </w:rPr>
      </w:pPr>
    </w:p>
    <w:p w:rsidR="00BB441E" w:rsidRPr="00C63C22" w:rsidRDefault="00BB441E">
      <w:pPr>
        <w:keepNext/>
        <w:keepLines/>
        <w:suppressLineNumbers/>
        <w:suppressAutoHyphens/>
        <w:spacing w:line="540" w:lineRule="exact"/>
        <w:ind w:firstLineChars="200" w:firstLine="560"/>
        <w:outlineLvl w:val="1"/>
        <w:rPr>
          <w:rFonts w:ascii="黑体" w:eastAsia="黑体" w:hAnsi="黑体" w:cs="宋体"/>
          <w:bCs/>
          <w:kern w:val="0"/>
          <w:sz w:val="28"/>
          <w:szCs w:val="28"/>
        </w:rPr>
      </w:pPr>
      <w:bookmarkStart w:id="1067" w:name="_Toc9310"/>
      <w:bookmarkStart w:id="1068" w:name="_Toc332"/>
      <w:bookmarkStart w:id="1069" w:name="_Toc21445"/>
      <w:bookmarkStart w:id="1070" w:name="_Toc3955"/>
      <w:bookmarkStart w:id="1071" w:name="_Toc21100"/>
      <w:bookmarkStart w:id="1072" w:name="_Toc23261"/>
      <w:bookmarkStart w:id="1073" w:name="_Toc1462"/>
      <w:bookmarkStart w:id="1074" w:name="_Toc22571"/>
      <w:bookmarkStart w:id="1075" w:name="_Toc8620"/>
      <w:bookmarkStart w:id="1076" w:name="_Toc32048"/>
      <w:bookmarkStart w:id="1077" w:name="_Toc7165"/>
      <w:bookmarkStart w:id="1078" w:name="_Toc4473"/>
      <w:bookmarkStart w:id="1079" w:name="_Toc24453"/>
      <w:bookmarkStart w:id="1080" w:name="_Toc22849"/>
      <w:bookmarkStart w:id="1081" w:name="_Toc1564"/>
      <w:bookmarkStart w:id="1082" w:name="_Toc1330"/>
      <w:r w:rsidRPr="00C63C22">
        <w:rPr>
          <w:rFonts w:eastAsia="黑体"/>
          <w:bCs/>
          <w:kern w:val="0"/>
          <w:sz w:val="28"/>
          <w:szCs w:val="28"/>
        </w:rPr>
        <w:t>5</w:t>
      </w:r>
      <w:r w:rsidRPr="00C63C22">
        <w:rPr>
          <w:rFonts w:ascii="黑体" w:eastAsia="黑体" w:hAnsi="黑体" w:cs="宋体" w:hint="eastAsia"/>
          <w:bCs/>
          <w:kern w:val="0"/>
          <w:sz w:val="28"/>
          <w:szCs w:val="28"/>
        </w:rPr>
        <w:t>.</w:t>
      </w:r>
      <w:r w:rsidRPr="00C63C22">
        <w:rPr>
          <w:rFonts w:eastAsia="黑体"/>
          <w:bCs/>
          <w:kern w:val="0"/>
          <w:sz w:val="28"/>
          <w:szCs w:val="28"/>
        </w:rPr>
        <w:t>1</w:t>
      </w:r>
      <w:r w:rsidRPr="00C63C22">
        <w:rPr>
          <w:rFonts w:eastAsia="黑体" w:hint="eastAsia"/>
          <w:bCs/>
          <w:kern w:val="0"/>
          <w:sz w:val="28"/>
          <w:szCs w:val="28"/>
        </w:rPr>
        <w:t xml:space="preserve"> </w:t>
      </w:r>
      <w:r w:rsidRPr="00C63C22">
        <w:rPr>
          <w:rFonts w:ascii="黑体" w:eastAsia="黑体" w:hAnsi="黑体" w:cs="宋体" w:hint="eastAsia"/>
          <w:bCs/>
          <w:kern w:val="0"/>
          <w:sz w:val="28"/>
          <w:szCs w:val="28"/>
        </w:rPr>
        <w:t>聘任政策</w:t>
      </w:r>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p>
    <w:p w:rsidR="00BB441E" w:rsidRPr="00C63C22" w:rsidRDefault="00BB441E">
      <w:pPr>
        <w:suppressLineNumbers/>
        <w:suppressAutoHyphens/>
        <w:adjustRightInd w:val="0"/>
        <w:snapToGrid w:val="0"/>
        <w:spacing w:line="540" w:lineRule="exact"/>
        <w:ind w:firstLineChars="200" w:firstLine="562"/>
        <w:rPr>
          <w:b/>
          <w:sz w:val="28"/>
          <w:szCs w:val="28"/>
        </w:rPr>
      </w:pPr>
      <w:r w:rsidRPr="00C63C22">
        <w:rPr>
          <w:b/>
          <w:sz w:val="28"/>
          <w:szCs w:val="28"/>
        </w:rPr>
        <w:t>【认证标准要求】</w:t>
      </w:r>
    </w:p>
    <w:p w:rsidR="00BB441E" w:rsidRPr="00C63C22" w:rsidRDefault="00BB441E">
      <w:pPr>
        <w:suppressLineNumbers/>
        <w:suppressAutoHyphens/>
        <w:adjustRightInd w:val="0"/>
        <w:snapToGrid w:val="0"/>
        <w:spacing w:line="540" w:lineRule="exact"/>
        <w:ind w:firstLineChars="200" w:firstLine="562"/>
        <w:rPr>
          <w:b/>
          <w:kern w:val="0"/>
          <w:sz w:val="28"/>
          <w:szCs w:val="28"/>
        </w:rPr>
      </w:pPr>
      <w:r w:rsidRPr="00C63C22">
        <w:rPr>
          <w:rFonts w:hAnsi="宋体"/>
          <w:b/>
          <w:kern w:val="0"/>
          <w:sz w:val="28"/>
          <w:szCs w:val="28"/>
        </w:rPr>
        <w:t>医学院校必须实施教师资格认定制度和教师聘任制度，配备适当数量的教师，保证合理的教师队伍结构，适应教学、科研、社会服务的需求；必须明确规定教师职责；被聘任教师必须具有良好的职业道德及与其学术等级相称的学术水平和教学能力，承担相应的课程和规定的教学任务；必须定期对教师的业绩进行评估检查。</w:t>
      </w:r>
    </w:p>
    <w:p w:rsidR="00BB441E" w:rsidRPr="00C63C22" w:rsidRDefault="00BB441E">
      <w:pPr>
        <w:suppressLineNumbers/>
        <w:suppressAutoHyphens/>
        <w:spacing w:line="540" w:lineRule="exact"/>
        <w:ind w:firstLineChars="200" w:firstLine="562"/>
        <w:jc w:val="left"/>
        <w:outlineLvl w:val="2"/>
        <w:rPr>
          <w:rFonts w:ascii="楷体" w:eastAsia="楷体" w:hAnsi="楷体" w:cs="宋体"/>
          <w:b/>
          <w:bCs/>
          <w:kern w:val="0"/>
          <w:sz w:val="28"/>
          <w:szCs w:val="28"/>
        </w:rPr>
      </w:pPr>
      <w:r w:rsidRPr="00C63C22">
        <w:rPr>
          <w:rFonts w:eastAsia="楷体"/>
          <w:b/>
          <w:bCs/>
          <w:kern w:val="0"/>
          <w:sz w:val="28"/>
          <w:szCs w:val="28"/>
        </w:rPr>
        <w:t>5</w:t>
      </w:r>
      <w:r w:rsidRPr="00C63C22">
        <w:rPr>
          <w:rFonts w:ascii="楷体" w:eastAsia="楷体" w:hAnsi="楷体" w:cs="宋体" w:hint="eastAsia"/>
          <w:b/>
          <w:bCs/>
          <w:kern w:val="0"/>
          <w:sz w:val="28"/>
          <w:szCs w:val="28"/>
        </w:rPr>
        <w:t>.</w:t>
      </w:r>
      <w:r w:rsidRPr="00C63C22">
        <w:rPr>
          <w:rFonts w:eastAsia="楷体"/>
          <w:b/>
          <w:bCs/>
          <w:kern w:val="0"/>
          <w:sz w:val="28"/>
          <w:szCs w:val="28"/>
        </w:rPr>
        <w:t>1</w:t>
      </w:r>
      <w:r w:rsidRPr="00C63C22">
        <w:rPr>
          <w:rFonts w:ascii="楷体" w:eastAsia="楷体" w:hAnsi="楷体" w:cs="宋体" w:hint="eastAsia"/>
          <w:b/>
          <w:bCs/>
          <w:kern w:val="0"/>
          <w:sz w:val="28"/>
          <w:szCs w:val="28"/>
        </w:rPr>
        <w:t>.</w:t>
      </w:r>
      <w:r w:rsidRPr="00C63C22">
        <w:rPr>
          <w:rFonts w:eastAsia="楷体"/>
          <w:b/>
          <w:bCs/>
          <w:kern w:val="0"/>
          <w:sz w:val="28"/>
          <w:szCs w:val="28"/>
        </w:rPr>
        <w:t>1</w:t>
      </w:r>
      <w:r w:rsidRPr="00C63C22">
        <w:rPr>
          <w:rFonts w:eastAsia="楷体" w:hint="eastAsia"/>
          <w:b/>
          <w:bCs/>
          <w:kern w:val="0"/>
          <w:sz w:val="28"/>
          <w:szCs w:val="28"/>
        </w:rPr>
        <w:t xml:space="preserve"> </w:t>
      </w:r>
      <w:r w:rsidRPr="00C63C22">
        <w:rPr>
          <w:rFonts w:ascii="楷体" w:eastAsia="楷体" w:hAnsi="楷体" w:cs="宋体" w:hint="eastAsia"/>
          <w:b/>
          <w:bCs/>
          <w:kern w:val="0"/>
          <w:sz w:val="28"/>
          <w:szCs w:val="28"/>
        </w:rPr>
        <w:t>严格认定教师资格</w:t>
      </w:r>
    </w:p>
    <w:p w:rsidR="00BB441E" w:rsidRPr="00C63C22" w:rsidRDefault="00BB441E">
      <w:pPr>
        <w:suppressLineNumbers/>
        <w:suppressAutoHyphens/>
        <w:spacing w:line="540" w:lineRule="exact"/>
        <w:ind w:firstLineChars="200" w:firstLine="560"/>
        <w:rPr>
          <w:b/>
          <w:bCs/>
          <w:kern w:val="0"/>
          <w:sz w:val="28"/>
          <w:szCs w:val="28"/>
        </w:rPr>
      </w:pPr>
      <w:r w:rsidRPr="00C63C22">
        <w:rPr>
          <w:rFonts w:hAnsi="宋体"/>
          <w:kern w:val="0"/>
          <w:sz w:val="28"/>
          <w:szCs w:val="28"/>
        </w:rPr>
        <w:t>根据《中华人民共和国教师法》《中华人民共和国教师资格条例》《中华人民共和国教师资格条例实施办法》</w:t>
      </w:r>
      <w:r w:rsidRPr="00C63C22">
        <w:rPr>
          <w:rFonts w:hAnsi="宋体"/>
          <w:sz w:val="28"/>
          <w:szCs w:val="28"/>
        </w:rPr>
        <w:t>《福建省教育厅关于教师资格制度实施有关政策说明》等文件</w:t>
      </w:r>
      <w:r w:rsidRPr="00C63C22">
        <w:rPr>
          <w:rFonts w:hAnsi="宋体"/>
          <w:kern w:val="0"/>
          <w:sz w:val="28"/>
          <w:szCs w:val="28"/>
        </w:rPr>
        <w:t>，</w:t>
      </w:r>
      <w:r w:rsidRPr="00C63C22">
        <w:rPr>
          <w:rFonts w:hAnsi="宋体"/>
          <w:sz w:val="28"/>
          <w:szCs w:val="28"/>
        </w:rPr>
        <w:t>认真开展高等学校教师资格认定工作，要求教师必须获得</w:t>
      </w:r>
      <w:r w:rsidRPr="00C63C22">
        <w:rPr>
          <w:rFonts w:hAnsi="宋体" w:hint="eastAsia"/>
          <w:sz w:val="28"/>
          <w:szCs w:val="28"/>
        </w:rPr>
        <w:t>高等学校</w:t>
      </w:r>
      <w:r w:rsidRPr="00C63C22">
        <w:rPr>
          <w:rFonts w:hAnsi="宋体"/>
          <w:sz w:val="28"/>
          <w:szCs w:val="28"/>
        </w:rPr>
        <w:t>教师资格证书。</w:t>
      </w:r>
      <w:r w:rsidRPr="00C63C22">
        <w:rPr>
          <w:rFonts w:hAnsi="宋体"/>
          <w:b/>
          <w:sz w:val="28"/>
          <w:szCs w:val="28"/>
        </w:rPr>
        <w:t>一是</w:t>
      </w:r>
      <w:r w:rsidRPr="00C63C22">
        <w:rPr>
          <w:rFonts w:hAnsi="宋体"/>
          <w:sz w:val="28"/>
          <w:szCs w:val="28"/>
        </w:rPr>
        <w:t>严格申报条件，对学历学位、岗前培训、普通话水平、体检、思想品德等</w:t>
      </w:r>
      <w:r w:rsidRPr="00C63C22">
        <w:rPr>
          <w:rFonts w:hAnsi="宋体" w:hint="eastAsia"/>
          <w:sz w:val="28"/>
          <w:szCs w:val="28"/>
        </w:rPr>
        <w:t>作出了</w:t>
      </w:r>
      <w:r w:rsidRPr="00C63C22">
        <w:rPr>
          <w:rFonts w:hAnsi="宋体"/>
          <w:sz w:val="28"/>
          <w:szCs w:val="28"/>
        </w:rPr>
        <w:t>明确</w:t>
      </w:r>
      <w:r w:rsidRPr="00C63C22">
        <w:rPr>
          <w:rFonts w:hAnsi="宋体" w:hint="eastAsia"/>
          <w:sz w:val="28"/>
          <w:szCs w:val="28"/>
        </w:rPr>
        <w:t>规定</w:t>
      </w:r>
      <w:r w:rsidRPr="00C63C22">
        <w:rPr>
          <w:rFonts w:hAnsi="宋体"/>
          <w:sz w:val="28"/>
          <w:szCs w:val="28"/>
        </w:rPr>
        <w:t>，要求通过教育教学基本素质与能力、教育学、心理学等</w:t>
      </w:r>
      <w:r w:rsidRPr="00C63C22">
        <w:rPr>
          <w:rFonts w:hAnsi="宋体" w:hint="eastAsia"/>
          <w:sz w:val="28"/>
          <w:szCs w:val="28"/>
        </w:rPr>
        <w:t>测试</w:t>
      </w:r>
      <w:r w:rsidRPr="00C63C22">
        <w:rPr>
          <w:rFonts w:hAnsi="宋体"/>
          <w:sz w:val="28"/>
          <w:szCs w:val="28"/>
        </w:rPr>
        <w:t>。</w:t>
      </w:r>
      <w:r w:rsidRPr="00C63C22">
        <w:rPr>
          <w:rFonts w:hAnsi="宋体"/>
          <w:b/>
          <w:sz w:val="28"/>
          <w:szCs w:val="28"/>
        </w:rPr>
        <w:t>二是</w:t>
      </w:r>
      <w:r w:rsidRPr="00C63C22">
        <w:rPr>
          <w:rFonts w:hAnsi="宋体"/>
          <w:sz w:val="28"/>
          <w:szCs w:val="28"/>
        </w:rPr>
        <w:t>严格申报程序，</w:t>
      </w:r>
      <w:r w:rsidRPr="00C63C22">
        <w:rPr>
          <w:rFonts w:hAnsi="宋体" w:hint="eastAsia"/>
          <w:sz w:val="28"/>
          <w:szCs w:val="28"/>
        </w:rPr>
        <w:t>经</w:t>
      </w:r>
      <w:r w:rsidRPr="00C63C22">
        <w:rPr>
          <w:rFonts w:hAnsi="宋体"/>
          <w:sz w:val="28"/>
          <w:szCs w:val="28"/>
        </w:rPr>
        <w:t>个人申请、学院初审、学校审核后报福建省教育厅认定。临床专任教师</w:t>
      </w:r>
      <w:r w:rsidRPr="00C63C22">
        <w:rPr>
          <w:rFonts w:hAnsi="宋体"/>
          <w:kern w:val="0"/>
          <w:sz w:val="28"/>
          <w:szCs w:val="28"/>
        </w:rPr>
        <w:t>应同时取得执业医师资格证书和教师资格证书。</w:t>
      </w:r>
    </w:p>
    <w:p w:rsidR="00BB441E" w:rsidRPr="00C63C22" w:rsidRDefault="00BB441E">
      <w:pPr>
        <w:suppressLineNumbers/>
        <w:suppressAutoHyphens/>
        <w:spacing w:line="540" w:lineRule="exact"/>
        <w:ind w:firstLineChars="200" w:firstLine="562"/>
        <w:outlineLvl w:val="2"/>
        <w:rPr>
          <w:rFonts w:ascii="楷体" w:eastAsia="楷体" w:hAnsi="楷体"/>
          <w:color w:val="FF0000"/>
          <w:sz w:val="28"/>
          <w:szCs w:val="28"/>
        </w:rPr>
      </w:pPr>
      <w:r w:rsidRPr="00C63C22">
        <w:rPr>
          <w:rFonts w:eastAsia="楷体"/>
          <w:b/>
          <w:bCs/>
          <w:kern w:val="0"/>
          <w:sz w:val="28"/>
          <w:szCs w:val="28"/>
        </w:rPr>
        <w:t>5</w:t>
      </w:r>
      <w:r w:rsidRPr="00C63C22">
        <w:rPr>
          <w:rFonts w:ascii="楷体" w:eastAsia="楷体" w:hAnsi="楷体" w:cs="宋体" w:hint="eastAsia"/>
          <w:b/>
          <w:bCs/>
          <w:kern w:val="0"/>
          <w:sz w:val="28"/>
          <w:szCs w:val="28"/>
        </w:rPr>
        <w:t>.</w:t>
      </w:r>
      <w:r w:rsidRPr="00C63C22">
        <w:rPr>
          <w:rFonts w:eastAsia="楷体"/>
          <w:b/>
          <w:bCs/>
          <w:kern w:val="0"/>
          <w:sz w:val="28"/>
          <w:szCs w:val="28"/>
        </w:rPr>
        <w:t>1</w:t>
      </w:r>
      <w:r w:rsidRPr="00C63C22">
        <w:rPr>
          <w:rFonts w:ascii="楷体" w:eastAsia="楷体" w:hAnsi="楷体" w:cs="宋体" w:hint="eastAsia"/>
          <w:b/>
          <w:bCs/>
          <w:kern w:val="0"/>
          <w:sz w:val="28"/>
          <w:szCs w:val="28"/>
        </w:rPr>
        <w:t>.</w:t>
      </w:r>
      <w:r w:rsidRPr="00C63C22">
        <w:rPr>
          <w:rFonts w:eastAsia="楷体"/>
          <w:b/>
          <w:bCs/>
          <w:kern w:val="0"/>
          <w:sz w:val="28"/>
          <w:szCs w:val="28"/>
        </w:rPr>
        <w:t>2</w:t>
      </w:r>
      <w:r w:rsidRPr="00C63C22">
        <w:rPr>
          <w:rFonts w:eastAsia="楷体" w:hint="eastAsia"/>
          <w:b/>
          <w:bCs/>
          <w:kern w:val="0"/>
          <w:sz w:val="28"/>
          <w:szCs w:val="28"/>
        </w:rPr>
        <w:t xml:space="preserve"> </w:t>
      </w:r>
      <w:r w:rsidRPr="00C63C22">
        <w:rPr>
          <w:rFonts w:ascii="楷体" w:eastAsia="楷体" w:hAnsi="楷体" w:cs="宋体" w:hint="eastAsia"/>
          <w:b/>
          <w:bCs/>
          <w:kern w:val="0"/>
          <w:sz w:val="28"/>
          <w:szCs w:val="28"/>
        </w:rPr>
        <w:t>严格规范教师聘任</w:t>
      </w:r>
    </w:p>
    <w:p w:rsidR="00BB441E" w:rsidRPr="00C63C22" w:rsidRDefault="00BB441E">
      <w:pPr>
        <w:suppressLineNumbers/>
        <w:suppressAutoHyphens/>
        <w:spacing w:line="540" w:lineRule="exact"/>
        <w:ind w:firstLineChars="200" w:firstLine="560"/>
        <w:rPr>
          <w:rFonts w:hAnsi="宋体"/>
          <w:kern w:val="0"/>
          <w:sz w:val="28"/>
          <w:szCs w:val="28"/>
        </w:rPr>
      </w:pPr>
      <w:r w:rsidRPr="00C63C22">
        <w:rPr>
          <w:rFonts w:hAnsi="宋体"/>
          <w:kern w:val="0"/>
          <w:sz w:val="28"/>
          <w:szCs w:val="28"/>
        </w:rPr>
        <w:t>学校</w:t>
      </w:r>
      <w:r w:rsidRPr="00C63C22">
        <w:rPr>
          <w:rFonts w:hAnsi="宋体" w:hint="eastAsia"/>
          <w:kern w:val="0"/>
          <w:sz w:val="28"/>
          <w:szCs w:val="28"/>
        </w:rPr>
        <w:t>制订</w:t>
      </w:r>
      <w:r w:rsidRPr="00C63C22">
        <w:rPr>
          <w:rFonts w:hAnsi="宋体"/>
          <w:kern w:val="0"/>
          <w:sz w:val="28"/>
          <w:szCs w:val="28"/>
        </w:rPr>
        <w:t>《福建中医药大学教师职务聘任细则（试行）》《福建中医药大学教师等专业技术职务聘任制实施办法（试行）》《福建中医药大学</w:t>
      </w:r>
      <w:r w:rsidRPr="00C63C22">
        <w:rPr>
          <w:rFonts w:hAnsi="宋体" w:hint="eastAsia"/>
          <w:kern w:val="0"/>
          <w:sz w:val="28"/>
          <w:szCs w:val="28"/>
        </w:rPr>
        <w:t>关于</w:t>
      </w:r>
      <w:r w:rsidRPr="00C63C22">
        <w:rPr>
          <w:rFonts w:hAnsi="宋体"/>
          <w:kern w:val="0"/>
          <w:sz w:val="28"/>
          <w:szCs w:val="28"/>
        </w:rPr>
        <w:t>加强学术道德规范的若干规定</w:t>
      </w:r>
      <w:r w:rsidRPr="00C63C22">
        <w:rPr>
          <w:rFonts w:hAnsi="宋体" w:hint="eastAsia"/>
          <w:kern w:val="0"/>
          <w:sz w:val="28"/>
          <w:szCs w:val="28"/>
        </w:rPr>
        <w:t>（修订）</w:t>
      </w:r>
      <w:r w:rsidRPr="00C63C22">
        <w:rPr>
          <w:rFonts w:hAnsi="宋体"/>
          <w:kern w:val="0"/>
          <w:sz w:val="28"/>
          <w:szCs w:val="28"/>
        </w:rPr>
        <w:t>》《福建中医药大学教学质量考核一票否决制实施办法》等文件，对各级教师在教学、科研</w:t>
      </w:r>
      <w:r w:rsidRPr="00C63C22">
        <w:rPr>
          <w:rFonts w:hAnsi="宋体" w:hint="eastAsia"/>
          <w:kern w:val="0"/>
          <w:sz w:val="28"/>
          <w:szCs w:val="28"/>
        </w:rPr>
        <w:t>、临床、师德师风</w:t>
      </w:r>
      <w:r w:rsidRPr="00C63C22">
        <w:rPr>
          <w:rFonts w:hAnsi="宋体"/>
          <w:kern w:val="0"/>
          <w:sz w:val="28"/>
          <w:szCs w:val="28"/>
        </w:rPr>
        <w:t>等方面</w:t>
      </w:r>
      <w:r w:rsidRPr="00C63C22">
        <w:rPr>
          <w:rFonts w:hAnsi="宋体" w:hint="eastAsia"/>
          <w:kern w:val="0"/>
          <w:sz w:val="28"/>
          <w:szCs w:val="28"/>
        </w:rPr>
        <w:t>设定</w:t>
      </w:r>
      <w:r w:rsidRPr="00C63C22">
        <w:rPr>
          <w:rFonts w:hAnsi="宋体"/>
          <w:kern w:val="0"/>
          <w:sz w:val="28"/>
          <w:szCs w:val="28"/>
        </w:rPr>
        <w:t>考核</w:t>
      </w:r>
      <w:r w:rsidRPr="00C63C22">
        <w:rPr>
          <w:rFonts w:hAnsi="宋体" w:hint="eastAsia"/>
          <w:kern w:val="0"/>
          <w:sz w:val="28"/>
          <w:szCs w:val="28"/>
        </w:rPr>
        <w:t>要求</w:t>
      </w:r>
      <w:r w:rsidRPr="00C63C22">
        <w:rPr>
          <w:rFonts w:hAnsi="宋体"/>
          <w:kern w:val="0"/>
          <w:sz w:val="28"/>
          <w:szCs w:val="28"/>
        </w:rPr>
        <w:t>，并将编制和岗位数向教学、科研一线倾斜。</w:t>
      </w:r>
      <w:r w:rsidRPr="00C63C22">
        <w:rPr>
          <w:rFonts w:hAnsi="宋体"/>
          <w:b/>
          <w:kern w:val="0"/>
          <w:sz w:val="28"/>
          <w:szCs w:val="28"/>
        </w:rPr>
        <w:t>一是</w:t>
      </w:r>
      <w:r w:rsidRPr="00C63C22">
        <w:rPr>
          <w:rFonts w:hAnsi="宋体"/>
          <w:kern w:val="0"/>
          <w:sz w:val="28"/>
          <w:szCs w:val="28"/>
        </w:rPr>
        <w:t>规范评聘程序，包含个人申请、学院考核推荐、学术成果同行专家鉴定、学科评议推荐、校学术委员会审议、公示等环节</w:t>
      </w:r>
      <w:r w:rsidRPr="00C63C22">
        <w:rPr>
          <w:rFonts w:hAnsi="宋体" w:hint="eastAsia"/>
          <w:kern w:val="0"/>
          <w:sz w:val="28"/>
          <w:szCs w:val="28"/>
        </w:rPr>
        <w:t>。</w:t>
      </w:r>
      <w:r w:rsidRPr="00C63C22">
        <w:rPr>
          <w:rFonts w:hAnsi="宋体"/>
          <w:b/>
          <w:kern w:val="0"/>
          <w:sz w:val="28"/>
          <w:szCs w:val="28"/>
        </w:rPr>
        <w:t>二是</w:t>
      </w:r>
      <w:r w:rsidRPr="00C63C22">
        <w:rPr>
          <w:rFonts w:hAnsi="宋体"/>
          <w:kern w:val="0"/>
          <w:sz w:val="28"/>
          <w:szCs w:val="28"/>
        </w:rPr>
        <w:t>加强聘后管理，对已获得专业技术资格的人员，根据规定的岗位聘任任职条件竞争上岗。聘期满后，</w:t>
      </w:r>
      <w:r w:rsidRPr="00C63C22">
        <w:rPr>
          <w:rFonts w:hAnsi="宋体" w:hint="eastAsia"/>
          <w:kern w:val="0"/>
          <w:sz w:val="28"/>
          <w:szCs w:val="28"/>
        </w:rPr>
        <w:t>根据岗位设置条件</w:t>
      </w:r>
      <w:r w:rsidRPr="00C63C22">
        <w:rPr>
          <w:rFonts w:hAnsi="宋体"/>
          <w:kern w:val="0"/>
          <w:sz w:val="28"/>
          <w:szCs w:val="28"/>
        </w:rPr>
        <w:t>可申报更高一级岗位</w:t>
      </w:r>
      <w:r w:rsidRPr="00C63C22">
        <w:rPr>
          <w:rFonts w:hAnsi="宋体" w:hint="eastAsia"/>
          <w:kern w:val="0"/>
          <w:sz w:val="28"/>
          <w:szCs w:val="28"/>
        </w:rPr>
        <w:t>。</w:t>
      </w:r>
      <w:r w:rsidRPr="00C63C22">
        <w:rPr>
          <w:rFonts w:hAnsi="宋体"/>
          <w:b/>
          <w:kern w:val="0"/>
          <w:sz w:val="28"/>
          <w:szCs w:val="28"/>
        </w:rPr>
        <w:t>三是</w:t>
      </w:r>
      <w:r w:rsidRPr="00C63C22">
        <w:rPr>
          <w:rFonts w:hAnsi="宋体"/>
          <w:kern w:val="0"/>
          <w:sz w:val="28"/>
          <w:szCs w:val="28"/>
        </w:rPr>
        <w:t>分类管理临床教师。</w:t>
      </w:r>
      <w:r w:rsidRPr="00C63C22">
        <w:rPr>
          <w:rFonts w:hAnsi="宋体" w:hint="eastAsia"/>
          <w:kern w:val="0"/>
          <w:sz w:val="28"/>
          <w:szCs w:val="28"/>
        </w:rPr>
        <w:t>编制</w:t>
      </w:r>
      <w:r w:rsidRPr="00C63C22">
        <w:rPr>
          <w:rFonts w:hAnsi="宋体"/>
          <w:kern w:val="0"/>
          <w:sz w:val="28"/>
          <w:szCs w:val="28"/>
        </w:rPr>
        <w:t>属于校本部</w:t>
      </w:r>
      <w:r w:rsidRPr="00C63C22">
        <w:rPr>
          <w:rFonts w:hAnsi="宋体" w:hint="eastAsia"/>
          <w:kern w:val="0"/>
          <w:sz w:val="28"/>
          <w:szCs w:val="28"/>
        </w:rPr>
        <w:t>的教师</w:t>
      </w:r>
      <w:r w:rsidRPr="00C63C22">
        <w:rPr>
          <w:rFonts w:hAnsi="宋体"/>
          <w:kern w:val="0"/>
          <w:sz w:val="28"/>
          <w:szCs w:val="28"/>
        </w:rPr>
        <w:t>，根据学校的岗位设置与条件直接聘任；编制属于</w:t>
      </w:r>
      <w:r w:rsidRPr="00C63C22">
        <w:rPr>
          <w:rFonts w:hAnsi="宋体" w:hint="eastAsia"/>
          <w:kern w:val="0"/>
          <w:sz w:val="28"/>
          <w:szCs w:val="28"/>
        </w:rPr>
        <w:t>实践教学基地的教师</w:t>
      </w:r>
      <w:r w:rsidRPr="00C63C22">
        <w:rPr>
          <w:rFonts w:hAnsi="宋体"/>
          <w:kern w:val="0"/>
          <w:sz w:val="28"/>
          <w:szCs w:val="28"/>
        </w:rPr>
        <w:t>，</w:t>
      </w:r>
      <w:r w:rsidRPr="00C63C22">
        <w:rPr>
          <w:rFonts w:hAnsi="宋体" w:hint="eastAsia"/>
          <w:kern w:val="0"/>
          <w:sz w:val="28"/>
          <w:szCs w:val="28"/>
        </w:rPr>
        <w:t>按照</w:t>
      </w:r>
      <w:r w:rsidRPr="00C63C22">
        <w:rPr>
          <w:rFonts w:hAnsi="宋体"/>
          <w:kern w:val="0"/>
          <w:sz w:val="28"/>
          <w:szCs w:val="28"/>
        </w:rPr>
        <w:t>《</w:t>
      </w:r>
      <w:hyperlink r:id="rId12" w:history="1">
        <w:r w:rsidRPr="00C63C22">
          <w:rPr>
            <w:rFonts w:hAnsi="宋体"/>
            <w:kern w:val="0"/>
            <w:sz w:val="28"/>
            <w:szCs w:val="28"/>
          </w:rPr>
          <w:t>福建中医药大学评聘实践教学基地兼职教授、副教授、讲师职务的暂行规定</w:t>
        </w:r>
      </w:hyperlink>
      <w:r w:rsidRPr="00C63C22">
        <w:rPr>
          <w:rFonts w:hAnsi="宋体"/>
          <w:kern w:val="0"/>
          <w:sz w:val="28"/>
          <w:szCs w:val="28"/>
        </w:rPr>
        <w:t>》，</w:t>
      </w:r>
      <w:r w:rsidRPr="00C63C22">
        <w:rPr>
          <w:rFonts w:hAnsi="宋体" w:hint="eastAsia"/>
          <w:kern w:val="0"/>
          <w:sz w:val="28"/>
          <w:szCs w:val="28"/>
        </w:rPr>
        <w:t>由学校根据</w:t>
      </w:r>
      <w:r w:rsidRPr="00C63C22">
        <w:rPr>
          <w:rFonts w:hAnsi="宋体"/>
          <w:kern w:val="0"/>
          <w:sz w:val="28"/>
          <w:szCs w:val="28"/>
        </w:rPr>
        <w:t>临床教学的需要进行兼聘。</w:t>
      </w:r>
    </w:p>
    <w:p w:rsidR="00BB441E" w:rsidRPr="00C63C22" w:rsidRDefault="00BB441E">
      <w:pPr>
        <w:suppressLineNumbers/>
        <w:suppressAutoHyphens/>
        <w:spacing w:line="540" w:lineRule="exact"/>
        <w:ind w:firstLineChars="200" w:firstLine="562"/>
        <w:outlineLvl w:val="2"/>
        <w:rPr>
          <w:rFonts w:ascii="楷体" w:eastAsia="楷体" w:hAnsi="楷体" w:cs="宋体"/>
          <w:b/>
          <w:bCs/>
          <w:kern w:val="0"/>
          <w:sz w:val="28"/>
          <w:szCs w:val="28"/>
        </w:rPr>
      </w:pPr>
      <w:r w:rsidRPr="00C63C22">
        <w:rPr>
          <w:rFonts w:eastAsia="楷体"/>
          <w:b/>
          <w:bCs/>
          <w:kern w:val="0"/>
          <w:sz w:val="28"/>
          <w:szCs w:val="28"/>
        </w:rPr>
        <w:t>5</w:t>
      </w:r>
      <w:r w:rsidRPr="00C63C22">
        <w:rPr>
          <w:rFonts w:ascii="楷体" w:eastAsia="楷体" w:hAnsi="楷体" w:cs="宋体"/>
          <w:b/>
          <w:bCs/>
          <w:kern w:val="0"/>
          <w:sz w:val="28"/>
          <w:szCs w:val="28"/>
        </w:rPr>
        <w:t>.</w:t>
      </w:r>
      <w:r w:rsidRPr="00C63C22">
        <w:rPr>
          <w:rFonts w:eastAsia="楷体"/>
          <w:b/>
          <w:bCs/>
          <w:kern w:val="0"/>
          <w:sz w:val="28"/>
          <w:szCs w:val="28"/>
        </w:rPr>
        <w:t>1</w:t>
      </w:r>
      <w:r w:rsidRPr="00C63C22">
        <w:rPr>
          <w:rFonts w:ascii="楷体" w:eastAsia="楷体" w:hAnsi="楷体" w:cs="宋体"/>
          <w:b/>
          <w:bCs/>
          <w:kern w:val="0"/>
          <w:sz w:val="28"/>
          <w:szCs w:val="28"/>
        </w:rPr>
        <w:t>.</w:t>
      </w:r>
      <w:r w:rsidRPr="00C63C22">
        <w:rPr>
          <w:rFonts w:eastAsia="楷体"/>
          <w:b/>
          <w:bCs/>
          <w:kern w:val="0"/>
          <w:sz w:val="28"/>
          <w:szCs w:val="28"/>
        </w:rPr>
        <w:t>3</w:t>
      </w:r>
      <w:r w:rsidRPr="00C63C22">
        <w:rPr>
          <w:rFonts w:eastAsia="楷体" w:hint="eastAsia"/>
          <w:b/>
          <w:bCs/>
          <w:kern w:val="0"/>
          <w:sz w:val="28"/>
          <w:szCs w:val="28"/>
        </w:rPr>
        <w:t xml:space="preserve"> </w:t>
      </w:r>
      <w:r w:rsidRPr="00C63C22">
        <w:rPr>
          <w:rFonts w:ascii="楷体" w:eastAsia="楷体" w:hAnsi="楷体" w:cs="宋体" w:hint="eastAsia"/>
          <w:b/>
          <w:bCs/>
          <w:kern w:val="0"/>
          <w:sz w:val="28"/>
          <w:szCs w:val="28"/>
        </w:rPr>
        <w:t>严格教师招聘工作</w:t>
      </w:r>
    </w:p>
    <w:p w:rsidR="00BB441E" w:rsidRPr="00C63C22" w:rsidRDefault="00BB441E">
      <w:pPr>
        <w:suppressLineNumbers/>
        <w:suppressAutoHyphens/>
        <w:spacing w:line="540" w:lineRule="exact"/>
        <w:ind w:firstLineChars="200" w:firstLine="560"/>
        <w:rPr>
          <w:rFonts w:hAnsi="宋体"/>
          <w:kern w:val="0"/>
          <w:sz w:val="28"/>
          <w:szCs w:val="28"/>
        </w:rPr>
      </w:pPr>
      <w:r w:rsidRPr="00C63C22">
        <w:rPr>
          <w:rFonts w:hAnsi="宋体" w:hint="eastAsia"/>
          <w:kern w:val="0"/>
          <w:sz w:val="28"/>
          <w:szCs w:val="28"/>
        </w:rPr>
        <w:t>制订</w:t>
      </w:r>
      <w:r w:rsidRPr="00C63C22">
        <w:rPr>
          <w:rFonts w:hAnsi="宋体"/>
          <w:kern w:val="0"/>
          <w:sz w:val="28"/>
          <w:szCs w:val="28"/>
        </w:rPr>
        <w:t>《</w:t>
      </w:r>
      <w:r w:rsidRPr="00C63C22">
        <w:rPr>
          <w:rFonts w:hAnsi="宋体" w:hint="eastAsia"/>
          <w:kern w:val="0"/>
          <w:sz w:val="28"/>
          <w:szCs w:val="28"/>
        </w:rPr>
        <w:t>福建中医药大学高层次人才引进工作暂行办法</w:t>
      </w:r>
      <w:r w:rsidRPr="00C63C22">
        <w:rPr>
          <w:rFonts w:hAnsi="宋体"/>
          <w:kern w:val="0"/>
          <w:sz w:val="28"/>
          <w:szCs w:val="28"/>
        </w:rPr>
        <w:t>》</w:t>
      </w:r>
      <w:r w:rsidRPr="00C63C22">
        <w:rPr>
          <w:rFonts w:hAnsi="宋体" w:hint="eastAsia"/>
          <w:kern w:val="0"/>
          <w:sz w:val="28"/>
          <w:szCs w:val="28"/>
        </w:rPr>
        <w:t>等文件</w:t>
      </w:r>
      <w:r w:rsidRPr="00C63C22">
        <w:rPr>
          <w:rFonts w:hAnsi="宋体"/>
          <w:kern w:val="0"/>
          <w:sz w:val="28"/>
          <w:szCs w:val="28"/>
        </w:rPr>
        <w:t>，</w:t>
      </w:r>
      <w:r w:rsidRPr="00C63C22">
        <w:rPr>
          <w:rFonts w:hAnsi="宋体" w:hint="eastAsia"/>
          <w:kern w:val="0"/>
          <w:sz w:val="28"/>
          <w:szCs w:val="28"/>
        </w:rPr>
        <w:t>细化标准，规范程序</w:t>
      </w:r>
      <w:r w:rsidRPr="00C63C22">
        <w:rPr>
          <w:rFonts w:hAnsi="宋体"/>
          <w:kern w:val="0"/>
          <w:sz w:val="28"/>
          <w:szCs w:val="28"/>
        </w:rPr>
        <w:t>，采取灵活有效的措施，</w:t>
      </w:r>
      <w:r w:rsidRPr="00C63C22">
        <w:rPr>
          <w:rFonts w:hAnsi="宋体" w:hint="eastAsia"/>
          <w:kern w:val="0"/>
          <w:sz w:val="28"/>
          <w:szCs w:val="28"/>
        </w:rPr>
        <w:t>积极引进</w:t>
      </w:r>
      <w:r w:rsidRPr="00C63C22">
        <w:rPr>
          <w:rFonts w:hAnsi="宋体"/>
          <w:kern w:val="0"/>
          <w:sz w:val="28"/>
          <w:szCs w:val="28"/>
        </w:rPr>
        <w:t>海内外优秀人才。近</w:t>
      </w:r>
      <w:r w:rsidRPr="00C63C22">
        <w:rPr>
          <w:kern w:val="0"/>
          <w:sz w:val="28"/>
          <w:szCs w:val="28"/>
        </w:rPr>
        <w:t>3</w:t>
      </w:r>
      <w:r w:rsidRPr="00C63C22">
        <w:rPr>
          <w:rFonts w:hAnsi="宋体"/>
          <w:kern w:val="0"/>
          <w:sz w:val="28"/>
          <w:szCs w:val="28"/>
        </w:rPr>
        <w:t>年，根据</w:t>
      </w:r>
      <w:r w:rsidRPr="00C63C22">
        <w:rPr>
          <w:rFonts w:ascii="宋体" w:hAnsi="宋体"/>
          <w:kern w:val="0"/>
          <w:sz w:val="28"/>
          <w:szCs w:val="28"/>
        </w:rPr>
        <w:t>“</w:t>
      </w:r>
      <w:r w:rsidRPr="00C63C22">
        <w:rPr>
          <w:rFonts w:hAnsi="宋体"/>
          <w:kern w:val="0"/>
          <w:sz w:val="28"/>
          <w:szCs w:val="28"/>
        </w:rPr>
        <w:t>双一流</w:t>
      </w:r>
      <w:r w:rsidRPr="00C63C22">
        <w:rPr>
          <w:rFonts w:ascii="宋体" w:hAnsi="宋体"/>
          <w:kern w:val="0"/>
          <w:sz w:val="28"/>
          <w:szCs w:val="28"/>
        </w:rPr>
        <w:t>”</w:t>
      </w:r>
      <w:r w:rsidRPr="00C63C22">
        <w:rPr>
          <w:rFonts w:hAnsi="宋体"/>
          <w:kern w:val="0"/>
          <w:sz w:val="28"/>
          <w:szCs w:val="28"/>
        </w:rPr>
        <w:t>建设发展定位和目标，为适应临床医学专业国际化发展方向，教师的聘任从国内扩展到</w:t>
      </w:r>
      <w:r w:rsidRPr="00C63C22">
        <w:rPr>
          <w:rFonts w:hAnsi="宋体" w:hint="eastAsia"/>
          <w:kern w:val="0"/>
          <w:sz w:val="28"/>
          <w:szCs w:val="28"/>
        </w:rPr>
        <w:t>国外</w:t>
      </w:r>
      <w:r w:rsidRPr="00C63C22">
        <w:rPr>
          <w:rFonts w:hAnsi="宋体"/>
          <w:kern w:val="0"/>
          <w:sz w:val="28"/>
          <w:szCs w:val="28"/>
        </w:rPr>
        <w:t>，坚持</w:t>
      </w:r>
      <w:r w:rsidRPr="00C63C22">
        <w:rPr>
          <w:rFonts w:ascii="宋体" w:hAnsi="宋体"/>
          <w:kern w:val="0"/>
          <w:sz w:val="28"/>
          <w:szCs w:val="28"/>
        </w:rPr>
        <w:t>“德</w:t>
      </w:r>
      <w:r w:rsidRPr="00C63C22">
        <w:rPr>
          <w:rFonts w:hAnsi="宋体"/>
          <w:kern w:val="0"/>
          <w:sz w:val="28"/>
          <w:szCs w:val="28"/>
        </w:rPr>
        <w:t>才兼备</w:t>
      </w:r>
      <w:r w:rsidRPr="00C63C22">
        <w:rPr>
          <w:rFonts w:ascii="宋体" w:hAnsi="宋体"/>
          <w:kern w:val="0"/>
          <w:sz w:val="28"/>
          <w:szCs w:val="28"/>
        </w:rPr>
        <w:t>”</w:t>
      </w:r>
      <w:r w:rsidRPr="00C63C22">
        <w:rPr>
          <w:rFonts w:hAnsi="宋体"/>
          <w:kern w:val="0"/>
          <w:sz w:val="28"/>
          <w:szCs w:val="28"/>
        </w:rPr>
        <w:t>的引才原则，注重发展潜能的考察</w:t>
      </w:r>
      <w:r w:rsidRPr="00C63C22">
        <w:rPr>
          <w:rFonts w:hAnsi="宋体" w:hint="eastAsia"/>
          <w:kern w:val="0"/>
          <w:sz w:val="28"/>
          <w:szCs w:val="28"/>
        </w:rPr>
        <w:t>，</w:t>
      </w:r>
      <w:r w:rsidRPr="00C63C22">
        <w:rPr>
          <w:rFonts w:hAnsi="宋体"/>
          <w:kern w:val="0"/>
          <w:sz w:val="28"/>
          <w:szCs w:val="28"/>
        </w:rPr>
        <w:t>招聘具有国际水准的人才。</w:t>
      </w:r>
      <w:r w:rsidRPr="00C63C22">
        <w:rPr>
          <w:rFonts w:hAnsi="宋体" w:hint="eastAsia"/>
          <w:b/>
          <w:kern w:val="0"/>
          <w:sz w:val="28"/>
          <w:szCs w:val="28"/>
        </w:rPr>
        <w:t>一是</w:t>
      </w:r>
      <w:r w:rsidRPr="00C63C22">
        <w:rPr>
          <w:rFonts w:hAnsi="宋体" w:hint="eastAsia"/>
          <w:kern w:val="0"/>
          <w:sz w:val="28"/>
          <w:szCs w:val="28"/>
        </w:rPr>
        <w:t>多渠道</w:t>
      </w:r>
      <w:r w:rsidRPr="00C63C22">
        <w:rPr>
          <w:rFonts w:hAnsi="宋体"/>
          <w:kern w:val="0"/>
          <w:sz w:val="28"/>
          <w:szCs w:val="28"/>
        </w:rPr>
        <w:t>发布高层次人才招聘方案，将专场招聘与常年招聘相结合。</w:t>
      </w:r>
      <w:r w:rsidRPr="00C63C22">
        <w:rPr>
          <w:rFonts w:hAnsi="宋体" w:hint="eastAsia"/>
          <w:b/>
          <w:kern w:val="0"/>
          <w:sz w:val="28"/>
          <w:szCs w:val="28"/>
        </w:rPr>
        <w:t>二是</w:t>
      </w:r>
      <w:r w:rsidRPr="00C63C22">
        <w:rPr>
          <w:rFonts w:hAnsi="宋体"/>
          <w:kern w:val="0"/>
          <w:sz w:val="28"/>
          <w:szCs w:val="28"/>
        </w:rPr>
        <w:t>组织应聘者来校面试，</w:t>
      </w:r>
      <w:r w:rsidRPr="00C63C22">
        <w:rPr>
          <w:rFonts w:hAnsi="宋体" w:hint="eastAsia"/>
          <w:kern w:val="0"/>
          <w:sz w:val="28"/>
          <w:szCs w:val="28"/>
        </w:rPr>
        <w:t>通过面谈、教学试讲等方式，了解</w:t>
      </w:r>
      <w:r w:rsidRPr="00C63C22">
        <w:rPr>
          <w:rFonts w:hAnsi="宋体"/>
          <w:kern w:val="0"/>
          <w:sz w:val="28"/>
          <w:szCs w:val="28"/>
        </w:rPr>
        <w:t>其教育和工作履历、已取得的主要成就、今后发展方向和计划等。</w:t>
      </w:r>
      <w:r w:rsidRPr="00C63C22">
        <w:rPr>
          <w:rFonts w:hAnsi="宋体" w:hint="eastAsia"/>
          <w:b/>
          <w:bCs/>
          <w:kern w:val="0"/>
          <w:sz w:val="28"/>
          <w:szCs w:val="28"/>
        </w:rPr>
        <w:t>三是</w:t>
      </w:r>
      <w:r w:rsidRPr="00C63C22">
        <w:rPr>
          <w:rFonts w:hAnsi="宋体" w:hint="eastAsia"/>
          <w:kern w:val="0"/>
          <w:sz w:val="28"/>
          <w:szCs w:val="28"/>
        </w:rPr>
        <w:t>建立</w:t>
      </w:r>
      <w:r w:rsidRPr="00C63C22">
        <w:rPr>
          <w:rFonts w:hAnsi="宋体"/>
          <w:kern w:val="0"/>
          <w:sz w:val="28"/>
          <w:szCs w:val="28"/>
        </w:rPr>
        <w:t>同行专家评审</w:t>
      </w:r>
      <w:r w:rsidRPr="00C63C22">
        <w:rPr>
          <w:rFonts w:hAnsi="宋体" w:hint="eastAsia"/>
          <w:kern w:val="0"/>
          <w:sz w:val="28"/>
          <w:szCs w:val="28"/>
        </w:rPr>
        <w:t>制度</w:t>
      </w:r>
      <w:r w:rsidRPr="00C63C22">
        <w:rPr>
          <w:rFonts w:hAnsi="宋体"/>
          <w:kern w:val="0"/>
          <w:sz w:val="28"/>
          <w:szCs w:val="28"/>
        </w:rPr>
        <w:t>，择优确定人选以及引进待遇的标准。</w:t>
      </w:r>
      <w:r w:rsidRPr="00C63C22">
        <w:rPr>
          <w:rFonts w:hAnsi="宋体" w:hint="eastAsia"/>
          <w:b/>
          <w:kern w:val="0"/>
          <w:sz w:val="28"/>
          <w:szCs w:val="28"/>
        </w:rPr>
        <w:t>四是</w:t>
      </w:r>
      <w:r w:rsidRPr="00C63C22">
        <w:rPr>
          <w:rFonts w:hAnsi="宋体"/>
          <w:kern w:val="0"/>
          <w:sz w:val="28"/>
          <w:szCs w:val="28"/>
        </w:rPr>
        <w:t>创新人才考核机制，依人依岗制订多样化和个性化的考核标准，综合学校自身战略目标及高层次人才成长规律，动态优化考核指标体系，</w:t>
      </w:r>
      <w:r w:rsidRPr="00C63C22">
        <w:rPr>
          <w:rFonts w:hAnsi="宋体" w:hint="eastAsia"/>
          <w:kern w:val="0"/>
          <w:sz w:val="28"/>
          <w:szCs w:val="28"/>
        </w:rPr>
        <w:t>努力</w:t>
      </w:r>
      <w:r w:rsidRPr="00C63C22">
        <w:rPr>
          <w:rFonts w:hAnsi="宋体"/>
          <w:kern w:val="0"/>
          <w:sz w:val="28"/>
          <w:szCs w:val="28"/>
        </w:rPr>
        <w:t>使个人价值和</w:t>
      </w:r>
      <w:r w:rsidRPr="00C63C22">
        <w:rPr>
          <w:rFonts w:hAnsi="宋体" w:hint="eastAsia"/>
          <w:kern w:val="0"/>
          <w:sz w:val="28"/>
          <w:szCs w:val="28"/>
        </w:rPr>
        <w:t>学校</w:t>
      </w:r>
      <w:r w:rsidRPr="00C63C22">
        <w:rPr>
          <w:rFonts w:hAnsi="宋体"/>
          <w:kern w:val="0"/>
          <w:sz w:val="28"/>
          <w:szCs w:val="28"/>
        </w:rPr>
        <w:t>发展目标</w:t>
      </w:r>
      <w:r w:rsidRPr="00C63C22">
        <w:rPr>
          <w:rFonts w:hAnsi="宋体" w:hint="eastAsia"/>
          <w:kern w:val="0"/>
          <w:sz w:val="28"/>
          <w:szCs w:val="28"/>
        </w:rPr>
        <w:t>契合</w:t>
      </w:r>
      <w:r w:rsidRPr="00C63C22">
        <w:rPr>
          <w:rFonts w:hAnsi="宋体"/>
          <w:kern w:val="0"/>
          <w:sz w:val="28"/>
          <w:szCs w:val="28"/>
        </w:rPr>
        <w:t>，最终达到</w:t>
      </w:r>
      <w:r w:rsidRPr="00C63C22">
        <w:rPr>
          <w:rFonts w:ascii="宋体" w:hAnsi="宋体"/>
          <w:kern w:val="0"/>
          <w:sz w:val="28"/>
          <w:szCs w:val="28"/>
        </w:rPr>
        <w:t>“以才引才，汇聚人才”</w:t>
      </w:r>
      <w:r w:rsidRPr="00C63C22">
        <w:rPr>
          <w:rFonts w:hAnsi="宋体"/>
          <w:kern w:val="0"/>
          <w:sz w:val="28"/>
          <w:szCs w:val="28"/>
        </w:rPr>
        <w:t>的效果。</w:t>
      </w:r>
    </w:p>
    <w:p w:rsidR="00BB441E" w:rsidRPr="00C63C22" w:rsidRDefault="00BB441E">
      <w:pPr>
        <w:suppressLineNumbers/>
        <w:suppressAutoHyphens/>
        <w:spacing w:line="540" w:lineRule="exact"/>
        <w:ind w:firstLineChars="200" w:firstLine="562"/>
        <w:outlineLvl w:val="2"/>
        <w:rPr>
          <w:rFonts w:ascii="楷体" w:eastAsia="楷体" w:hAnsi="楷体" w:cs="宋体"/>
          <w:b/>
          <w:bCs/>
          <w:kern w:val="0"/>
          <w:sz w:val="28"/>
          <w:szCs w:val="28"/>
        </w:rPr>
      </w:pPr>
      <w:r w:rsidRPr="00C63C22">
        <w:rPr>
          <w:rFonts w:eastAsia="楷体"/>
          <w:b/>
          <w:bCs/>
          <w:kern w:val="0"/>
          <w:sz w:val="28"/>
          <w:szCs w:val="28"/>
        </w:rPr>
        <w:t>5</w:t>
      </w:r>
      <w:r w:rsidRPr="00C63C22">
        <w:rPr>
          <w:rFonts w:ascii="楷体" w:eastAsia="楷体" w:hAnsi="楷体" w:cs="宋体"/>
          <w:b/>
          <w:bCs/>
          <w:kern w:val="0"/>
          <w:sz w:val="28"/>
          <w:szCs w:val="28"/>
        </w:rPr>
        <w:t>.</w:t>
      </w:r>
      <w:r w:rsidRPr="00C63C22">
        <w:rPr>
          <w:rFonts w:eastAsia="楷体"/>
          <w:b/>
          <w:bCs/>
          <w:kern w:val="0"/>
          <w:sz w:val="28"/>
          <w:szCs w:val="28"/>
        </w:rPr>
        <w:t>1</w:t>
      </w:r>
      <w:r w:rsidRPr="00C63C22">
        <w:rPr>
          <w:rFonts w:ascii="楷体" w:eastAsia="楷体" w:hAnsi="楷体" w:cs="宋体"/>
          <w:b/>
          <w:bCs/>
          <w:kern w:val="0"/>
          <w:sz w:val="28"/>
          <w:szCs w:val="28"/>
        </w:rPr>
        <w:t>.</w:t>
      </w:r>
      <w:r w:rsidRPr="00C63C22">
        <w:rPr>
          <w:rFonts w:eastAsia="楷体"/>
          <w:b/>
          <w:bCs/>
          <w:kern w:val="0"/>
          <w:sz w:val="28"/>
          <w:szCs w:val="28"/>
        </w:rPr>
        <w:t>4</w:t>
      </w:r>
      <w:r w:rsidRPr="00C63C22">
        <w:rPr>
          <w:rFonts w:eastAsia="楷体" w:hint="eastAsia"/>
          <w:b/>
          <w:bCs/>
          <w:kern w:val="0"/>
          <w:sz w:val="28"/>
          <w:szCs w:val="28"/>
        </w:rPr>
        <w:t xml:space="preserve"> </w:t>
      </w:r>
      <w:r w:rsidRPr="00C63C22">
        <w:rPr>
          <w:rFonts w:ascii="楷体" w:eastAsia="楷体" w:hAnsi="楷体" w:cs="宋体" w:hint="eastAsia"/>
          <w:b/>
          <w:bCs/>
          <w:kern w:val="0"/>
          <w:sz w:val="28"/>
          <w:szCs w:val="28"/>
        </w:rPr>
        <w:t>优化师资队伍结构</w:t>
      </w:r>
    </w:p>
    <w:p w:rsidR="00BB441E" w:rsidRPr="00C63C22" w:rsidRDefault="00BB441E">
      <w:pPr>
        <w:suppressLineNumbers/>
        <w:suppressAutoHyphens/>
        <w:adjustRightInd w:val="0"/>
        <w:snapToGrid w:val="0"/>
        <w:spacing w:line="540" w:lineRule="exact"/>
        <w:ind w:firstLineChars="200" w:firstLine="560"/>
        <w:rPr>
          <w:rFonts w:ascii="宋体" w:hAnsi="宋体" w:cs="宋体" w:hint="eastAsia"/>
          <w:kern w:val="0"/>
          <w:sz w:val="28"/>
          <w:szCs w:val="28"/>
        </w:rPr>
      </w:pPr>
      <w:r w:rsidRPr="00C63C22">
        <w:rPr>
          <w:rFonts w:ascii="宋体" w:hAnsi="宋体" w:cs="宋体" w:hint="eastAsia"/>
          <w:kern w:val="0"/>
          <w:sz w:val="28"/>
          <w:szCs w:val="28"/>
        </w:rPr>
        <w:t>学校通过内培外引手段，优化师资队伍结构。一</w:t>
      </w:r>
      <w:r w:rsidRPr="00C63C22">
        <w:rPr>
          <w:rFonts w:ascii="宋体" w:hAnsi="宋体" w:cs="宋体" w:hint="eastAsia"/>
          <w:b/>
          <w:bCs/>
          <w:kern w:val="0"/>
          <w:sz w:val="28"/>
          <w:szCs w:val="28"/>
        </w:rPr>
        <w:t>是</w:t>
      </w:r>
      <w:r w:rsidRPr="00C63C22">
        <w:rPr>
          <w:rFonts w:ascii="宋体" w:hAnsi="宋体" w:cs="宋体" w:hint="eastAsia"/>
          <w:kern w:val="0"/>
          <w:sz w:val="28"/>
          <w:szCs w:val="28"/>
        </w:rPr>
        <w:t>立足培养，通过实施新教师培养方案、博士化工程、教师海外访学计划，不断提升教师的学历，开拓教师视野。二</w:t>
      </w:r>
      <w:r w:rsidRPr="00C63C22">
        <w:rPr>
          <w:rFonts w:ascii="宋体" w:hAnsi="宋体" w:cs="宋体" w:hint="eastAsia"/>
          <w:b/>
          <w:bCs/>
          <w:kern w:val="0"/>
          <w:sz w:val="28"/>
          <w:szCs w:val="28"/>
        </w:rPr>
        <w:t>是</w:t>
      </w:r>
      <w:r w:rsidRPr="00C63C22">
        <w:rPr>
          <w:rFonts w:ascii="宋体" w:hAnsi="宋体" w:cs="宋体" w:hint="eastAsia"/>
          <w:kern w:val="0"/>
          <w:sz w:val="28"/>
          <w:szCs w:val="28"/>
        </w:rPr>
        <w:t>加大柔性引进力度。依据“项目+团队”形式，筑巢引凤，坚持“不求所有，但求所用”的原则，促进师资队伍水平的提升。三</w:t>
      </w:r>
      <w:r w:rsidRPr="00C63C22">
        <w:rPr>
          <w:rFonts w:ascii="宋体" w:hAnsi="宋体" w:cs="宋体" w:hint="eastAsia"/>
          <w:b/>
          <w:bCs/>
          <w:kern w:val="0"/>
          <w:sz w:val="28"/>
          <w:szCs w:val="28"/>
        </w:rPr>
        <w:t>是</w:t>
      </w:r>
      <w:r w:rsidRPr="00C63C22">
        <w:rPr>
          <w:rFonts w:ascii="宋体" w:hAnsi="宋体" w:cs="宋体" w:hint="eastAsia"/>
          <w:sz w:val="28"/>
          <w:szCs w:val="28"/>
        </w:rPr>
        <w:t>优化调整直属附属医院临床医学专业师资。根据</w:t>
      </w:r>
      <w:r w:rsidRPr="00C63C22">
        <w:rPr>
          <w:sz w:val="28"/>
          <w:szCs w:val="28"/>
        </w:rPr>
        <w:t>2018</w:t>
      </w:r>
      <w:r w:rsidRPr="00C63C22">
        <w:rPr>
          <w:rFonts w:ascii="宋体" w:hAnsi="宋体" w:cs="宋体" w:hint="eastAsia"/>
          <w:sz w:val="28"/>
          <w:szCs w:val="28"/>
        </w:rPr>
        <w:t>年</w:t>
      </w:r>
      <w:r w:rsidRPr="00C63C22">
        <w:rPr>
          <w:sz w:val="28"/>
          <w:szCs w:val="28"/>
        </w:rPr>
        <w:t>12</w:t>
      </w:r>
      <w:r w:rsidRPr="00C63C22">
        <w:rPr>
          <w:rFonts w:ascii="宋体" w:hAnsi="宋体" w:cs="宋体" w:hint="eastAsia"/>
          <w:sz w:val="28"/>
          <w:szCs w:val="28"/>
        </w:rPr>
        <w:t>月临床医学专业认证前期考察专家提出的临床教学</w:t>
      </w:r>
      <w:r w:rsidRPr="00C63C22">
        <w:rPr>
          <w:rFonts w:ascii="宋体" w:hAnsi="宋体" w:cs="宋体" w:hint="eastAsia"/>
          <w:kern w:val="0"/>
          <w:sz w:val="28"/>
          <w:szCs w:val="28"/>
        </w:rPr>
        <w:t>基地</w:t>
      </w:r>
      <w:r w:rsidRPr="00C63C22">
        <w:rPr>
          <w:rFonts w:ascii="宋体" w:hAnsi="宋体" w:cs="宋体" w:hint="eastAsia"/>
          <w:sz w:val="28"/>
          <w:szCs w:val="28"/>
        </w:rPr>
        <w:t>存在问题，结合新修订的培养方案，增加直属附属医院承担临床医学专业学生临床教学任务。</w:t>
      </w:r>
    </w:p>
    <w:p w:rsidR="00BB441E" w:rsidRPr="00C63C22" w:rsidRDefault="00BB441E">
      <w:pPr>
        <w:suppressLineNumbers/>
        <w:suppressAutoHyphens/>
        <w:adjustRightInd w:val="0"/>
        <w:snapToGrid w:val="0"/>
        <w:spacing w:line="540" w:lineRule="exact"/>
        <w:ind w:firstLineChars="200" w:firstLine="560"/>
        <w:rPr>
          <w:rFonts w:ascii="宋体" w:hAnsi="宋体" w:cs="宋体" w:hint="eastAsia"/>
          <w:kern w:val="0"/>
          <w:sz w:val="28"/>
          <w:szCs w:val="28"/>
        </w:rPr>
      </w:pPr>
      <w:r w:rsidRPr="00C63C22">
        <w:rPr>
          <w:rFonts w:ascii="宋体" w:hAnsi="宋体" w:cs="宋体" w:hint="eastAsia"/>
          <w:kern w:val="0"/>
          <w:sz w:val="28"/>
          <w:szCs w:val="28"/>
        </w:rPr>
        <w:t>目前，承担学校临床医学专业基础课和临床课程的专任教师</w:t>
      </w:r>
      <w:r w:rsidRPr="00C63C22">
        <w:rPr>
          <w:sz w:val="28"/>
          <w:szCs w:val="28"/>
        </w:rPr>
        <w:t>204</w:t>
      </w:r>
      <w:r w:rsidRPr="00C63C22">
        <w:rPr>
          <w:rFonts w:ascii="宋体" w:hAnsi="宋体" w:cs="宋体" w:hint="eastAsia"/>
          <w:kern w:val="0"/>
          <w:sz w:val="28"/>
          <w:szCs w:val="28"/>
        </w:rPr>
        <w:t>人，非直属附属临床医院（承担临床教学）外聘教师</w:t>
      </w:r>
      <w:r w:rsidRPr="00C63C22">
        <w:rPr>
          <w:sz w:val="28"/>
          <w:szCs w:val="28"/>
        </w:rPr>
        <w:t>126</w:t>
      </w:r>
      <w:r w:rsidRPr="00C63C22">
        <w:rPr>
          <w:rFonts w:ascii="宋体" w:hAnsi="宋体" w:cs="宋体" w:hint="eastAsia"/>
          <w:kern w:val="0"/>
          <w:sz w:val="28"/>
          <w:szCs w:val="28"/>
        </w:rPr>
        <w:t>人，</w:t>
      </w:r>
      <w:r w:rsidRPr="00C63C22">
        <w:rPr>
          <w:rFonts w:ascii="宋体" w:hAnsi="宋体" w:cs="宋体"/>
          <w:kern w:val="0"/>
          <w:sz w:val="28"/>
          <w:szCs w:val="28"/>
        </w:rPr>
        <w:t>教师折合数</w:t>
      </w:r>
      <w:r w:rsidRPr="00C63C22">
        <w:rPr>
          <w:sz w:val="28"/>
          <w:szCs w:val="28"/>
        </w:rPr>
        <w:t>255</w:t>
      </w:r>
      <w:r w:rsidRPr="00C63C22">
        <w:rPr>
          <w:rFonts w:ascii="宋体" w:hAnsi="宋体" w:cs="宋体"/>
          <w:kern w:val="0"/>
          <w:sz w:val="28"/>
          <w:szCs w:val="28"/>
        </w:rPr>
        <w:t>人，</w:t>
      </w:r>
      <w:r w:rsidRPr="00C63C22">
        <w:rPr>
          <w:rFonts w:ascii="宋体" w:hAnsi="宋体" w:cs="宋体" w:hint="eastAsia"/>
          <w:kern w:val="0"/>
          <w:sz w:val="28"/>
          <w:szCs w:val="28"/>
        </w:rPr>
        <w:t>生师比达到</w:t>
      </w:r>
      <w:r w:rsidRPr="00C63C22">
        <w:rPr>
          <w:sz w:val="28"/>
          <w:szCs w:val="28"/>
        </w:rPr>
        <w:t>7.95:1</w:t>
      </w:r>
      <w:r w:rsidRPr="00C63C22">
        <w:rPr>
          <w:rFonts w:ascii="宋体" w:hAnsi="宋体" w:cs="宋体" w:hint="eastAsia"/>
          <w:kern w:val="0"/>
          <w:sz w:val="28"/>
          <w:szCs w:val="28"/>
        </w:rPr>
        <w:t xml:space="preserve">，达到国家有关规定的要求（见表 </w:t>
      </w:r>
      <w:r w:rsidRPr="00C63C22">
        <w:rPr>
          <w:sz w:val="28"/>
          <w:szCs w:val="28"/>
        </w:rPr>
        <w:t>5-1</w:t>
      </w:r>
      <w:r w:rsidRPr="00C63C22">
        <w:rPr>
          <w:rFonts w:ascii="宋体" w:hAnsi="宋体" w:cs="宋体" w:hint="eastAsia"/>
          <w:kern w:val="0"/>
          <w:sz w:val="28"/>
          <w:szCs w:val="28"/>
        </w:rPr>
        <w:t>）。专任教师中，高级职称教师</w:t>
      </w:r>
      <w:r w:rsidRPr="00C63C22">
        <w:rPr>
          <w:sz w:val="28"/>
          <w:szCs w:val="28"/>
        </w:rPr>
        <w:t>131</w:t>
      </w:r>
      <w:r w:rsidRPr="00C63C22">
        <w:rPr>
          <w:rFonts w:ascii="宋体" w:hAnsi="宋体" w:cs="宋体" w:hint="eastAsia"/>
          <w:kern w:val="0"/>
          <w:sz w:val="28"/>
          <w:szCs w:val="28"/>
        </w:rPr>
        <w:t>人，占</w:t>
      </w:r>
      <w:r w:rsidRPr="00C63C22">
        <w:rPr>
          <w:sz w:val="28"/>
          <w:szCs w:val="28"/>
        </w:rPr>
        <w:t xml:space="preserve">64.22 </w:t>
      </w:r>
      <w:r w:rsidRPr="00C63C22">
        <w:rPr>
          <w:rFonts w:hint="eastAsia"/>
          <w:sz w:val="28"/>
          <w:szCs w:val="28"/>
        </w:rPr>
        <w:t>%</w:t>
      </w:r>
      <w:r w:rsidRPr="00C63C22">
        <w:rPr>
          <w:rFonts w:ascii="宋体" w:hAnsi="宋体" w:cs="宋体" w:hint="eastAsia"/>
          <w:kern w:val="0"/>
          <w:sz w:val="28"/>
          <w:szCs w:val="28"/>
        </w:rPr>
        <w:t>；博士学位教师</w:t>
      </w:r>
      <w:r w:rsidRPr="00C63C22">
        <w:rPr>
          <w:sz w:val="28"/>
          <w:szCs w:val="28"/>
        </w:rPr>
        <w:t>38</w:t>
      </w:r>
      <w:r w:rsidRPr="00C63C22">
        <w:rPr>
          <w:rFonts w:ascii="宋体" w:hAnsi="宋体" w:cs="宋体" w:hint="eastAsia"/>
          <w:kern w:val="0"/>
          <w:sz w:val="28"/>
          <w:szCs w:val="28"/>
        </w:rPr>
        <w:t>人，占</w:t>
      </w:r>
      <w:r w:rsidRPr="00C63C22">
        <w:rPr>
          <w:sz w:val="28"/>
          <w:szCs w:val="28"/>
        </w:rPr>
        <w:t xml:space="preserve">18.63 </w:t>
      </w:r>
      <w:r w:rsidRPr="00C63C22">
        <w:rPr>
          <w:rFonts w:hint="eastAsia"/>
          <w:sz w:val="28"/>
          <w:szCs w:val="28"/>
        </w:rPr>
        <w:t>%</w:t>
      </w:r>
      <w:r w:rsidRPr="00C63C22">
        <w:rPr>
          <w:rFonts w:ascii="宋体" w:hAnsi="宋体" w:cs="宋体" w:hint="eastAsia"/>
          <w:kern w:val="0"/>
          <w:sz w:val="28"/>
          <w:szCs w:val="28"/>
        </w:rPr>
        <w:t>；硕士学位教师</w:t>
      </w:r>
      <w:r w:rsidRPr="00C63C22">
        <w:rPr>
          <w:sz w:val="28"/>
          <w:szCs w:val="28"/>
        </w:rPr>
        <w:t>126</w:t>
      </w:r>
      <w:r w:rsidRPr="00C63C22">
        <w:rPr>
          <w:rFonts w:ascii="宋体" w:hAnsi="宋体" w:cs="宋体" w:hint="eastAsia"/>
          <w:kern w:val="0"/>
          <w:sz w:val="28"/>
          <w:szCs w:val="28"/>
        </w:rPr>
        <w:t>人，占</w:t>
      </w:r>
      <w:r w:rsidRPr="00C63C22">
        <w:rPr>
          <w:sz w:val="28"/>
          <w:szCs w:val="28"/>
        </w:rPr>
        <w:t xml:space="preserve">61.76 </w:t>
      </w:r>
      <w:r w:rsidRPr="00C63C22">
        <w:rPr>
          <w:rFonts w:hint="eastAsia"/>
          <w:sz w:val="28"/>
          <w:szCs w:val="28"/>
        </w:rPr>
        <w:t>%</w:t>
      </w:r>
      <w:r w:rsidRPr="00C63C22">
        <w:rPr>
          <w:rFonts w:ascii="宋体" w:hAnsi="宋体" w:cs="宋体" w:hint="eastAsia"/>
          <w:kern w:val="0"/>
          <w:sz w:val="28"/>
          <w:szCs w:val="28"/>
        </w:rPr>
        <w:t>；</w:t>
      </w:r>
      <w:r w:rsidRPr="00C63C22">
        <w:rPr>
          <w:sz w:val="28"/>
          <w:szCs w:val="28"/>
        </w:rPr>
        <w:t xml:space="preserve">45 </w:t>
      </w:r>
      <w:r w:rsidRPr="00C63C22">
        <w:rPr>
          <w:rFonts w:ascii="宋体" w:hAnsi="宋体" w:cs="宋体" w:hint="eastAsia"/>
          <w:kern w:val="0"/>
          <w:sz w:val="28"/>
          <w:szCs w:val="28"/>
        </w:rPr>
        <w:t>周岁以下青年教师</w:t>
      </w:r>
      <w:r w:rsidRPr="00C63C22">
        <w:rPr>
          <w:sz w:val="28"/>
          <w:szCs w:val="28"/>
        </w:rPr>
        <w:t>140</w:t>
      </w:r>
      <w:r w:rsidRPr="00C63C22">
        <w:rPr>
          <w:rFonts w:ascii="宋体" w:hAnsi="宋体" w:cs="宋体" w:hint="eastAsia"/>
          <w:kern w:val="0"/>
          <w:sz w:val="28"/>
          <w:szCs w:val="28"/>
        </w:rPr>
        <w:t>人，占</w:t>
      </w:r>
      <w:r w:rsidRPr="00C63C22">
        <w:rPr>
          <w:sz w:val="28"/>
          <w:szCs w:val="28"/>
        </w:rPr>
        <w:t xml:space="preserve">68.63 </w:t>
      </w:r>
      <w:r w:rsidRPr="00C63C22">
        <w:rPr>
          <w:rFonts w:hint="eastAsia"/>
          <w:sz w:val="28"/>
          <w:szCs w:val="28"/>
        </w:rPr>
        <w:t>%</w:t>
      </w:r>
      <w:r w:rsidRPr="00C63C22">
        <w:rPr>
          <w:rFonts w:ascii="宋体" w:hAnsi="宋体" w:cs="宋体" w:hint="eastAsia"/>
          <w:kern w:val="0"/>
          <w:sz w:val="28"/>
          <w:szCs w:val="28"/>
        </w:rPr>
        <w:t>；临床医学专业背景毕业生</w:t>
      </w:r>
      <w:r w:rsidRPr="00C63C22">
        <w:rPr>
          <w:rFonts w:hint="eastAsia"/>
          <w:sz w:val="28"/>
          <w:szCs w:val="28"/>
        </w:rPr>
        <w:t>136</w:t>
      </w:r>
      <w:r w:rsidRPr="00C63C22">
        <w:rPr>
          <w:rFonts w:ascii="宋体" w:hAnsi="宋体" w:cs="宋体" w:hint="eastAsia"/>
          <w:kern w:val="0"/>
          <w:sz w:val="28"/>
          <w:szCs w:val="28"/>
        </w:rPr>
        <w:t>人，占</w:t>
      </w:r>
      <w:r w:rsidRPr="00C63C22">
        <w:rPr>
          <w:rFonts w:hint="eastAsia"/>
          <w:sz w:val="28"/>
          <w:szCs w:val="28"/>
        </w:rPr>
        <w:t>66.67</w:t>
      </w:r>
      <w:r w:rsidRPr="00C63C22">
        <w:rPr>
          <w:sz w:val="28"/>
          <w:szCs w:val="28"/>
        </w:rPr>
        <w:t xml:space="preserve"> </w:t>
      </w:r>
      <w:r w:rsidRPr="00C63C22">
        <w:rPr>
          <w:rFonts w:hint="eastAsia"/>
          <w:sz w:val="28"/>
          <w:szCs w:val="28"/>
        </w:rPr>
        <w:t>%</w:t>
      </w:r>
      <w:r w:rsidRPr="00C63C22">
        <w:rPr>
          <w:rFonts w:ascii="宋体" w:hAnsi="宋体" w:cs="宋体"/>
          <w:kern w:val="0"/>
          <w:sz w:val="28"/>
          <w:szCs w:val="28"/>
        </w:rPr>
        <w:t>，外校学缘背景</w:t>
      </w:r>
      <w:r w:rsidRPr="00C63C22">
        <w:rPr>
          <w:sz w:val="28"/>
          <w:szCs w:val="28"/>
        </w:rPr>
        <w:t>177</w:t>
      </w:r>
      <w:r w:rsidRPr="00C63C22">
        <w:rPr>
          <w:rFonts w:ascii="宋体" w:hAnsi="宋体" w:cs="宋体" w:hint="eastAsia"/>
          <w:kern w:val="0"/>
          <w:sz w:val="28"/>
          <w:szCs w:val="28"/>
        </w:rPr>
        <w:t>人，占</w:t>
      </w:r>
      <w:r w:rsidRPr="00C63C22">
        <w:rPr>
          <w:sz w:val="28"/>
          <w:szCs w:val="28"/>
        </w:rPr>
        <w:t xml:space="preserve">86.76 </w:t>
      </w:r>
      <w:r w:rsidRPr="00C63C22">
        <w:rPr>
          <w:rFonts w:hint="eastAsia"/>
          <w:sz w:val="28"/>
          <w:szCs w:val="28"/>
        </w:rPr>
        <w:t>%</w:t>
      </w:r>
      <w:r w:rsidRPr="00C63C22">
        <w:rPr>
          <w:rFonts w:ascii="宋体" w:hAnsi="宋体" w:cs="宋体" w:hint="eastAsia"/>
          <w:kern w:val="0"/>
          <w:sz w:val="28"/>
          <w:szCs w:val="28"/>
        </w:rPr>
        <w:t>。教师职称、学历、年龄等结构分布合理，高学历学位和高职称教师比例逐步提升，中青年教师构成师资队伍的主体，逐步担当起教学、科研的重任（见表</w:t>
      </w:r>
      <w:r w:rsidRPr="00C63C22">
        <w:rPr>
          <w:sz w:val="28"/>
          <w:szCs w:val="28"/>
        </w:rPr>
        <w:t>5-2</w:t>
      </w:r>
      <w:r w:rsidRPr="00C63C22">
        <w:rPr>
          <w:rFonts w:ascii="宋体" w:hAnsi="宋体" w:cs="宋体" w:hint="eastAsia"/>
          <w:sz w:val="28"/>
          <w:szCs w:val="28"/>
        </w:rPr>
        <w:t>）。</w:t>
      </w:r>
    </w:p>
    <w:p w:rsidR="00BB441E" w:rsidRPr="00C63C22" w:rsidRDefault="00BB441E">
      <w:pPr>
        <w:suppressLineNumbers/>
        <w:suppressAutoHyphens/>
        <w:spacing w:line="540" w:lineRule="exact"/>
        <w:jc w:val="center"/>
        <w:rPr>
          <w:sz w:val="24"/>
          <w:szCs w:val="24"/>
        </w:rPr>
      </w:pPr>
      <w:r w:rsidRPr="00C63C22">
        <w:rPr>
          <w:rFonts w:ascii="宋体" w:hAnsi="宋体" w:cs="宋体" w:hint="eastAsia"/>
          <w:bCs/>
          <w:sz w:val="24"/>
          <w:szCs w:val="24"/>
        </w:rPr>
        <w:t>表</w:t>
      </w:r>
      <w:r w:rsidRPr="00C63C22">
        <w:rPr>
          <w:sz w:val="24"/>
          <w:szCs w:val="24"/>
        </w:rPr>
        <w:t>5-1</w:t>
      </w:r>
      <w:r w:rsidRPr="00C63C22">
        <w:rPr>
          <w:rFonts w:ascii="宋体" w:hAnsi="宋体" w:cs="宋体" w:hint="eastAsia"/>
          <w:bCs/>
          <w:sz w:val="24"/>
          <w:szCs w:val="24"/>
        </w:rPr>
        <w:t xml:space="preserve">  临床医学专业教师数量及生师比情况</w:t>
      </w:r>
    </w:p>
    <w:tbl>
      <w:tblPr>
        <w:tblW w:w="0" w:type="auto"/>
        <w:tblInd w:w="159" w:type="dxa"/>
        <w:tblBorders>
          <w:top w:val="single" w:sz="4" w:space="0" w:color="auto"/>
          <w:bottom w:val="single" w:sz="4" w:space="0" w:color="auto"/>
        </w:tblBorders>
        <w:tblLayout w:type="fixed"/>
        <w:tblLook w:val="0000"/>
      </w:tblPr>
      <w:tblGrid>
        <w:gridCol w:w="1504"/>
        <w:gridCol w:w="1347"/>
        <w:gridCol w:w="1090"/>
        <w:gridCol w:w="900"/>
        <w:gridCol w:w="1278"/>
        <w:gridCol w:w="1278"/>
        <w:gridCol w:w="971"/>
      </w:tblGrid>
      <w:tr w:rsidR="00BB441E" w:rsidRPr="00C63C22">
        <w:trPr>
          <w:trHeight w:val="449"/>
        </w:trPr>
        <w:tc>
          <w:tcPr>
            <w:tcW w:w="6119" w:type="dxa"/>
            <w:gridSpan w:val="5"/>
            <w:tcBorders>
              <w:top w:val="single" w:sz="12" w:space="0" w:color="000000"/>
              <w:bottom w:val="single" w:sz="6" w:space="0" w:color="000000"/>
            </w:tcBorders>
            <w:vAlign w:val="center"/>
          </w:tcPr>
          <w:p w:rsidR="00BB441E" w:rsidRPr="00C63C22" w:rsidRDefault="00BB441E">
            <w:pPr>
              <w:suppressLineNumbers/>
              <w:suppressAutoHyphens/>
              <w:adjustRightInd w:val="0"/>
              <w:snapToGrid w:val="0"/>
              <w:jc w:val="center"/>
              <w:rPr>
                <w:rFonts w:hAnsi="宋体"/>
                <w:b/>
                <w:bCs/>
                <w:sz w:val="24"/>
                <w:szCs w:val="24"/>
              </w:rPr>
            </w:pPr>
            <w:r w:rsidRPr="00C63C22">
              <w:rPr>
                <w:rFonts w:hAnsi="宋体"/>
                <w:b/>
                <w:bCs/>
                <w:sz w:val="24"/>
                <w:szCs w:val="24"/>
              </w:rPr>
              <w:t>教师总数</w:t>
            </w:r>
          </w:p>
        </w:tc>
        <w:tc>
          <w:tcPr>
            <w:tcW w:w="1278" w:type="dxa"/>
            <w:vMerge w:val="restart"/>
            <w:tcBorders>
              <w:top w:val="single" w:sz="12" w:space="0" w:color="000000"/>
              <w:bottom w:val="nil"/>
            </w:tcBorders>
            <w:vAlign w:val="center"/>
          </w:tcPr>
          <w:p w:rsidR="00EE2253" w:rsidRDefault="00BB441E">
            <w:pPr>
              <w:suppressLineNumbers/>
              <w:suppressAutoHyphens/>
              <w:spacing w:line="540" w:lineRule="exact"/>
              <w:jc w:val="center"/>
              <w:rPr>
                <w:rFonts w:hAnsi="宋体" w:hint="eastAsia"/>
                <w:b/>
                <w:bCs/>
                <w:sz w:val="24"/>
                <w:szCs w:val="24"/>
              </w:rPr>
            </w:pPr>
            <w:r w:rsidRPr="00C63C22">
              <w:rPr>
                <w:rFonts w:hAnsi="宋体"/>
                <w:b/>
                <w:bCs/>
                <w:sz w:val="24"/>
                <w:szCs w:val="24"/>
              </w:rPr>
              <w:t>在校生</w:t>
            </w:r>
          </w:p>
          <w:p w:rsidR="00BB441E" w:rsidRPr="00C63C22" w:rsidRDefault="00BB441E">
            <w:pPr>
              <w:suppressLineNumbers/>
              <w:suppressAutoHyphens/>
              <w:spacing w:line="540" w:lineRule="exact"/>
              <w:jc w:val="center"/>
              <w:rPr>
                <w:b/>
                <w:bCs/>
                <w:sz w:val="24"/>
                <w:szCs w:val="24"/>
              </w:rPr>
            </w:pPr>
            <w:r w:rsidRPr="00C63C22">
              <w:rPr>
                <w:rFonts w:hAnsi="宋体"/>
                <w:b/>
                <w:bCs/>
                <w:sz w:val="24"/>
                <w:szCs w:val="24"/>
              </w:rPr>
              <w:t>人数</w:t>
            </w:r>
          </w:p>
        </w:tc>
        <w:tc>
          <w:tcPr>
            <w:tcW w:w="971" w:type="dxa"/>
            <w:vMerge w:val="restart"/>
            <w:tcBorders>
              <w:top w:val="single" w:sz="12" w:space="0" w:color="000000"/>
              <w:bottom w:val="nil"/>
            </w:tcBorders>
            <w:vAlign w:val="center"/>
          </w:tcPr>
          <w:p w:rsidR="00BB441E" w:rsidRPr="00C63C22" w:rsidRDefault="00BB441E">
            <w:pPr>
              <w:suppressLineNumbers/>
              <w:suppressAutoHyphens/>
              <w:spacing w:line="540" w:lineRule="exact"/>
              <w:jc w:val="center"/>
              <w:rPr>
                <w:b/>
                <w:bCs/>
                <w:sz w:val="24"/>
                <w:szCs w:val="24"/>
              </w:rPr>
            </w:pPr>
            <w:r w:rsidRPr="00C63C22">
              <w:rPr>
                <w:rFonts w:hAnsi="宋体"/>
                <w:b/>
                <w:bCs/>
                <w:sz w:val="24"/>
                <w:szCs w:val="24"/>
              </w:rPr>
              <w:t>生师比</w:t>
            </w:r>
          </w:p>
        </w:tc>
      </w:tr>
      <w:tr w:rsidR="00BB441E" w:rsidRPr="00C63C22">
        <w:trPr>
          <w:trHeight w:val="613"/>
        </w:trPr>
        <w:tc>
          <w:tcPr>
            <w:tcW w:w="1504" w:type="dxa"/>
            <w:tcBorders>
              <w:top w:val="single" w:sz="6" w:space="0" w:color="000000"/>
              <w:bottom w:val="single" w:sz="4" w:space="0" w:color="000000"/>
            </w:tcBorders>
            <w:vAlign w:val="center"/>
          </w:tcPr>
          <w:p w:rsidR="00BB441E" w:rsidRPr="00C63C22" w:rsidRDefault="00BB441E">
            <w:pPr>
              <w:suppressLineNumbers/>
              <w:suppressAutoHyphens/>
              <w:jc w:val="center"/>
              <w:rPr>
                <w:rFonts w:hAnsi="宋体"/>
                <w:b/>
                <w:bCs/>
                <w:sz w:val="24"/>
                <w:szCs w:val="24"/>
              </w:rPr>
            </w:pPr>
            <w:r w:rsidRPr="00C63C22">
              <w:rPr>
                <w:rFonts w:hAnsi="宋体" w:hint="eastAsia"/>
                <w:b/>
                <w:bCs/>
                <w:sz w:val="24"/>
                <w:szCs w:val="24"/>
              </w:rPr>
              <w:t>基础课</w:t>
            </w:r>
          </w:p>
          <w:p w:rsidR="00BB441E" w:rsidRPr="00C63C22" w:rsidRDefault="00BB441E">
            <w:pPr>
              <w:suppressLineNumbers/>
              <w:suppressAutoHyphens/>
              <w:jc w:val="center"/>
              <w:rPr>
                <w:rFonts w:hAnsi="宋体"/>
                <w:b/>
                <w:bCs/>
                <w:sz w:val="24"/>
                <w:szCs w:val="24"/>
              </w:rPr>
            </w:pPr>
            <w:r w:rsidRPr="00C63C22">
              <w:rPr>
                <w:rFonts w:hAnsi="宋体" w:hint="eastAsia"/>
                <w:b/>
                <w:bCs/>
                <w:sz w:val="24"/>
                <w:szCs w:val="24"/>
              </w:rPr>
              <w:t>专任教师</w:t>
            </w:r>
          </w:p>
        </w:tc>
        <w:tc>
          <w:tcPr>
            <w:tcW w:w="1347" w:type="dxa"/>
            <w:tcBorders>
              <w:top w:val="single" w:sz="6" w:space="0" w:color="000000"/>
              <w:bottom w:val="single" w:sz="4" w:space="0" w:color="000000"/>
            </w:tcBorders>
            <w:vAlign w:val="center"/>
          </w:tcPr>
          <w:p w:rsidR="00BB441E" w:rsidRPr="00C63C22" w:rsidRDefault="00BB441E">
            <w:pPr>
              <w:suppressLineNumbers/>
              <w:suppressAutoHyphens/>
              <w:jc w:val="center"/>
              <w:rPr>
                <w:b/>
                <w:bCs/>
                <w:sz w:val="24"/>
                <w:szCs w:val="24"/>
              </w:rPr>
            </w:pPr>
            <w:r w:rsidRPr="00C63C22">
              <w:rPr>
                <w:rFonts w:hAnsi="宋体" w:hint="eastAsia"/>
                <w:b/>
                <w:bCs/>
                <w:sz w:val="24"/>
                <w:szCs w:val="24"/>
              </w:rPr>
              <w:t>临床课程</w:t>
            </w:r>
          </w:p>
          <w:p w:rsidR="00BB441E" w:rsidRPr="00C63C22" w:rsidRDefault="00BB441E">
            <w:pPr>
              <w:suppressLineNumbers/>
              <w:suppressAutoHyphens/>
              <w:jc w:val="center"/>
              <w:rPr>
                <w:b/>
                <w:bCs/>
                <w:sz w:val="24"/>
                <w:szCs w:val="24"/>
              </w:rPr>
            </w:pPr>
            <w:r w:rsidRPr="00C63C22">
              <w:rPr>
                <w:rFonts w:hAnsi="宋体"/>
                <w:b/>
                <w:bCs/>
                <w:sz w:val="24"/>
                <w:szCs w:val="24"/>
              </w:rPr>
              <w:t>专任教师</w:t>
            </w:r>
          </w:p>
        </w:tc>
        <w:tc>
          <w:tcPr>
            <w:tcW w:w="1090" w:type="dxa"/>
            <w:tcBorders>
              <w:top w:val="single" w:sz="6" w:space="0" w:color="000000"/>
              <w:bottom w:val="single" w:sz="4" w:space="0" w:color="000000"/>
            </w:tcBorders>
            <w:vAlign w:val="center"/>
          </w:tcPr>
          <w:p w:rsidR="00EE2253" w:rsidRDefault="00BB441E">
            <w:pPr>
              <w:suppressLineNumbers/>
              <w:suppressAutoHyphens/>
              <w:jc w:val="center"/>
              <w:rPr>
                <w:rFonts w:hAnsi="宋体" w:hint="eastAsia"/>
                <w:b/>
                <w:bCs/>
                <w:sz w:val="24"/>
                <w:szCs w:val="24"/>
              </w:rPr>
            </w:pPr>
            <w:r w:rsidRPr="00C63C22">
              <w:rPr>
                <w:rFonts w:hAnsi="宋体"/>
                <w:b/>
                <w:bCs/>
                <w:sz w:val="24"/>
                <w:szCs w:val="24"/>
              </w:rPr>
              <w:t>外聘</w:t>
            </w:r>
          </w:p>
          <w:p w:rsidR="00BB441E" w:rsidRPr="00C63C22" w:rsidRDefault="00BB441E">
            <w:pPr>
              <w:suppressLineNumbers/>
              <w:suppressAutoHyphens/>
              <w:jc w:val="center"/>
              <w:rPr>
                <w:b/>
                <w:bCs/>
                <w:sz w:val="24"/>
                <w:szCs w:val="24"/>
              </w:rPr>
            </w:pPr>
            <w:r w:rsidRPr="00C63C22">
              <w:rPr>
                <w:rFonts w:hAnsi="宋体"/>
                <w:b/>
                <w:bCs/>
                <w:sz w:val="24"/>
                <w:szCs w:val="24"/>
              </w:rPr>
              <w:t>教师</w:t>
            </w:r>
          </w:p>
        </w:tc>
        <w:tc>
          <w:tcPr>
            <w:tcW w:w="900" w:type="dxa"/>
            <w:tcBorders>
              <w:top w:val="single" w:sz="6" w:space="0" w:color="000000"/>
              <w:bottom w:val="single" w:sz="4" w:space="0" w:color="000000"/>
            </w:tcBorders>
            <w:vAlign w:val="center"/>
          </w:tcPr>
          <w:p w:rsidR="00BB441E" w:rsidRPr="00C63C22" w:rsidRDefault="00BB441E">
            <w:pPr>
              <w:suppressLineNumbers/>
              <w:suppressAutoHyphens/>
              <w:jc w:val="center"/>
              <w:rPr>
                <w:b/>
                <w:bCs/>
                <w:sz w:val="24"/>
                <w:szCs w:val="24"/>
              </w:rPr>
            </w:pPr>
            <w:r w:rsidRPr="00C63C22">
              <w:rPr>
                <w:rFonts w:hAnsi="宋体"/>
                <w:b/>
                <w:bCs/>
                <w:sz w:val="24"/>
                <w:szCs w:val="24"/>
              </w:rPr>
              <w:t>合计</w:t>
            </w:r>
          </w:p>
        </w:tc>
        <w:tc>
          <w:tcPr>
            <w:tcW w:w="1278" w:type="dxa"/>
            <w:tcBorders>
              <w:top w:val="nil"/>
              <w:bottom w:val="single" w:sz="4" w:space="0" w:color="000000"/>
            </w:tcBorders>
            <w:vAlign w:val="center"/>
          </w:tcPr>
          <w:p w:rsidR="00EE2253" w:rsidRDefault="00BB441E">
            <w:pPr>
              <w:suppressLineNumbers/>
              <w:suppressAutoHyphens/>
              <w:jc w:val="center"/>
              <w:rPr>
                <w:rFonts w:hAnsi="宋体" w:hint="eastAsia"/>
                <w:b/>
                <w:bCs/>
                <w:sz w:val="24"/>
                <w:szCs w:val="24"/>
              </w:rPr>
            </w:pPr>
            <w:r w:rsidRPr="00C63C22">
              <w:rPr>
                <w:rFonts w:hAnsi="宋体" w:hint="eastAsia"/>
                <w:b/>
                <w:bCs/>
                <w:sz w:val="24"/>
                <w:szCs w:val="24"/>
              </w:rPr>
              <w:t>教师</w:t>
            </w:r>
          </w:p>
          <w:p w:rsidR="00BB441E" w:rsidRPr="00C63C22" w:rsidRDefault="00BB441E">
            <w:pPr>
              <w:suppressLineNumbers/>
              <w:suppressAutoHyphens/>
              <w:jc w:val="center"/>
              <w:rPr>
                <w:rFonts w:hAnsi="宋体"/>
                <w:b/>
                <w:bCs/>
                <w:sz w:val="24"/>
                <w:szCs w:val="24"/>
              </w:rPr>
            </w:pPr>
            <w:r w:rsidRPr="00C63C22">
              <w:rPr>
                <w:rFonts w:hAnsi="宋体" w:hint="eastAsia"/>
                <w:b/>
                <w:bCs/>
                <w:sz w:val="24"/>
                <w:szCs w:val="24"/>
              </w:rPr>
              <w:t>折合数</w:t>
            </w:r>
            <w:r w:rsidRPr="00C63C22">
              <w:rPr>
                <w:rFonts w:hAnsi="宋体" w:hint="eastAsia"/>
                <w:b/>
                <w:bCs/>
                <w:sz w:val="24"/>
                <w:szCs w:val="24"/>
                <w:vertAlign w:val="superscript"/>
              </w:rPr>
              <w:t>*</w:t>
            </w:r>
          </w:p>
        </w:tc>
        <w:tc>
          <w:tcPr>
            <w:tcW w:w="1278" w:type="dxa"/>
            <w:vMerge/>
            <w:tcBorders>
              <w:top w:val="nil"/>
              <w:bottom w:val="single" w:sz="4" w:space="0" w:color="000000"/>
            </w:tcBorders>
            <w:vAlign w:val="center"/>
          </w:tcPr>
          <w:p w:rsidR="00BB441E" w:rsidRPr="00C63C22" w:rsidRDefault="00BB441E">
            <w:pPr>
              <w:suppressLineNumbers/>
              <w:suppressAutoHyphens/>
              <w:jc w:val="center"/>
              <w:rPr>
                <w:b/>
                <w:bCs/>
                <w:sz w:val="24"/>
                <w:szCs w:val="24"/>
              </w:rPr>
            </w:pPr>
          </w:p>
        </w:tc>
        <w:tc>
          <w:tcPr>
            <w:tcW w:w="971" w:type="dxa"/>
            <w:vMerge/>
            <w:tcBorders>
              <w:top w:val="nil"/>
              <w:bottom w:val="single" w:sz="4" w:space="0" w:color="000000"/>
            </w:tcBorders>
            <w:vAlign w:val="center"/>
          </w:tcPr>
          <w:p w:rsidR="00BB441E" w:rsidRPr="00C63C22" w:rsidRDefault="00BB441E">
            <w:pPr>
              <w:suppressLineNumbers/>
              <w:suppressAutoHyphens/>
              <w:jc w:val="center"/>
              <w:rPr>
                <w:b/>
                <w:bCs/>
                <w:sz w:val="24"/>
                <w:szCs w:val="24"/>
              </w:rPr>
            </w:pPr>
          </w:p>
        </w:tc>
      </w:tr>
      <w:tr w:rsidR="00BB441E" w:rsidRPr="00C63C22">
        <w:trPr>
          <w:trHeight w:val="627"/>
        </w:trPr>
        <w:tc>
          <w:tcPr>
            <w:tcW w:w="1504" w:type="dxa"/>
            <w:tcBorders>
              <w:top w:val="single" w:sz="4" w:space="0" w:color="000000"/>
              <w:bottom w:val="single" w:sz="12" w:space="0" w:color="000000"/>
            </w:tcBorders>
            <w:vAlign w:val="center"/>
          </w:tcPr>
          <w:p w:rsidR="00BB441E" w:rsidRPr="00C63C22" w:rsidRDefault="00BB441E">
            <w:pPr>
              <w:suppressLineNumbers/>
              <w:suppressAutoHyphens/>
              <w:jc w:val="center"/>
              <w:rPr>
                <w:sz w:val="24"/>
                <w:szCs w:val="24"/>
              </w:rPr>
            </w:pPr>
            <w:r w:rsidRPr="00C63C22">
              <w:rPr>
                <w:sz w:val="24"/>
                <w:szCs w:val="24"/>
              </w:rPr>
              <w:t>73</w:t>
            </w:r>
          </w:p>
        </w:tc>
        <w:tc>
          <w:tcPr>
            <w:tcW w:w="1347" w:type="dxa"/>
            <w:tcBorders>
              <w:top w:val="single" w:sz="4" w:space="0" w:color="000000"/>
              <w:bottom w:val="single" w:sz="12" w:space="0" w:color="000000"/>
            </w:tcBorders>
            <w:vAlign w:val="center"/>
          </w:tcPr>
          <w:p w:rsidR="00BB441E" w:rsidRPr="00C63C22" w:rsidRDefault="00BB441E">
            <w:pPr>
              <w:suppressLineNumbers/>
              <w:suppressAutoHyphens/>
              <w:jc w:val="center"/>
              <w:rPr>
                <w:sz w:val="24"/>
                <w:szCs w:val="24"/>
              </w:rPr>
            </w:pPr>
            <w:r w:rsidRPr="00C63C22">
              <w:rPr>
                <w:sz w:val="24"/>
                <w:szCs w:val="24"/>
              </w:rPr>
              <w:t>131</w:t>
            </w:r>
          </w:p>
        </w:tc>
        <w:tc>
          <w:tcPr>
            <w:tcW w:w="1090" w:type="dxa"/>
            <w:tcBorders>
              <w:top w:val="single" w:sz="4" w:space="0" w:color="000000"/>
              <w:bottom w:val="single" w:sz="12" w:space="0" w:color="000000"/>
            </w:tcBorders>
            <w:vAlign w:val="center"/>
          </w:tcPr>
          <w:p w:rsidR="00BB441E" w:rsidRPr="00C63C22" w:rsidRDefault="00BB441E">
            <w:pPr>
              <w:suppressLineNumbers/>
              <w:suppressAutoHyphens/>
              <w:jc w:val="center"/>
              <w:rPr>
                <w:sz w:val="24"/>
                <w:szCs w:val="24"/>
              </w:rPr>
            </w:pPr>
            <w:r w:rsidRPr="00C63C22">
              <w:rPr>
                <w:sz w:val="24"/>
                <w:szCs w:val="24"/>
              </w:rPr>
              <w:t>126</w:t>
            </w:r>
          </w:p>
        </w:tc>
        <w:tc>
          <w:tcPr>
            <w:tcW w:w="900" w:type="dxa"/>
            <w:tcBorders>
              <w:top w:val="single" w:sz="4" w:space="0" w:color="000000"/>
              <w:bottom w:val="single" w:sz="12" w:space="0" w:color="000000"/>
            </w:tcBorders>
            <w:vAlign w:val="center"/>
          </w:tcPr>
          <w:p w:rsidR="00BB441E" w:rsidRPr="00C63C22" w:rsidRDefault="00BB441E">
            <w:pPr>
              <w:suppressLineNumbers/>
              <w:suppressAutoHyphens/>
              <w:jc w:val="center"/>
              <w:rPr>
                <w:sz w:val="24"/>
                <w:szCs w:val="24"/>
              </w:rPr>
            </w:pPr>
            <w:r w:rsidRPr="00C63C22">
              <w:rPr>
                <w:sz w:val="24"/>
                <w:szCs w:val="24"/>
              </w:rPr>
              <w:t>330</w:t>
            </w:r>
          </w:p>
        </w:tc>
        <w:tc>
          <w:tcPr>
            <w:tcW w:w="1278" w:type="dxa"/>
            <w:tcBorders>
              <w:top w:val="single" w:sz="4" w:space="0" w:color="000000"/>
              <w:bottom w:val="single" w:sz="12" w:space="0" w:color="000000"/>
            </w:tcBorders>
            <w:vAlign w:val="center"/>
          </w:tcPr>
          <w:p w:rsidR="00BB441E" w:rsidRPr="00C63C22" w:rsidRDefault="00BB441E">
            <w:pPr>
              <w:suppressLineNumbers/>
              <w:suppressAutoHyphens/>
              <w:jc w:val="center"/>
              <w:rPr>
                <w:sz w:val="24"/>
                <w:szCs w:val="24"/>
              </w:rPr>
            </w:pPr>
            <w:r w:rsidRPr="00C63C22">
              <w:rPr>
                <w:sz w:val="24"/>
                <w:szCs w:val="24"/>
              </w:rPr>
              <w:t>255</w:t>
            </w:r>
          </w:p>
        </w:tc>
        <w:tc>
          <w:tcPr>
            <w:tcW w:w="1278" w:type="dxa"/>
            <w:tcBorders>
              <w:top w:val="single" w:sz="4" w:space="0" w:color="000000"/>
              <w:bottom w:val="single" w:sz="12" w:space="0" w:color="000000"/>
            </w:tcBorders>
            <w:vAlign w:val="center"/>
          </w:tcPr>
          <w:p w:rsidR="00BB441E" w:rsidRPr="00C63C22" w:rsidRDefault="00BB441E">
            <w:pPr>
              <w:suppressLineNumbers/>
              <w:suppressAutoHyphens/>
              <w:jc w:val="center"/>
              <w:rPr>
                <w:sz w:val="24"/>
                <w:szCs w:val="24"/>
              </w:rPr>
            </w:pPr>
            <w:r w:rsidRPr="00C63C22">
              <w:rPr>
                <w:sz w:val="24"/>
                <w:szCs w:val="24"/>
              </w:rPr>
              <w:t>2026</w:t>
            </w:r>
          </w:p>
        </w:tc>
        <w:tc>
          <w:tcPr>
            <w:tcW w:w="971" w:type="dxa"/>
            <w:tcBorders>
              <w:top w:val="single" w:sz="4" w:space="0" w:color="000000"/>
              <w:bottom w:val="single" w:sz="12" w:space="0" w:color="000000"/>
            </w:tcBorders>
            <w:vAlign w:val="center"/>
          </w:tcPr>
          <w:p w:rsidR="00BB441E" w:rsidRPr="00C63C22" w:rsidRDefault="00BB441E">
            <w:pPr>
              <w:suppressLineNumbers/>
              <w:suppressAutoHyphens/>
              <w:jc w:val="center"/>
              <w:rPr>
                <w:sz w:val="24"/>
                <w:szCs w:val="24"/>
              </w:rPr>
            </w:pPr>
            <w:r w:rsidRPr="00C63C22">
              <w:rPr>
                <w:sz w:val="24"/>
                <w:szCs w:val="24"/>
              </w:rPr>
              <w:t>7.95:1</w:t>
            </w:r>
          </w:p>
        </w:tc>
      </w:tr>
    </w:tbl>
    <w:p w:rsidR="00BB441E" w:rsidRPr="00C63C22" w:rsidRDefault="00BB441E">
      <w:pPr>
        <w:suppressLineNumbers/>
        <w:suppressAutoHyphens/>
        <w:rPr>
          <w:rFonts w:hAnsi="宋体" w:hint="eastAsia"/>
          <w:sz w:val="24"/>
          <w:szCs w:val="24"/>
        </w:rPr>
      </w:pPr>
    </w:p>
    <w:p w:rsidR="00BB441E" w:rsidRPr="00C63C22" w:rsidRDefault="00BB441E">
      <w:pPr>
        <w:suppressLineNumbers/>
        <w:suppressAutoHyphens/>
        <w:rPr>
          <w:rFonts w:hAnsi="宋体"/>
          <w:sz w:val="24"/>
          <w:szCs w:val="24"/>
        </w:rPr>
      </w:pPr>
      <w:r w:rsidRPr="00C63C22">
        <w:rPr>
          <w:rFonts w:hAnsi="宋体" w:hint="eastAsia"/>
          <w:sz w:val="24"/>
          <w:szCs w:val="24"/>
        </w:rPr>
        <w:t>*</w:t>
      </w:r>
      <w:r w:rsidRPr="00C63C22">
        <w:rPr>
          <w:rFonts w:hAnsi="宋体" w:hint="eastAsia"/>
          <w:sz w:val="24"/>
          <w:szCs w:val="24"/>
        </w:rPr>
        <w:t>教师折合数</w:t>
      </w:r>
      <w:r w:rsidRPr="00C63C22">
        <w:rPr>
          <w:rFonts w:hAnsi="宋体" w:hint="eastAsia"/>
          <w:sz w:val="24"/>
          <w:szCs w:val="24"/>
        </w:rPr>
        <w:t>=</w:t>
      </w:r>
      <w:r w:rsidRPr="00C63C22">
        <w:rPr>
          <w:rFonts w:hAnsi="宋体" w:hint="eastAsia"/>
          <w:sz w:val="24"/>
          <w:szCs w:val="24"/>
        </w:rPr>
        <w:t>专任教师数</w:t>
      </w:r>
      <w:r w:rsidRPr="00C63C22">
        <w:rPr>
          <w:rFonts w:ascii="Arial" w:hAnsi="Arial" w:cs="Arial"/>
          <w:sz w:val="24"/>
          <w:szCs w:val="24"/>
        </w:rPr>
        <w:t>×</w:t>
      </w:r>
      <w:r w:rsidRPr="00C63C22">
        <w:rPr>
          <w:sz w:val="24"/>
          <w:szCs w:val="24"/>
        </w:rPr>
        <w:t>1</w:t>
      </w:r>
      <w:r w:rsidRPr="00C63C22">
        <w:rPr>
          <w:rFonts w:hAnsi="宋体" w:hint="eastAsia"/>
          <w:sz w:val="24"/>
          <w:szCs w:val="24"/>
        </w:rPr>
        <w:t>+</w:t>
      </w:r>
      <w:r w:rsidRPr="00C63C22">
        <w:rPr>
          <w:rFonts w:hAnsi="宋体" w:hint="eastAsia"/>
          <w:sz w:val="24"/>
          <w:szCs w:val="24"/>
        </w:rPr>
        <w:t>外聘教师数</w:t>
      </w:r>
      <w:r w:rsidRPr="00C63C22">
        <w:rPr>
          <w:rFonts w:ascii="Arial" w:hAnsi="Arial" w:cs="Arial"/>
          <w:sz w:val="24"/>
          <w:szCs w:val="24"/>
        </w:rPr>
        <w:t>×</w:t>
      </w:r>
      <w:r w:rsidRPr="00C63C22">
        <w:rPr>
          <w:sz w:val="24"/>
          <w:szCs w:val="24"/>
        </w:rPr>
        <w:t>0</w:t>
      </w:r>
      <w:r w:rsidRPr="00C63C22">
        <w:rPr>
          <w:rFonts w:hAnsi="宋体" w:hint="eastAsia"/>
          <w:sz w:val="24"/>
          <w:szCs w:val="24"/>
        </w:rPr>
        <w:t>.</w:t>
      </w:r>
      <w:r w:rsidRPr="00C63C22">
        <w:rPr>
          <w:sz w:val="24"/>
          <w:szCs w:val="24"/>
        </w:rPr>
        <w:t>5</w:t>
      </w:r>
      <w:r w:rsidRPr="00C63C22">
        <w:rPr>
          <w:rFonts w:hAnsi="宋体" w:hint="eastAsia"/>
          <w:sz w:val="24"/>
          <w:szCs w:val="24"/>
        </w:rPr>
        <w:t>（其中外聘教师折合数</w:t>
      </w:r>
      <w:r w:rsidRPr="00C63C22">
        <w:rPr>
          <w:rFonts w:ascii="宋体" w:hAnsi="宋体" w:cs="宋体" w:hint="eastAsia"/>
          <w:sz w:val="24"/>
          <w:szCs w:val="24"/>
        </w:rPr>
        <w:t>不超过</w:t>
      </w:r>
      <w:r w:rsidRPr="00C63C22">
        <w:rPr>
          <w:rFonts w:hAnsi="宋体" w:hint="eastAsia"/>
          <w:sz w:val="24"/>
          <w:szCs w:val="24"/>
        </w:rPr>
        <w:t>专任教师折合数</w:t>
      </w:r>
      <w:r w:rsidRPr="00C63C22">
        <w:rPr>
          <w:rFonts w:ascii="Arial" w:hAnsi="Arial" w:cs="Arial" w:hint="eastAsia"/>
          <w:sz w:val="24"/>
          <w:szCs w:val="24"/>
        </w:rPr>
        <w:t>的</w:t>
      </w:r>
      <w:r w:rsidRPr="00C63C22">
        <w:rPr>
          <w:sz w:val="24"/>
          <w:szCs w:val="24"/>
        </w:rPr>
        <w:t>25</w:t>
      </w:r>
      <w:r w:rsidRPr="00C63C22">
        <w:rPr>
          <w:rFonts w:hint="eastAsia"/>
          <w:sz w:val="24"/>
          <w:szCs w:val="24"/>
        </w:rPr>
        <w:t>%</w:t>
      </w:r>
      <w:r w:rsidRPr="00C63C22">
        <w:rPr>
          <w:rFonts w:hAnsi="宋体" w:hint="eastAsia"/>
          <w:sz w:val="24"/>
          <w:szCs w:val="24"/>
        </w:rPr>
        <w:t>）</w:t>
      </w:r>
    </w:p>
    <w:p w:rsidR="00BB441E" w:rsidRPr="00C63C22" w:rsidRDefault="00BB441E">
      <w:pPr>
        <w:suppressLineNumbers/>
        <w:suppressAutoHyphens/>
        <w:rPr>
          <w:rFonts w:hAnsi="宋体"/>
          <w:sz w:val="24"/>
          <w:szCs w:val="24"/>
        </w:rPr>
      </w:pPr>
    </w:p>
    <w:p w:rsidR="00BB441E" w:rsidRPr="00C63C22" w:rsidRDefault="00BB441E">
      <w:pPr>
        <w:suppressLineNumbers/>
        <w:suppressAutoHyphens/>
        <w:spacing w:line="540" w:lineRule="exact"/>
        <w:jc w:val="center"/>
        <w:rPr>
          <w:rFonts w:ascii="宋体" w:hAnsi="宋体" w:cs="宋体" w:hint="eastAsia"/>
          <w:sz w:val="24"/>
          <w:szCs w:val="24"/>
        </w:rPr>
      </w:pPr>
    </w:p>
    <w:p w:rsidR="00BB441E" w:rsidRPr="00C63C22" w:rsidRDefault="00BB441E">
      <w:pPr>
        <w:suppressLineNumbers/>
        <w:suppressAutoHyphens/>
        <w:spacing w:line="540" w:lineRule="exact"/>
        <w:jc w:val="center"/>
        <w:rPr>
          <w:rFonts w:ascii="宋体" w:hAnsi="宋体" w:cs="宋体" w:hint="eastAsia"/>
          <w:sz w:val="24"/>
          <w:szCs w:val="24"/>
        </w:rPr>
      </w:pPr>
    </w:p>
    <w:p w:rsidR="00BB441E" w:rsidRPr="00C63C22" w:rsidRDefault="00BB441E">
      <w:pPr>
        <w:suppressLineNumbers/>
        <w:suppressAutoHyphens/>
        <w:spacing w:line="540" w:lineRule="exact"/>
        <w:jc w:val="center"/>
        <w:rPr>
          <w:rFonts w:ascii="宋体" w:hAnsi="宋体" w:cs="宋体" w:hint="eastAsia"/>
          <w:sz w:val="24"/>
          <w:szCs w:val="24"/>
        </w:rPr>
      </w:pPr>
    </w:p>
    <w:p w:rsidR="00BB441E" w:rsidRPr="00C63C22" w:rsidRDefault="00BB441E">
      <w:pPr>
        <w:suppressLineNumbers/>
        <w:suppressAutoHyphens/>
        <w:spacing w:line="540" w:lineRule="exact"/>
        <w:jc w:val="center"/>
        <w:rPr>
          <w:rFonts w:ascii="宋体" w:hAnsi="宋体" w:cs="宋体"/>
          <w:sz w:val="24"/>
          <w:szCs w:val="24"/>
        </w:rPr>
      </w:pPr>
    </w:p>
    <w:p w:rsidR="00BB441E" w:rsidRPr="00C63C22" w:rsidRDefault="00BB441E">
      <w:pPr>
        <w:suppressLineNumbers/>
        <w:suppressAutoHyphens/>
        <w:spacing w:line="540" w:lineRule="exact"/>
        <w:jc w:val="center"/>
        <w:rPr>
          <w:rFonts w:ascii="宋体" w:hAnsi="宋体" w:cs="宋体"/>
          <w:sz w:val="24"/>
          <w:szCs w:val="24"/>
        </w:rPr>
      </w:pPr>
      <w:r w:rsidRPr="00C63C22">
        <w:rPr>
          <w:rFonts w:ascii="宋体" w:hAnsi="宋体" w:cs="宋体" w:hint="eastAsia"/>
          <w:sz w:val="24"/>
          <w:szCs w:val="24"/>
        </w:rPr>
        <w:t>表</w:t>
      </w:r>
      <w:r w:rsidRPr="00C63C22">
        <w:rPr>
          <w:sz w:val="24"/>
          <w:szCs w:val="24"/>
        </w:rPr>
        <w:t xml:space="preserve">5-2 </w:t>
      </w:r>
      <w:r w:rsidRPr="00C63C22">
        <w:rPr>
          <w:rFonts w:ascii="宋体" w:hAnsi="宋体" w:cs="宋体" w:hint="eastAsia"/>
          <w:sz w:val="24"/>
          <w:szCs w:val="24"/>
        </w:rPr>
        <w:t xml:space="preserve"> 临床医学专业专任教师师资情况一</w:t>
      </w:r>
      <w:r w:rsidRPr="00C63C22">
        <w:rPr>
          <w:rFonts w:ascii="宋体" w:hAnsi="宋体" w:cs="宋体"/>
          <w:sz w:val="24"/>
          <w:szCs w:val="24"/>
        </w:rPr>
        <w:t>览表</w:t>
      </w:r>
    </w:p>
    <w:tbl>
      <w:tblPr>
        <w:tblW w:w="0" w:type="auto"/>
        <w:tblInd w:w="0" w:type="dxa"/>
        <w:tblBorders>
          <w:top w:val="single" w:sz="12" w:space="0" w:color="auto"/>
          <w:bottom w:val="single" w:sz="12" w:space="0" w:color="auto"/>
        </w:tblBorders>
        <w:tblLayout w:type="fixed"/>
        <w:tblLook w:val="0000"/>
      </w:tblPr>
      <w:tblGrid>
        <w:gridCol w:w="1526"/>
        <w:gridCol w:w="2734"/>
        <w:gridCol w:w="2131"/>
        <w:gridCol w:w="2131"/>
      </w:tblGrid>
      <w:tr w:rsidR="00BB441E" w:rsidRPr="00C63C22">
        <w:tc>
          <w:tcPr>
            <w:tcW w:w="1526" w:type="dxa"/>
            <w:tcBorders>
              <w:bottom w:val="single" w:sz="4" w:space="0" w:color="auto"/>
            </w:tcBorders>
            <w:vAlign w:val="center"/>
          </w:tcPr>
          <w:p w:rsidR="00BB441E" w:rsidRPr="00C63C22" w:rsidRDefault="00BB441E">
            <w:pPr>
              <w:suppressLineNumbers/>
              <w:suppressAutoHyphens/>
              <w:spacing w:line="540" w:lineRule="exact"/>
              <w:jc w:val="center"/>
              <w:rPr>
                <w:rFonts w:ascii="宋体" w:hAnsi="宋体" w:cs="宋体"/>
                <w:b/>
                <w:bCs/>
                <w:sz w:val="24"/>
                <w:szCs w:val="24"/>
              </w:rPr>
            </w:pPr>
          </w:p>
        </w:tc>
        <w:tc>
          <w:tcPr>
            <w:tcW w:w="2734" w:type="dxa"/>
            <w:tcBorders>
              <w:bottom w:val="single" w:sz="4" w:space="0" w:color="auto"/>
            </w:tcBorders>
            <w:vAlign w:val="center"/>
          </w:tcPr>
          <w:p w:rsidR="00BB441E" w:rsidRPr="00C63C22" w:rsidRDefault="00BB441E">
            <w:pPr>
              <w:suppressLineNumbers/>
              <w:suppressAutoHyphens/>
              <w:spacing w:line="540" w:lineRule="exact"/>
              <w:jc w:val="center"/>
              <w:rPr>
                <w:rFonts w:ascii="宋体" w:hAnsi="宋体" w:cs="宋体"/>
                <w:b/>
                <w:bCs/>
                <w:sz w:val="24"/>
                <w:szCs w:val="24"/>
              </w:rPr>
            </w:pPr>
            <w:r w:rsidRPr="00C63C22">
              <w:rPr>
                <w:rFonts w:ascii="宋体" w:hAnsi="宋体" w:cs="宋体" w:hint="eastAsia"/>
                <w:b/>
                <w:bCs/>
                <w:sz w:val="24"/>
                <w:szCs w:val="24"/>
              </w:rPr>
              <w:t>分布类别</w:t>
            </w:r>
          </w:p>
        </w:tc>
        <w:tc>
          <w:tcPr>
            <w:tcW w:w="2131" w:type="dxa"/>
            <w:tcBorders>
              <w:bottom w:val="single" w:sz="4" w:space="0" w:color="auto"/>
            </w:tcBorders>
            <w:vAlign w:val="center"/>
          </w:tcPr>
          <w:p w:rsidR="00BB441E" w:rsidRPr="00C63C22" w:rsidRDefault="00BB441E">
            <w:pPr>
              <w:suppressLineNumbers/>
              <w:suppressAutoHyphens/>
              <w:spacing w:line="540" w:lineRule="exact"/>
              <w:jc w:val="center"/>
              <w:rPr>
                <w:rFonts w:ascii="宋体" w:hAnsi="宋体" w:cs="宋体"/>
                <w:b/>
                <w:bCs/>
                <w:sz w:val="24"/>
                <w:szCs w:val="24"/>
              </w:rPr>
            </w:pPr>
            <w:r w:rsidRPr="00C63C22">
              <w:rPr>
                <w:rFonts w:ascii="宋体" w:hAnsi="宋体" w:cs="宋体" w:hint="eastAsia"/>
                <w:b/>
                <w:bCs/>
                <w:sz w:val="24"/>
                <w:szCs w:val="24"/>
              </w:rPr>
              <w:t>人数</w:t>
            </w:r>
          </w:p>
        </w:tc>
        <w:tc>
          <w:tcPr>
            <w:tcW w:w="2131" w:type="dxa"/>
            <w:tcBorders>
              <w:bottom w:val="single" w:sz="4" w:space="0" w:color="auto"/>
            </w:tcBorders>
            <w:vAlign w:val="center"/>
          </w:tcPr>
          <w:p w:rsidR="00BB441E" w:rsidRPr="00C63C22" w:rsidRDefault="00BB441E">
            <w:pPr>
              <w:suppressLineNumbers/>
              <w:suppressAutoHyphens/>
              <w:spacing w:line="540" w:lineRule="exact"/>
              <w:jc w:val="center"/>
              <w:rPr>
                <w:rFonts w:ascii="宋体" w:hAnsi="宋体" w:cs="宋体"/>
                <w:b/>
                <w:bCs/>
                <w:sz w:val="24"/>
                <w:szCs w:val="24"/>
              </w:rPr>
            </w:pPr>
            <w:r w:rsidRPr="00C63C22">
              <w:rPr>
                <w:rFonts w:ascii="宋体" w:hAnsi="宋体" w:cs="宋体" w:hint="eastAsia"/>
                <w:b/>
                <w:bCs/>
                <w:sz w:val="24"/>
                <w:szCs w:val="24"/>
              </w:rPr>
              <w:t>百分比（</w:t>
            </w:r>
            <w:r w:rsidRPr="00C63C22">
              <w:rPr>
                <w:rFonts w:hint="eastAsia"/>
                <w:b/>
                <w:bCs/>
                <w:sz w:val="24"/>
                <w:szCs w:val="24"/>
              </w:rPr>
              <w:t>%</w:t>
            </w:r>
            <w:r w:rsidRPr="00C63C22">
              <w:rPr>
                <w:rFonts w:ascii="宋体" w:hAnsi="宋体" w:cs="宋体" w:hint="eastAsia"/>
                <w:b/>
                <w:bCs/>
                <w:sz w:val="24"/>
                <w:szCs w:val="24"/>
              </w:rPr>
              <w:t>）</w:t>
            </w:r>
          </w:p>
        </w:tc>
      </w:tr>
      <w:tr w:rsidR="00BB441E" w:rsidRPr="00C63C22">
        <w:tc>
          <w:tcPr>
            <w:tcW w:w="1526" w:type="dxa"/>
            <w:vMerge w:val="restart"/>
            <w:tcBorders>
              <w:top w:val="single" w:sz="4" w:space="0" w:color="auto"/>
            </w:tcBorders>
            <w:shd w:val="clear" w:color="auto" w:fill="auto"/>
            <w:vAlign w:val="center"/>
          </w:tcPr>
          <w:p w:rsidR="00BB441E" w:rsidRPr="00C63C22" w:rsidRDefault="00BB441E">
            <w:pPr>
              <w:suppressLineNumbers/>
              <w:suppressAutoHyphens/>
              <w:jc w:val="center"/>
              <w:rPr>
                <w:rFonts w:ascii="宋体" w:hAnsi="宋体" w:cs="宋体"/>
                <w:b/>
                <w:sz w:val="24"/>
                <w:szCs w:val="24"/>
              </w:rPr>
            </w:pPr>
            <w:r w:rsidRPr="00C63C22">
              <w:rPr>
                <w:rFonts w:ascii="宋体" w:hAnsi="宋体" w:cs="宋体" w:hint="eastAsia"/>
                <w:b/>
                <w:sz w:val="24"/>
                <w:szCs w:val="24"/>
              </w:rPr>
              <w:t>职称结构</w:t>
            </w:r>
          </w:p>
        </w:tc>
        <w:tc>
          <w:tcPr>
            <w:tcW w:w="2734" w:type="dxa"/>
            <w:tcBorders>
              <w:top w:val="single" w:sz="4" w:space="0" w:color="auto"/>
            </w:tcBorders>
            <w:shd w:val="clear" w:color="auto" w:fill="D0CECE"/>
            <w:vAlign w:val="center"/>
          </w:tcPr>
          <w:p w:rsidR="00BB441E" w:rsidRPr="00C63C22" w:rsidRDefault="00BB441E">
            <w:pPr>
              <w:suppressLineNumbers/>
              <w:suppressAutoHyphens/>
              <w:jc w:val="center"/>
              <w:rPr>
                <w:rFonts w:ascii="宋体" w:hAnsi="宋体" w:cs="宋体"/>
                <w:sz w:val="24"/>
                <w:szCs w:val="24"/>
              </w:rPr>
            </w:pPr>
            <w:r w:rsidRPr="00C63C22">
              <w:rPr>
                <w:rFonts w:ascii="宋体" w:hAnsi="宋体" w:cs="宋体" w:hint="eastAsia"/>
                <w:sz w:val="24"/>
                <w:szCs w:val="24"/>
              </w:rPr>
              <w:t>正高</w:t>
            </w:r>
          </w:p>
        </w:tc>
        <w:tc>
          <w:tcPr>
            <w:tcW w:w="2131" w:type="dxa"/>
            <w:tcBorders>
              <w:top w:val="single" w:sz="4" w:space="0" w:color="auto"/>
            </w:tcBorders>
            <w:shd w:val="clear" w:color="auto" w:fill="D0CECE"/>
            <w:vAlign w:val="center"/>
          </w:tcPr>
          <w:p w:rsidR="00BB441E" w:rsidRPr="00C63C22" w:rsidRDefault="00BB441E">
            <w:pPr>
              <w:suppressLineNumbers/>
              <w:suppressAutoHyphens/>
              <w:jc w:val="center"/>
              <w:rPr>
                <w:sz w:val="24"/>
                <w:szCs w:val="24"/>
              </w:rPr>
            </w:pPr>
            <w:r w:rsidRPr="00C63C22">
              <w:rPr>
                <w:sz w:val="24"/>
                <w:szCs w:val="24"/>
              </w:rPr>
              <w:t>34</w:t>
            </w:r>
          </w:p>
        </w:tc>
        <w:tc>
          <w:tcPr>
            <w:tcW w:w="2131" w:type="dxa"/>
            <w:tcBorders>
              <w:top w:val="single" w:sz="4" w:space="0" w:color="auto"/>
            </w:tcBorders>
            <w:shd w:val="clear" w:color="auto" w:fill="D0CECE"/>
            <w:vAlign w:val="center"/>
          </w:tcPr>
          <w:p w:rsidR="00BB441E" w:rsidRPr="00C63C22" w:rsidRDefault="00BB441E">
            <w:pPr>
              <w:suppressLineNumbers/>
              <w:suppressAutoHyphens/>
              <w:jc w:val="center"/>
              <w:rPr>
                <w:sz w:val="24"/>
                <w:szCs w:val="24"/>
              </w:rPr>
            </w:pPr>
            <w:r w:rsidRPr="00C63C22">
              <w:rPr>
                <w:sz w:val="24"/>
                <w:szCs w:val="24"/>
              </w:rPr>
              <w:t>16.67</w:t>
            </w:r>
          </w:p>
        </w:tc>
      </w:tr>
      <w:tr w:rsidR="00BB441E" w:rsidRPr="00C63C22">
        <w:tc>
          <w:tcPr>
            <w:tcW w:w="1526" w:type="dxa"/>
            <w:vMerge/>
            <w:vAlign w:val="center"/>
          </w:tcPr>
          <w:p w:rsidR="00BB441E" w:rsidRPr="00C63C22" w:rsidRDefault="00BB441E">
            <w:pPr>
              <w:suppressLineNumbers/>
              <w:suppressAutoHyphens/>
              <w:jc w:val="center"/>
              <w:rPr>
                <w:rFonts w:ascii="宋体" w:hAnsi="宋体" w:cs="宋体"/>
                <w:b/>
                <w:sz w:val="24"/>
                <w:szCs w:val="24"/>
              </w:rPr>
            </w:pPr>
          </w:p>
        </w:tc>
        <w:tc>
          <w:tcPr>
            <w:tcW w:w="2734" w:type="dxa"/>
            <w:vAlign w:val="center"/>
          </w:tcPr>
          <w:p w:rsidR="00BB441E" w:rsidRPr="00C63C22" w:rsidRDefault="00BB441E">
            <w:pPr>
              <w:suppressLineNumbers/>
              <w:suppressAutoHyphens/>
              <w:jc w:val="center"/>
              <w:rPr>
                <w:rFonts w:ascii="宋体" w:hAnsi="宋体" w:cs="宋体"/>
                <w:sz w:val="24"/>
                <w:szCs w:val="24"/>
              </w:rPr>
            </w:pPr>
            <w:r w:rsidRPr="00C63C22">
              <w:rPr>
                <w:rFonts w:ascii="宋体" w:hAnsi="宋体" w:cs="宋体" w:hint="eastAsia"/>
                <w:sz w:val="24"/>
                <w:szCs w:val="24"/>
              </w:rPr>
              <w:t>副高</w:t>
            </w:r>
          </w:p>
        </w:tc>
        <w:tc>
          <w:tcPr>
            <w:tcW w:w="2131" w:type="dxa"/>
            <w:vAlign w:val="center"/>
          </w:tcPr>
          <w:p w:rsidR="00BB441E" w:rsidRPr="00C63C22" w:rsidRDefault="00BB441E">
            <w:pPr>
              <w:suppressLineNumbers/>
              <w:suppressAutoHyphens/>
              <w:jc w:val="center"/>
              <w:rPr>
                <w:sz w:val="24"/>
                <w:szCs w:val="24"/>
              </w:rPr>
            </w:pPr>
            <w:r w:rsidRPr="00C63C22">
              <w:rPr>
                <w:sz w:val="24"/>
                <w:szCs w:val="24"/>
              </w:rPr>
              <w:t>97</w:t>
            </w:r>
          </w:p>
        </w:tc>
        <w:tc>
          <w:tcPr>
            <w:tcW w:w="2131" w:type="dxa"/>
            <w:vAlign w:val="center"/>
          </w:tcPr>
          <w:p w:rsidR="00BB441E" w:rsidRPr="00C63C22" w:rsidRDefault="00BB441E">
            <w:pPr>
              <w:suppressLineNumbers/>
              <w:suppressAutoHyphens/>
              <w:jc w:val="center"/>
              <w:rPr>
                <w:sz w:val="24"/>
                <w:szCs w:val="24"/>
              </w:rPr>
            </w:pPr>
            <w:r w:rsidRPr="00C63C22">
              <w:rPr>
                <w:sz w:val="24"/>
                <w:szCs w:val="24"/>
              </w:rPr>
              <w:t>47.55</w:t>
            </w:r>
          </w:p>
        </w:tc>
      </w:tr>
      <w:tr w:rsidR="00BB441E" w:rsidRPr="00C63C22">
        <w:tc>
          <w:tcPr>
            <w:tcW w:w="1526" w:type="dxa"/>
            <w:vMerge/>
            <w:shd w:val="clear" w:color="auto" w:fill="auto"/>
            <w:vAlign w:val="center"/>
          </w:tcPr>
          <w:p w:rsidR="00BB441E" w:rsidRPr="00C63C22" w:rsidRDefault="00BB441E">
            <w:pPr>
              <w:suppressLineNumbers/>
              <w:suppressAutoHyphens/>
              <w:jc w:val="center"/>
              <w:rPr>
                <w:rFonts w:ascii="宋体" w:hAnsi="宋体" w:cs="宋体"/>
                <w:b/>
                <w:sz w:val="24"/>
                <w:szCs w:val="24"/>
              </w:rPr>
            </w:pPr>
          </w:p>
        </w:tc>
        <w:tc>
          <w:tcPr>
            <w:tcW w:w="2734" w:type="dxa"/>
            <w:shd w:val="clear" w:color="auto" w:fill="D0CECE"/>
            <w:vAlign w:val="center"/>
          </w:tcPr>
          <w:p w:rsidR="00BB441E" w:rsidRPr="00C63C22" w:rsidRDefault="00BB441E">
            <w:pPr>
              <w:suppressLineNumbers/>
              <w:suppressAutoHyphens/>
              <w:jc w:val="center"/>
              <w:rPr>
                <w:rFonts w:ascii="宋体" w:hAnsi="宋体" w:cs="宋体"/>
                <w:sz w:val="24"/>
                <w:szCs w:val="24"/>
              </w:rPr>
            </w:pPr>
            <w:r w:rsidRPr="00C63C22">
              <w:rPr>
                <w:rFonts w:ascii="宋体" w:hAnsi="宋体" w:cs="宋体" w:hint="eastAsia"/>
                <w:sz w:val="24"/>
                <w:szCs w:val="24"/>
              </w:rPr>
              <w:t>中级</w:t>
            </w:r>
          </w:p>
        </w:tc>
        <w:tc>
          <w:tcPr>
            <w:tcW w:w="2131" w:type="dxa"/>
            <w:shd w:val="clear" w:color="auto" w:fill="D0CECE"/>
            <w:vAlign w:val="center"/>
          </w:tcPr>
          <w:p w:rsidR="00BB441E" w:rsidRPr="00C63C22" w:rsidRDefault="00BB441E">
            <w:pPr>
              <w:suppressLineNumbers/>
              <w:suppressAutoHyphens/>
              <w:jc w:val="center"/>
              <w:rPr>
                <w:sz w:val="24"/>
                <w:szCs w:val="24"/>
              </w:rPr>
            </w:pPr>
            <w:r w:rsidRPr="00C63C22">
              <w:rPr>
                <w:sz w:val="24"/>
                <w:szCs w:val="24"/>
              </w:rPr>
              <w:t>59</w:t>
            </w:r>
          </w:p>
        </w:tc>
        <w:tc>
          <w:tcPr>
            <w:tcW w:w="2131" w:type="dxa"/>
            <w:shd w:val="clear" w:color="auto" w:fill="D0CECE"/>
            <w:vAlign w:val="center"/>
          </w:tcPr>
          <w:p w:rsidR="00BB441E" w:rsidRPr="00C63C22" w:rsidRDefault="00BB441E">
            <w:pPr>
              <w:suppressLineNumbers/>
              <w:suppressAutoHyphens/>
              <w:jc w:val="center"/>
              <w:rPr>
                <w:sz w:val="24"/>
                <w:szCs w:val="24"/>
              </w:rPr>
            </w:pPr>
            <w:r w:rsidRPr="00C63C22">
              <w:rPr>
                <w:sz w:val="24"/>
                <w:szCs w:val="24"/>
              </w:rPr>
              <w:t>28.92</w:t>
            </w:r>
          </w:p>
        </w:tc>
      </w:tr>
      <w:tr w:rsidR="00BB441E" w:rsidRPr="00C63C22">
        <w:tc>
          <w:tcPr>
            <w:tcW w:w="1526" w:type="dxa"/>
            <w:vMerge/>
            <w:tcBorders>
              <w:bottom w:val="single" w:sz="4" w:space="0" w:color="auto"/>
            </w:tcBorders>
            <w:vAlign w:val="center"/>
          </w:tcPr>
          <w:p w:rsidR="00BB441E" w:rsidRPr="00C63C22" w:rsidRDefault="00BB441E">
            <w:pPr>
              <w:suppressLineNumbers/>
              <w:suppressAutoHyphens/>
              <w:jc w:val="center"/>
              <w:rPr>
                <w:rFonts w:ascii="宋体" w:hAnsi="宋体" w:cs="宋体"/>
                <w:b/>
                <w:sz w:val="24"/>
                <w:szCs w:val="24"/>
              </w:rPr>
            </w:pPr>
          </w:p>
        </w:tc>
        <w:tc>
          <w:tcPr>
            <w:tcW w:w="2734" w:type="dxa"/>
            <w:tcBorders>
              <w:bottom w:val="single" w:sz="4" w:space="0" w:color="auto"/>
            </w:tcBorders>
            <w:vAlign w:val="center"/>
          </w:tcPr>
          <w:p w:rsidR="00BB441E" w:rsidRPr="00C63C22" w:rsidRDefault="00BB441E">
            <w:pPr>
              <w:suppressLineNumbers/>
              <w:suppressAutoHyphens/>
              <w:jc w:val="center"/>
              <w:rPr>
                <w:rFonts w:ascii="宋体" w:hAnsi="宋体" w:cs="宋体"/>
                <w:sz w:val="24"/>
                <w:szCs w:val="24"/>
              </w:rPr>
            </w:pPr>
            <w:r w:rsidRPr="00C63C22">
              <w:rPr>
                <w:rFonts w:ascii="宋体" w:hAnsi="宋体" w:cs="宋体" w:hint="eastAsia"/>
                <w:sz w:val="24"/>
                <w:szCs w:val="24"/>
              </w:rPr>
              <w:t>初级</w:t>
            </w:r>
          </w:p>
        </w:tc>
        <w:tc>
          <w:tcPr>
            <w:tcW w:w="2131" w:type="dxa"/>
            <w:tcBorders>
              <w:bottom w:val="single" w:sz="4" w:space="0" w:color="auto"/>
            </w:tcBorders>
            <w:vAlign w:val="center"/>
          </w:tcPr>
          <w:p w:rsidR="00BB441E" w:rsidRPr="00C63C22" w:rsidRDefault="00BB441E">
            <w:pPr>
              <w:suppressLineNumbers/>
              <w:suppressAutoHyphens/>
              <w:jc w:val="center"/>
              <w:rPr>
                <w:sz w:val="24"/>
                <w:szCs w:val="24"/>
              </w:rPr>
            </w:pPr>
            <w:r w:rsidRPr="00C63C22">
              <w:rPr>
                <w:sz w:val="24"/>
                <w:szCs w:val="24"/>
              </w:rPr>
              <w:t>14</w:t>
            </w:r>
          </w:p>
        </w:tc>
        <w:tc>
          <w:tcPr>
            <w:tcW w:w="2131" w:type="dxa"/>
            <w:tcBorders>
              <w:bottom w:val="single" w:sz="4" w:space="0" w:color="auto"/>
            </w:tcBorders>
            <w:vAlign w:val="center"/>
          </w:tcPr>
          <w:p w:rsidR="00BB441E" w:rsidRPr="00C63C22" w:rsidRDefault="00BB441E">
            <w:pPr>
              <w:suppressLineNumbers/>
              <w:suppressAutoHyphens/>
              <w:jc w:val="center"/>
              <w:rPr>
                <w:sz w:val="24"/>
                <w:szCs w:val="24"/>
              </w:rPr>
            </w:pPr>
            <w:r w:rsidRPr="00C63C22">
              <w:rPr>
                <w:sz w:val="24"/>
                <w:szCs w:val="24"/>
              </w:rPr>
              <w:t>6.86</w:t>
            </w:r>
          </w:p>
        </w:tc>
      </w:tr>
      <w:tr w:rsidR="00BB441E" w:rsidRPr="00C63C22">
        <w:tc>
          <w:tcPr>
            <w:tcW w:w="1526" w:type="dxa"/>
            <w:vMerge w:val="restart"/>
            <w:tcBorders>
              <w:top w:val="single" w:sz="4" w:space="0" w:color="auto"/>
            </w:tcBorders>
            <w:shd w:val="clear" w:color="auto" w:fill="auto"/>
            <w:vAlign w:val="center"/>
          </w:tcPr>
          <w:p w:rsidR="00BB441E" w:rsidRPr="00C63C22" w:rsidRDefault="00BB441E">
            <w:pPr>
              <w:suppressLineNumbers/>
              <w:suppressAutoHyphens/>
              <w:jc w:val="center"/>
              <w:rPr>
                <w:rFonts w:ascii="宋体" w:hAnsi="宋体" w:cs="宋体"/>
                <w:b/>
                <w:sz w:val="24"/>
                <w:szCs w:val="24"/>
              </w:rPr>
            </w:pPr>
            <w:r w:rsidRPr="00C63C22">
              <w:rPr>
                <w:rFonts w:ascii="宋体" w:hAnsi="宋体" w:cs="宋体" w:hint="eastAsia"/>
                <w:b/>
                <w:sz w:val="24"/>
                <w:szCs w:val="24"/>
              </w:rPr>
              <w:t>学历结构</w:t>
            </w:r>
          </w:p>
        </w:tc>
        <w:tc>
          <w:tcPr>
            <w:tcW w:w="2734" w:type="dxa"/>
            <w:tcBorders>
              <w:top w:val="single" w:sz="4" w:space="0" w:color="auto"/>
            </w:tcBorders>
            <w:shd w:val="clear" w:color="auto" w:fill="D0CECE"/>
            <w:vAlign w:val="center"/>
          </w:tcPr>
          <w:p w:rsidR="00BB441E" w:rsidRPr="00C63C22" w:rsidRDefault="00BB441E">
            <w:pPr>
              <w:suppressLineNumbers/>
              <w:suppressAutoHyphens/>
              <w:jc w:val="center"/>
              <w:rPr>
                <w:rFonts w:ascii="宋体" w:hAnsi="宋体" w:cs="宋体"/>
                <w:sz w:val="24"/>
                <w:szCs w:val="24"/>
              </w:rPr>
            </w:pPr>
            <w:r w:rsidRPr="00C63C22">
              <w:rPr>
                <w:rFonts w:ascii="宋体" w:hAnsi="宋体" w:cs="宋体" w:hint="eastAsia"/>
                <w:sz w:val="24"/>
                <w:szCs w:val="24"/>
              </w:rPr>
              <w:t>博士</w:t>
            </w:r>
          </w:p>
        </w:tc>
        <w:tc>
          <w:tcPr>
            <w:tcW w:w="2131" w:type="dxa"/>
            <w:tcBorders>
              <w:top w:val="single" w:sz="4" w:space="0" w:color="auto"/>
            </w:tcBorders>
            <w:shd w:val="clear" w:color="auto" w:fill="D0CECE"/>
            <w:vAlign w:val="center"/>
          </w:tcPr>
          <w:p w:rsidR="00BB441E" w:rsidRPr="00C63C22" w:rsidRDefault="00BB441E">
            <w:pPr>
              <w:suppressLineNumbers/>
              <w:suppressAutoHyphens/>
              <w:jc w:val="center"/>
              <w:rPr>
                <w:sz w:val="24"/>
                <w:szCs w:val="24"/>
              </w:rPr>
            </w:pPr>
            <w:r w:rsidRPr="00C63C22">
              <w:rPr>
                <w:sz w:val="24"/>
                <w:szCs w:val="24"/>
              </w:rPr>
              <w:t>38</w:t>
            </w:r>
          </w:p>
        </w:tc>
        <w:tc>
          <w:tcPr>
            <w:tcW w:w="2131" w:type="dxa"/>
            <w:tcBorders>
              <w:top w:val="single" w:sz="4" w:space="0" w:color="auto"/>
            </w:tcBorders>
            <w:shd w:val="clear" w:color="auto" w:fill="D0CECE"/>
            <w:vAlign w:val="center"/>
          </w:tcPr>
          <w:p w:rsidR="00BB441E" w:rsidRPr="00C63C22" w:rsidRDefault="00BB441E">
            <w:pPr>
              <w:suppressLineNumbers/>
              <w:suppressAutoHyphens/>
              <w:jc w:val="center"/>
              <w:rPr>
                <w:sz w:val="24"/>
                <w:szCs w:val="24"/>
              </w:rPr>
            </w:pPr>
            <w:r w:rsidRPr="00C63C22">
              <w:rPr>
                <w:sz w:val="24"/>
                <w:szCs w:val="24"/>
              </w:rPr>
              <w:t>18.63</w:t>
            </w:r>
          </w:p>
        </w:tc>
      </w:tr>
      <w:tr w:rsidR="00BB441E" w:rsidRPr="00C63C22">
        <w:tc>
          <w:tcPr>
            <w:tcW w:w="1526" w:type="dxa"/>
            <w:vMerge/>
            <w:vAlign w:val="center"/>
          </w:tcPr>
          <w:p w:rsidR="00BB441E" w:rsidRPr="00C63C22" w:rsidRDefault="00BB441E">
            <w:pPr>
              <w:suppressLineNumbers/>
              <w:suppressAutoHyphens/>
              <w:jc w:val="center"/>
              <w:rPr>
                <w:rFonts w:ascii="宋体" w:hAnsi="宋体" w:cs="宋体"/>
                <w:b/>
                <w:sz w:val="24"/>
                <w:szCs w:val="24"/>
              </w:rPr>
            </w:pPr>
          </w:p>
        </w:tc>
        <w:tc>
          <w:tcPr>
            <w:tcW w:w="2734" w:type="dxa"/>
            <w:vAlign w:val="center"/>
          </w:tcPr>
          <w:p w:rsidR="00BB441E" w:rsidRPr="00C63C22" w:rsidRDefault="00BB441E">
            <w:pPr>
              <w:suppressLineNumbers/>
              <w:suppressAutoHyphens/>
              <w:jc w:val="center"/>
              <w:rPr>
                <w:rFonts w:ascii="宋体" w:hAnsi="宋体" w:cs="宋体"/>
                <w:sz w:val="24"/>
                <w:szCs w:val="24"/>
              </w:rPr>
            </w:pPr>
            <w:r w:rsidRPr="00C63C22">
              <w:rPr>
                <w:rFonts w:ascii="宋体" w:hAnsi="宋体" w:cs="宋体" w:hint="eastAsia"/>
                <w:sz w:val="24"/>
                <w:szCs w:val="24"/>
              </w:rPr>
              <w:t>硕士</w:t>
            </w:r>
          </w:p>
        </w:tc>
        <w:tc>
          <w:tcPr>
            <w:tcW w:w="2131" w:type="dxa"/>
            <w:vAlign w:val="center"/>
          </w:tcPr>
          <w:p w:rsidR="00BB441E" w:rsidRPr="00C63C22" w:rsidRDefault="00BB441E">
            <w:pPr>
              <w:suppressLineNumbers/>
              <w:suppressAutoHyphens/>
              <w:jc w:val="center"/>
              <w:rPr>
                <w:sz w:val="24"/>
                <w:szCs w:val="24"/>
              </w:rPr>
            </w:pPr>
            <w:r w:rsidRPr="00C63C22">
              <w:rPr>
                <w:sz w:val="24"/>
                <w:szCs w:val="24"/>
              </w:rPr>
              <w:t>126</w:t>
            </w:r>
          </w:p>
        </w:tc>
        <w:tc>
          <w:tcPr>
            <w:tcW w:w="2131" w:type="dxa"/>
            <w:vAlign w:val="center"/>
          </w:tcPr>
          <w:p w:rsidR="00BB441E" w:rsidRPr="00C63C22" w:rsidRDefault="00BB441E">
            <w:pPr>
              <w:suppressLineNumbers/>
              <w:suppressAutoHyphens/>
              <w:jc w:val="center"/>
              <w:rPr>
                <w:sz w:val="24"/>
                <w:szCs w:val="24"/>
              </w:rPr>
            </w:pPr>
            <w:r w:rsidRPr="00C63C22">
              <w:rPr>
                <w:sz w:val="24"/>
                <w:szCs w:val="24"/>
              </w:rPr>
              <w:t>61.76</w:t>
            </w:r>
          </w:p>
        </w:tc>
      </w:tr>
      <w:tr w:rsidR="00BB441E" w:rsidRPr="00C63C22">
        <w:tc>
          <w:tcPr>
            <w:tcW w:w="1526" w:type="dxa"/>
            <w:vMerge/>
            <w:shd w:val="clear" w:color="auto" w:fill="auto"/>
            <w:vAlign w:val="center"/>
          </w:tcPr>
          <w:p w:rsidR="00BB441E" w:rsidRPr="00C63C22" w:rsidRDefault="00BB441E">
            <w:pPr>
              <w:suppressLineNumbers/>
              <w:suppressAutoHyphens/>
              <w:jc w:val="center"/>
              <w:rPr>
                <w:rFonts w:ascii="宋体" w:hAnsi="宋体" w:cs="宋体"/>
                <w:b/>
                <w:sz w:val="24"/>
                <w:szCs w:val="24"/>
              </w:rPr>
            </w:pPr>
          </w:p>
        </w:tc>
        <w:tc>
          <w:tcPr>
            <w:tcW w:w="2734" w:type="dxa"/>
            <w:tcBorders>
              <w:bottom w:val="single" w:sz="6" w:space="0" w:color="auto"/>
            </w:tcBorders>
            <w:shd w:val="clear" w:color="auto" w:fill="D0CECE"/>
            <w:vAlign w:val="center"/>
          </w:tcPr>
          <w:p w:rsidR="00BB441E" w:rsidRPr="00C63C22" w:rsidRDefault="00BB441E">
            <w:pPr>
              <w:suppressLineNumbers/>
              <w:suppressAutoHyphens/>
              <w:jc w:val="center"/>
              <w:rPr>
                <w:rFonts w:ascii="宋体" w:hAnsi="宋体" w:cs="宋体"/>
                <w:sz w:val="24"/>
                <w:szCs w:val="24"/>
              </w:rPr>
            </w:pPr>
            <w:r w:rsidRPr="00C63C22">
              <w:rPr>
                <w:rFonts w:ascii="宋体" w:hAnsi="宋体" w:cs="宋体" w:hint="eastAsia"/>
                <w:sz w:val="24"/>
                <w:szCs w:val="24"/>
              </w:rPr>
              <w:t>大学</w:t>
            </w:r>
          </w:p>
        </w:tc>
        <w:tc>
          <w:tcPr>
            <w:tcW w:w="2131" w:type="dxa"/>
            <w:tcBorders>
              <w:bottom w:val="single" w:sz="6" w:space="0" w:color="auto"/>
            </w:tcBorders>
            <w:shd w:val="clear" w:color="auto" w:fill="D0CECE"/>
            <w:vAlign w:val="center"/>
          </w:tcPr>
          <w:p w:rsidR="00BB441E" w:rsidRPr="00C63C22" w:rsidRDefault="00BB441E">
            <w:pPr>
              <w:suppressLineNumbers/>
              <w:suppressAutoHyphens/>
              <w:jc w:val="center"/>
              <w:rPr>
                <w:sz w:val="24"/>
                <w:szCs w:val="24"/>
              </w:rPr>
            </w:pPr>
            <w:r w:rsidRPr="00C63C22">
              <w:rPr>
                <w:sz w:val="24"/>
                <w:szCs w:val="24"/>
              </w:rPr>
              <w:t>40</w:t>
            </w:r>
          </w:p>
        </w:tc>
        <w:tc>
          <w:tcPr>
            <w:tcW w:w="2131" w:type="dxa"/>
            <w:tcBorders>
              <w:bottom w:val="single" w:sz="6" w:space="0" w:color="auto"/>
            </w:tcBorders>
            <w:shd w:val="clear" w:color="auto" w:fill="D0CECE"/>
            <w:vAlign w:val="center"/>
          </w:tcPr>
          <w:p w:rsidR="00BB441E" w:rsidRPr="00C63C22" w:rsidRDefault="00BB441E">
            <w:pPr>
              <w:suppressLineNumbers/>
              <w:suppressAutoHyphens/>
              <w:jc w:val="center"/>
              <w:rPr>
                <w:sz w:val="24"/>
                <w:szCs w:val="24"/>
              </w:rPr>
            </w:pPr>
            <w:r w:rsidRPr="00C63C22">
              <w:rPr>
                <w:sz w:val="24"/>
                <w:szCs w:val="24"/>
              </w:rPr>
              <w:t>19.61</w:t>
            </w:r>
          </w:p>
        </w:tc>
      </w:tr>
      <w:tr w:rsidR="00BB441E" w:rsidRPr="00C63C22">
        <w:tc>
          <w:tcPr>
            <w:tcW w:w="1526" w:type="dxa"/>
            <w:vMerge w:val="restart"/>
            <w:tcBorders>
              <w:top w:val="single" w:sz="6" w:space="0" w:color="auto"/>
            </w:tcBorders>
            <w:vAlign w:val="center"/>
          </w:tcPr>
          <w:p w:rsidR="00BB441E" w:rsidRPr="00C63C22" w:rsidRDefault="00BB441E">
            <w:pPr>
              <w:suppressLineNumbers/>
              <w:suppressAutoHyphens/>
              <w:jc w:val="center"/>
              <w:rPr>
                <w:rFonts w:ascii="宋体" w:hAnsi="宋体" w:cs="宋体"/>
                <w:b/>
                <w:sz w:val="24"/>
                <w:szCs w:val="24"/>
              </w:rPr>
            </w:pPr>
            <w:r w:rsidRPr="00C63C22">
              <w:rPr>
                <w:rFonts w:ascii="宋体" w:hAnsi="宋体" w:cs="宋体" w:hint="eastAsia"/>
                <w:b/>
                <w:sz w:val="24"/>
                <w:szCs w:val="24"/>
              </w:rPr>
              <w:t>年龄结构</w:t>
            </w:r>
          </w:p>
        </w:tc>
        <w:tc>
          <w:tcPr>
            <w:tcW w:w="2734" w:type="dxa"/>
            <w:tcBorders>
              <w:top w:val="single" w:sz="6" w:space="0" w:color="auto"/>
            </w:tcBorders>
            <w:vAlign w:val="center"/>
          </w:tcPr>
          <w:p w:rsidR="00BB441E" w:rsidRPr="00C63C22" w:rsidRDefault="00BB441E">
            <w:pPr>
              <w:suppressLineNumbers/>
              <w:suppressAutoHyphens/>
              <w:jc w:val="center"/>
              <w:rPr>
                <w:sz w:val="24"/>
                <w:szCs w:val="24"/>
              </w:rPr>
            </w:pPr>
            <w:r w:rsidRPr="00C63C22">
              <w:rPr>
                <w:sz w:val="24"/>
                <w:szCs w:val="24"/>
              </w:rPr>
              <w:t>55</w:t>
            </w:r>
            <w:r w:rsidRPr="00C63C22">
              <w:rPr>
                <w:sz w:val="24"/>
                <w:szCs w:val="24"/>
              </w:rPr>
              <w:t>岁</w:t>
            </w:r>
            <w:r w:rsidRPr="00C63C22">
              <w:rPr>
                <w:rFonts w:hint="eastAsia"/>
                <w:sz w:val="24"/>
                <w:szCs w:val="24"/>
              </w:rPr>
              <w:t>及</w:t>
            </w:r>
            <w:r w:rsidRPr="00C63C22">
              <w:rPr>
                <w:sz w:val="24"/>
                <w:szCs w:val="24"/>
              </w:rPr>
              <w:t>以上</w:t>
            </w:r>
          </w:p>
        </w:tc>
        <w:tc>
          <w:tcPr>
            <w:tcW w:w="2131" w:type="dxa"/>
            <w:tcBorders>
              <w:top w:val="single" w:sz="6" w:space="0" w:color="auto"/>
            </w:tcBorders>
            <w:vAlign w:val="center"/>
          </w:tcPr>
          <w:p w:rsidR="00BB441E" w:rsidRPr="00C63C22" w:rsidRDefault="00BB441E">
            <w:pPr>
              <w:suppressLineNumbers/>
              <w:suppressAutoHyphens/>
              <w:jc w:val="center"/>
              <w:rPr>
                <w:sz w:val="24"/>
                <w:szCs w:val="24"/>
              </w:rPr>
            </w:pPr>
            <w:r w:rsidRPr="00C63C22">
              <w:rPr>
                <w:sz w:val="24"/>
                <w:szCs w:val="24"/>
              </w:rPr>
              <w:t>9</w:t>
            </w:r>
          </w:p>
        </w:tc>
        <w:tc>
          <w:tcPr>
            <w:tcW w:w="2131" w:type="dxa"/>
            <w:tcBorders>
              <w:top w:val="single" w:sz="6" w:space="0" w:color="auto"/>
            </w:tcBorders>
            <w:vAlign w:val="center"/>
          </w:tcPr>
          <w:p w:rsidR="00BB441E" w:rsidRPr="00C63C22" w:rsidRDefault="00BB441E">
            <w:pPr>
              <w:suppressLineNumbers/>
              <w:suppressAutoHyphens/>
              <w:jc w:val="center"/>
              <w:rPr>
                <w:sz w:val="24"/>
                <w:szCs w:val="24"/>
              </w:rPr>
            </w:pPr>
            <w:r w:rsidRPr="00C63C22">
              <w:rPr>
                <w:sz w:val="24"/>
                <w:szCs w:val="24"/>
              </w:rPr>
              <w:t>4.41</w:t>
            </w:r>
          </w:p>
        </w:tc>
      </w:tr>
      <w:tr w:rsidR="00BB441E" w:rsidRPr="00C63C22">
        <w:tc>
          <w:tcPr>
            <w:tcW w:w="1526" w:type="dxa"/>
            <w:vMerge/>
            <w:shd w:val="clear" w:color="auto" w:fill="auto"/>
            <w:vAlign w:val="center"/>
          </w:tcPr>
          <w:p w:rsidR="00BB441E" w:rsidRPr="00C63C22" w:rsidRDefault="00BB441E">
            <w:pPr>
              <w:suppressLineNumbers/>
              <w:suppressAutoHyphens/>
              <w:jc w:val="center"/>
              <w:rPr>
                <w:rFonts w:ascii="宋体" w:hAnsi="宋体" w:cs="宋体"/>
                <w:sz w:val="24"/>
                <w:szCs w:val="24"/>
              </w:rPr>
            </w:pPr>
          </w:p>
        </w:tc>
        <w:tc>
          <w:tcPr>
            <w:tcW w:w="2734" w:type="dxa"/>
            <w:shd w:val="clear" w:color="auto" w:fill="D0CECE"/>
            <w:vAlign w:val="center"/>
          </w:tcPr>
          <w:p w:rsidR="00BB441E" w:rsidRPr="00C63C22" w:rsidRDefault="00BB441E">
            <w:pPr>
              <w:suppressLineNumbers/>
              <w:suppressAutoHyphens/>
              <w:jc w:val="center"/>
              <w:rPr>
                <w:sz w:val="24"/>
                <w:szCs w:val="24"/>
              </w:rPr>
            </w:pPr>
            <w:r w:rsidRPr="00C63C22">
              <w:rPr>
                <w:sz w:val="24"/>
                <w:szCs w:val="24"/>
              </w:rPr>
              <w:t>45-54</w:t>
            </w:r>
            <w:r w:rsidRPr="00C63C22">
              <w:rPr>
                <w:sz w:val="24"/>
                <w:szCs w:val="24"/>
              </w:rPr>
              <w:t>岁</w:t>
            </w:r>
          </w:p>
        </w:tc>
        <w:tc>
          <w:tcPr>
            <w:tcW w:w="2131" w:type="dxa"/>
            <w:shd w:val="clear" w:color="auto" w:fill="D0CECE"/>
            <w:vAlign w:val="center"/>
          </w:tcPr>
          <w:p w:rsidR="00BB441E" w:rsidRPr="00C63C22" w:rsidRDefault="00BB441E">
            <w:pPr>
              <w:suppressLineNumbers/>
              <w:suppressAutoHyphens/>
              <w:jc w:val="center"/>
              <w:rPr>
                <w:sz w:val="24"/>
                <w:szCs w:val="24"/>
              </w:rPr>
            </w:pPr>
            <w:r w:rsidRPr="00C63C22">
              <w:rPr>
                <w:sz w:val="24"/>
                <w:szCs w:val="24"/>
              </w:rPr>
              <w:t>55</w:t>
            </w:r>
          </w:p>
        </w:tc>
        <w:tc>
          <w:tcPr>
            <w:tcW w:w="2131" w:type="dxa"/>
            <w:shd w:val="clear" w:color="auto" w:fill="D0CECE"/>
            <w:vAlign w:val="center"/>
          </w:tcPr>
          <w:p w:rsidR="00BB441E" w:rsidRPr="00C63C22" w:rsidRDefault="00BB441E">
            <w:pPr>
              <w:suppressLineNumbers/>
              <w:suppressAutoHyphens/>
              <w:jc w:val="center"/>
              <w:rPr>
                <w:sz w:val="24"/>
                <w:szCs w:val="24"/>
              </w:rPr>
            </w:pPr>
            <w:r w:rsidRPr="00C63C22">
              <w:rPr>
                <w:sz w:val="24"/>
                <w:szCs w:val="24"/>
              </w:rPr>
              <w:t>26.96</w:t>
            </w:r>
          </w:p>
        </w:tc>
      </w:tr>
      <w:tr w:rsidR="00BB441E" w:rsidRPr="00C63C22">
        <w:tc>
          <w:tcPr>
            <w:tcW w:w="1526" w:type="dxa"/>
            <w:vMerge/>
            <w:vAlign w:val="center"/>
          </w:tcPr>
          <w:p w:rsidR="00BB441E" w:rsidRPr="00C63C22" w:rsidRDefault="00BB441E">
            <w:pPr>
              <w:suppressLineNumbers/>
              <w:suppressAutoHyphens/>
              <w:jc w:val="center"/>
              <w:rPr>
                <w:rFonts w:ascii="宋体" w:hAnsi="宋体" w:cs="宋体"/>
                <w:sz w:val="24"/>
                <w:szCs w:val="24"/>
              </w:rPr>
            </w:pPr>
          </w:p>
        </w:tc>
        <w:tc>
          <w:tcPr>
            <w:tcW w:w="2734" w:type="dxa"/>
            <w:vAlign w:val="center"/>
          </w:tcPr>
          <w:p w:rsidR="00BB441E" w:rsidRPr="00C63C22" w:rsidRDefault="00BB441E">
            <w:pPr>
              <w:suppressLineNumbers/>
              <w:suppressAutoHyphens/>
              <w:jc w:val="center"/>
              <w:rPr>
                <w:sz w:val="24"/>
                <w:szCs w:val="24"/>
              </w:rPr>
            </w:pPr>
            <w:r w:rsidRPr="00C63C22">
              <w:rPr>
                <w:rFonts w:hint="eastAsia"/>
                <w:sz w:val="24"/>
                <w:szCs w:val="24"/>
              </w:rPr>
              <w:t>3</w:t>
            </w:r>
            <w:r w:rsidRPr="00C63C22">
              <w:rPr>
                <w:sz w:val="24"/>
                <w:szCs w:val="24"/>
              </w:rPr>
              <w:t>5-44</w:t>
            </w:r>
            <w:r w:rsidRPr="00C63C22">
              <w:rPr>
                <w:sz w:val="24"/>
                <w:szCs w:val="24"/>
              </w:rPr>
              <w:t>岁</w:t>
            </w:r>
          </w:p>
        </w:tc>
        <w:tc>
          <w:tcPr>
            <w:tcW w:w="2131" w:type="dxa"/>
            <w:vAlign w:val="center"/>
          </w:tcPr>
          <w:p w:rsidR="00BB441E" w:rsidRPr="00C63C22" w:rsidRDefault="00BB441E">
            <w:pPr>
              <w:suppressLineNumbers/>
              <w:suppressAutoHyphens/>
              <w:jc w:val="center"/>
              <w:rPr>
                <w:sz w:val="24"/>
                <w:szCs w:val="24"/>
              </w:rPr>
            </w:pPr>
            <w:r w:rsidRPr="00C63C22">
              <w:rPr>
                <w:sz w:val="24"/>
                <w:szCs w:val="24"/>
              </w:rPr>
              <w:t>109</w:t>
            </w:r>
          </w:p>
        </w:tc>
        <w:tc>
          <w:tcPr>
            <w:tcW w:w="2131" w:type="dxa"/>
            <w:vAlign w:val="center"/>
          </w:tcPr>
          <w:p w:rsidR="00BB441E" w:rsidRPr="00C63C22" w:rsidRDefault="00BB441E">
            <w:pPr>
              <w:suppressLineNumbers/>
              <w:suppressAutoHyphens/>
              <w:jc w:val="center"/>
              <w:rPr>
                <w:sz w:val="24"/>
                <w:szCs w:val="24"/>
              </w:rPr>
            </w:pPr>
            <w:r w:rsidRPr="00C63C22">
              <w:rPr>
                <w:sz w:val="24"/>
                <w:szCs w:val="24"/>
              </w:rPr>
              <w:t>53.43</w:t>
            </w:r>
          </w:p>
        </w:tc>
      </w:tr>
      <w:tr w:rsidR="00BB441E" w:rsidRPr="00C63C22">
        <w:tc>
          <w:tcPr>
            <w:tcW w:w="1526" w:type="dxa"/>
            <w:vMerge/>
            <w:shd w:val="clear" w:color="auto" w:fill="auto"/>
            <w:vAlign w:val="center"/>
          </w:tcPr>
          <w:p w:rsidR="00BB441E" w:rsidRPr="00C63C22" w:rsidRDefault="00BB441E">
            <w:pPr>
              <w:suppressLineNumbers/>
              <w:suppressAutoHyphens/>
              <w:jc w:val="center"/>
              <w:rPr>
                <w:rFonts w:ascii="宋体" w:hAnsi="宋体" w:cs="宋体"/>
                <w:sz w:val="24"/>
                <w:szCs w:val="24"/>
              </w:rPr>
            </w:pPr>
          </w:p>
        </w:tc>
        <w:tc>
          <w:tcPr>
            <w:tcW w:w="2734" w:type="dxa"/>
            <w:shd w:val="clear" w:color="auto" w:fill="D0CECE"/>
            <w:vAlign w:val="center"/>
          </w:tcPr>
          <w:p w:rsidR="00BB441E" w:rsidRPr="00C63C22" w:rsidRDefault="00BB441E">
            <w:pPr>
              <w:suppressLineNumbers/>
              <w:suppressAutoHyphens/>
              <w:jc w:val="center"/>
              <w:rPr>
                <w:sz w:val="24"/>
                <w:szCs w:val="24"/>
              </w:rPr>
            </w:pPr>
            <w:r w:rsidRPr="00C63C22">
              <w:rPr>
                <w:rFonts w:hint="eastAsia"/>
                <w:sz w:val="24"/>
                <w:szCs w:val="24"/>
              </w:rPr>
              <w:t>3</w:t>
            </w:r>
            <w:r w:rsidRPr="00C63C22">
              <w:rPr>
                <w:sz w:val="24"/>
                <w:szCs w:val="24"/>
              </w:rPr>
              <w:t>5</w:t>
            </w:r>
            <w:r w:rsidRPr="00C63C22">
              <w:rPr>
                <w:sz w:val="24"/>
                <w:szCs w:val="24"/>
              </w:rPr>
              <w:t>岁</w:t>
            </w:r>
            <w:r w:rsidRPr="00C63C22">
              <w:rPr>
                <w:rFonts w:hint="eastAsia"/>
                <w:sz w:val="24"/>
                <w:szCs w:val="24"/>
              </w:rPr>
              <w:t>以下</w:t>
            </w:r>
          </w:p>
        </w:tc>
        <w:tc>
          <w:tcPr>
            <w:tcW w:w="2131" w:type="dxa"/>
            <w:shd w:val="clear" w:color="auto" w:fill="D0CECE"/>
            <w:vAlign w:val="center"/>
          </w:tcPr>
          <w:p w:rsidR="00BB441E" w:rsidRPr="00C63C22" w:rsidRDefault="00BB441E">
            <w:pPr>
              <w:suppressLineNumbers/>
              <w:suppressAutoHyphens/>
              <w:jc w:val="center"/>
              <w:rPr>
                <w:sz w:val="24"/>
                <w:szCs w:val="24"/>
              </w:rPr>
            </w:pPr>
            <w:r w:rsidRPr="00C63C22">
              <w:rPr>
                <w:sz w:val="24"/>
                <w:szCs w:val="24"/>
              </w:rPr>
              <w:t>31</w:t>
            </w:r>
          </w:p>
        </w:tc>
        <w:tc>
          <w:tcPr>
            <w:tcW w:w="2131" w:type="dxa"/>
            <w:shd w:val="clear" w:color="auto" w:fill="D0CECE"/>
            <w:vAlign w:val="center"/>
          </w:tcPr>
          <w:p w:rsidR="00BB441E" w:rsidRPr="00C63C22" w:rsidRDefault="00BB441E">
            <w:pPr>
              <w:suppressLineNumbers/>
              <w:suppressAutoHyphens/>
              <w:jc w:val="center"/>
              <w:rPr>
                <w:sz w:val="24"/>
                <w:szCs w:val="24"/>
              </w:rPr>
            </w:pPr>
            <w:r w:rsidRPr="00C63C22">
              <w:rPr>
                <w:sz w:val="24"/>
                <w:szCs w:val="24"/>
              </w:rPr>
              <w:t>15.20</w:t>
            </w:r>
          </w:p>
        </w:tc>
      </w:tr>
    </w:tbl>
    <w:p w:rsidR="00BB441E" w:rsidRPr="00C63C22" w:rsidRDefault="00BB441E">
      <w:pPr>
        <w:suppressLineNumbers/>
        <w:suppressAutoHyphens/>
        <w:spacing w:line="540" w:lineRule="exact"/>
        <w:ind w:firstLineChars="200" w:firstLine="560"/>
        <w:rPr>
          <w:rFonts w:ascii="宋体" w:hAnsi="宋体" w:cs="宋体" w:hint="eastAsia"/>
          <w:sz w:val="28"/>
          <w:szCs w:val="28"/>
        </w:rPr>
      </w:pPr>
      <w:r w:rsidRPr="00C63C22">
        <w:rPr>
          <w:rFonts w:ascii="宋体" w:hAnsi="宋体" w:cs="宋体" w:hint="eastAsia"/>
          <w:kern w:val="0"/>
          <w:sz w:val="28"/>
          <w:szCs w:val="28"/>
        </w:rPr>
        <w:t>截至</w:t>
      </w:r>
      <w:r w:rsidRPr="00C63C22">
        <w:rPr>
          <w:sz w:val="28"/>
          <w:szCs w:val="28"/>
        </w:rPr>
        <w:t>2019</w:t>
      </w:r>
      <w:r w:rsidRPr="00C63C22">
        <w:rPr>
          <w:rFonts w:ascii="宋体" w:hAnsi="宋体" w:cs="宋体" w:hint="eastAsia"/>
          <w:kern w:val="0"/>
          <w:sz w:val="28"/>
          <w:szCs w:val="28"/>
        </w:rPr>
        <w:t>年</w:t>
      </w:r>
      <w:r w:rsidRPr="00C63C22">
        <w:rPr>
          <w:sz w:val="28"/>
          <w:szCs w:val="28"/>
        </w:rPr>
        <w:t>3</w:t>
      </w:r>
      <w:r w:rsidRPr="00C63C22">
        <w:rPr>
          <w:rFonts w:ascii="宋体" w:hAnsi="宋体" w:cs="宋体" w:hint="eastAsia"/>
          <w:kern w:val="0"/>
          <w:sz w:val="28"/>
          <w:szCs w:val="28"/>
        </w:rPr>
        <w:t>月，</w:t>
      </w:r>
      <w:r w:rsidRPr="00C63C22">
        <w:rPr>
          <w:rFonts w:ascii="宋体" w:hAnsi="宋体" w:cs="宋体" w:hint="eastAsia"/>
          <w:sz w:val="28"/>
          <w:szCs w:val="28"/>
        </w:rPr>
        <w:t>临床医学专业现有博士、硕士研究生导师</w:t>
      </w:r>
      <w:r w:rsidRPr="00C63C22">
        <w:rPr>
          <w:sz w:val="28"/>
          <w:szCs w:val="28"/>
        </w:rPr>
        <w:t>63</w:t>
      </w:r>
      <w:r w:rsidRPr="00C63C22">
        <w:rPr>
          <w:rFonts w:ascii="宋体" w:hAnsi="宋体" w:cs="宋体" w:hint="eastAsia"/>
          <w:sz w:val="28"/>
          <w:szCs w:val="28"/>
        </w:rPr>
        <w:t>人；享受国务院特殊津贴</w:t>
      </w:r>
      <w:r w:rsidRPr="00C63C22">
        <w:rPr>
          <w:sz w:val="28"/>
          <w:szCs w:val="28"/>
        </w:rPr>
        <w:t>1</w:t>
      </w:r>
      <w:r w:rsidRPr="00C63C22">
        <w:rPr>
          <w:rFonts w:hint="eastAsia"/>
          <w:sz w:val="28"/>
          <w:szCs w:val="28"/>
        </w:rPr>
        <w:t>人</w:t>
      </w:r>
      <w:r w:rsidRPr="00C63C22">
        <w:rPr>
          <w:rFonts w:ascii="宋体" w:hAnsi="宋体" w:cs="宋体" w:hint="eastAsia"/>
          <w:sz w:val="28"/>
          <w:szCs w:val="28"/>
        </w:rPr>
        <w:t>，福建省卫生计生有突出贡献中青年专家</w:t>
      </w:r>
      <w:r w:rsidRPr="00C63C22">
        <w:rPr>
          <w:sz w:val="28"/>
          <w:szCs w:val="28"/>
        </w:rPr>
        <w:t>1</w:t>
      </w:r>
      <w:r w:rsidRPr="00C63C22">
        <w:rPr>
          <w:rFonts w:hint="eastAsia"/>
          <w:sz w:val="28"/>
          <w:szCs w:val="28"/>
        </w:rPr>
        <w:t>人，福建省引进高层次创业创新人才（百人计划）</w:t>
      </w:r>
      <w:r w:rsidRPr="00C63C22">
        <w:rPr>
          <w:sz w:val="28"/>
          <w:szCs w:val="28"/>
        </w:rPr>
        <w:t>1</w:t>
      </w:r>
      <w:r w:rsidRPr="00C63C22">
        <w:rPr>
          <w:rFonts w:hint="eastAsia"/>
          <w:sz w:val="28"/>
          <w:szCs w:val="28"/>
        </w:rPr>
        <w:t>人，福建省引进高层次创业创新团队（百人计划）</w:t>
      </w:r>
      <w:r w:rsidRPr="00C63C22">
        <w:rPr>
          <w:rFonts w:hint="eastAsia"/>
          <w:sz w:val="28"/>
          <w:szCs w:val="28"/>
        </w:rPr>
        <w:t>2</w:t>
      </w:r>
      <w:r w:rsidRPr="00C63C22">
        <w:rPr>
          <w:rFonts w:hint="eastAsia"/>
          <w:sz w:val="28"/>
          <w:szCs w:val="28"/>
        </w:rPr>
        <w:t>个，福建省“名师奖”获得</w:t>
      </w:r>
      <w:r w:rsidRPr="00C63C22">
        <w:rPr>
          <w:rFonts w:ascii="宋体" w:hAnsi="宋体" w:cs="宋体" w:hint="eastAsia"/>
          <w:sz w:val="28"/>
          <w:szCs w:val="28"/>
        </w:rPr>
        <w:t>者</w:t>
      </w:r>
      <w:r w:rsidRPr="00C63C22">
        <w:rPr>
          <w:sz w:val="28"/>
          <w:szCs w:val="28"/>
        </w:rPr>
        <w:t>1</w:t>
      </w:r>
      <w:r w:rsidRPr="00C63C22">
        <w:rPr>
          <w:rFonts w:ascii="宋体" w:hAnsi="宋体" w:cs="宋体" w:hint="eastAsia"/>
          <w:sz w:val="28"/>
          <w:szCs w:val="28"/>
        </w:rPr>
        <w:t>人，福建省优秀教师</w:t>
      </w:r>
      <w:r w:rsidRPr="00C63C22">
        <w:rPr>
          <w:sz w:val="28"/>
          <w:szCs w:val="28"/>
        </w:rPr>
        <w:t>2</w:t>
      </w:r>
      <w:r w:rsidRPr="00C63C22">
        <w:rPr>
          <w:rFonts w:ascii="宋体" w:hAnsi="宋体" w:cs="宋体" w:hint="eastAsia"/>
          <w:sz w:val="28"/>
          <w:szCs w:val="28"/>
        </w:rPr>
        <w:t>人，省级人才工程人选</w:t>
      </w:r>
      <w:r w:rsidRPr="00C63C22">
        <w:rPr>
          <w:sz w:val="28"/>
          <w:szCs w:val="28"/>
        </w:rPr>
        <w:t>12</w:t>
      </w:r>
      <w:r w:rsidRPr="00C63C22">
        <w:rPr>
          <w:rFonts w:ascii="宋体" w:hAnsi="宋体" w:cs="宋体" w:hint="eastAsia"/>
          <w:sz w:val="28"/>
          <w:szCs w:val="28"/>
        </w:rPr>
        <w:t>人；柔性引进闽江学者讲座教授</w:t>
      </w:r>
      <w:r w:rsidRPr="00C63C22">
        <w:rPr>
          <w:sz w:val="28"/>
          <w:szCs w:val="28"/>
        </w:rPr>
        <w:t>7</w:t>
      </w:r>
      <w:r w:rsidRPr="00C63C22">
        <w:rPr>
          <w:rFonts w:ascii="宋体" w:hAnsi="宋体" w:cs="宋体" w:hint="eastAsia"/>
          <w:sz w:val="28"/>
          <w:szCs w:val="28"/>
        </w:rPr>
        <w:t>人</w:t>
      </w:r>
      <w:r w:rsidRPr="00C63C22">
        <w:rPr>
          <w:rFonts w:hAnsi="宋体"/>
          <w:kern w:val="0"/>
          <w:sz w:val="28"/>
          <w:szCs w:val="28"/>
        </w:rPr>
        <w:t>。</w:t>
      </w:r>
    </w:p>
    <w:p w:rsidR="00BB441E" w:rsidRPr="00C63C22" w:rsidRDefault="00BB441E">
      <w:pPr>
        <w:suppressLineNumbers/>
        <w:suppressAutoHyphens/>
        <w:spacing w:line="540" w:lineRule="exact"/>
        <w:ind w:firstLineChars="200" w:firstLine="562"/>
        <w:jc w:val="left"/>
        <w:outlineLvl w:val="2"/>
        <w:rPr>
          <w:rFonts w:ascii="楷体" w:eastAsia="楷体" w:hAnsi="楷体" w:cs="宋体"/>
          <w:b/>
          <w:bCs/>
          <w:kern w:val="0"/>
          <w:sz w:val="28"/>
          <w:szCs w:val="28"/>
        </w:rPr>
      </w:pPr>
      <w:r w:rsidRPr="00C63C22">
        <w:rPr>
          <w:rFonts w:eastAsia="楷体"/>
          <w:b/>
          <w:bCs/>
          <w:kern w:val="0"/>
          <w:sz w:val="28"/>
          <w:szCs w:val="28"/>
        </w:rPr>
        <w:t>5</w:t>
      </w:r>
      <w:r w:rsidRPr="00C63C22">
        <w:rPr>
          <w:rFonts w:ascii="楷体" w:eastAsia="楷体" w:hAnsi="楷体" w:cs="宋体"/>
          <w:b/>
          <w:bCs/>
          <w:kern w:val="0"/>
          <w:sz w:val="28"/>
          <w:szCs w:val="28"/>
        </w:rPr>
        <w:t>.</w:t>
      </w:r>
      <w:r w:rsidRPr="00C63C22">
        <w:rPr>
          <w:rFonts w:eastAsia="楷体"/>
          <w:b/>
          <w:bCs/>
          <w:kern w:val="0"/>
          <w:sz w:val="28"/>
          <w:szCs w:val="28"/>
        </w:rPr>
        <w:t>1</w:t>
      </w:r>
      <w:r w:rsidRPr="00C63C22">
        <w:rPr>
          <w:rFonts w:ascii="楷体" w:eastAsia="楷体" w:hAnsi="楷体" w:cs="宋体"/>
          <w:b/>
          <w:bCs/>
          <w:kern w:val="0"/>
          <w:sz w:val="28"/>
          <w:szCs w:val="28"/>
        </w:rPr>
        <w:t>.</w:t>
      </w:r>
      <w:r w:rsidRPr="00C63C22">
        <w:rPr>
          <w:rFonts w:eastAsia="楷体"/>
          <w:b/>
          <w:bCs/>
          <w:kern w:val="0"/>
          <w:sz w:val="28"/>
          <w:szCs w:val="28"/>
        </w:rPr>
        <w:t>5</w:t>
      </w:r>
      <w:r w:rsidRPr="00C63C22">
        <w:rPr>
          <w:rFonts w:eastAsia="楷体" w:hint="eastAsia"/>
          <w:b/>
          <w:bCs/>
          <w:kern w:val="0"/>
          <w:sz w:val="28"/>
          <w:szCs w:val="28"/>
        </w:rPr>
        <w:t xml:space="preserve"> </w:t>
      </w:r>
      <w:r w:rsidRPr="00C63C22">
        <w:rPr>
          <w:rFonts w:ascii="楷体" w:eastAsia="楷体" w:hAnsi="楷体" w:cs="宋体" w:hint="eastAsia"/>
          <w:b/>
          <w:bCs/>
          <w:kern w:val="0"/>
          <w:sz w:val="28"/>
          <w:szCs w:val="28"/>
        </w:rPr>
        <w:t>明晰教师岗位职责</w:t>
      </w:r>
    </w:p>
    <w:p w:rsidR="00BB441E" w:rsidRPr="00C63C22" w:rsidRDefault="00BB441E">
      <w:pPr>
        <w:suppressLineNumbers/>
        <w:suppressAutoHyphens/>
        <w:spacing w:line="540" w:lineRule="exact"/>
        <w:ind w:firstLineChars="200" w:firstLine="562"/>
        <w:rPr>
          <w:rFonts w:ascii="arial 微软雅黑" w:eastAsia="arial 微软雅黑" w:hAnsi="Helvetica" w:cs="Arial"/>
          <w:color w:val="333333"/>
          <w:szCs w:val="21"/>
        </w:rPr>
      </w:pPr>
      <w:r w:rsidRPr="00C63C22">
        <w:rPr>
          <w:rFonts w:hAnsi="宋体" w:hint="eastAsia"/>
          <w:b/>
          <w:sz w:val="28"/>
          <w:szCs w:val="28"/>
        </w:rPr>
        <w:t>完善</w:t>
      </w:r>
      <w:r w:rsidRPr="00C63C22">
        <w:rPr>
          <w:rFonts w:hAnsi="宋体"/>
          <w:b/>
          <w:sz w:val="28"/>
          <w:szCs w:val="28"/>
        </w:rPr>
        <w:t>规章制度</w:t>
      </w:r>
      <w:r w:rsidRPr="00C63C22">
        <w:rPr>
          <w:rFonts w:hAnsi="宋体" w:hint="eastAsia"/>
          <w:b/>
          <w:sz w:val="28"/>
          <w:szCs w:val="28"/>
        </w:rPr>
        <w:t>。</w:t>
      </w:r>
      <w:r w:rsidRPr="00C63C22">
        <w:rPr>
          <w:rFonts w:hAnsi="宋体"/>
          <w:b/>
          <w:sz w:val="28"/>
          <w:szCs w:val="28"/>
        </w:rPr>
        <w:t>一是</w:t>
      </w:r>
      <w:r w:rsidRPr="00C63C22">
        <w:rPr>
          <w:rFonts w:hAnsi="宋体"/>
          <w:sz w:val="28"/>
          <w:szCs w:val="28"/>
        </w:rPr>
        <w:t>明确岗位职责。</w:t>
      </w:r>
      <w:r w:rsidRPr="00C63C22">
        <w:rPr>
          <w:rFonts w:hAnsi="宋体" w:hint="eastAsia"/>
          <w:sz w:val="28"/>
          <w:szCs w:val="28"/>
        </w:rPr>
        <w:t>制订</w:t>
      </w:r>
      <w:r w:rsidRPr="00C63C22">
        <w:rPr>
          <w:rFonts w:hAnsi="宋体"/>
          <w:sz w:val="28"/>
          <w:szCs w:val="28"/>
        </w:rPr>
        <w:t>《福建中医药大学教师岗位职责（试行）》《福建中医药大学教研室工作条例》《</w:t>
      </w:r>
      <w:r w:rsidRPr="00C63C22">
        <w:rPr>
          <w:rFonts w:hAnsi="宋体" w:hint="eastAsia"/>
          <w:sz w:val="28"/>
          <w:szCs w:val="28"/>
        </w:rPr>
        <w:t>福建中医药大学</w:t>
      </w:r>
      <w:r w:rsidRPr="00C63C22">
        <w:rPr>
          <w:rFonts w:hAnsi="宋体"/>
          <w:sz w:val="28"/>
          <w:szCs w:val="28"/>
        </w:rPr>
        <w:t>教师等专业技术职务聘任制实施办法》等文件，通过</w:t>
      </w:r>
      <w:r w:rsidRPr="00C63C22">
        <w:rPr>
          <w:rFonts w:hAnsi="宋体" w:hint="eastAsia"/>
          <w:sz w:val="28"/>
          <w:szCs w:val="28"/>
        </w:rPr>
        <w:t>印</w:t>
      </w:r>
      <w:r w:rsidRPr="00C63C22">
        <w:rPr>
          <w:rFonts w:hAnsi="宋体"/>
          <w:sz w:val="28"/>
          <w:szCs w:val="28"/>
        </w:rPr>
        <w:t>发文件、会议传达、校园网公告等方式向全校教师公布</w:t>
      </w:r>
      <w:r w:rsidRPr="00C63C22">
        <w:rPr>
          <w:rFonts w:hAnsi="宋体" w:hint="eastAsia"/>
          <w:sz w:val="28"/>
          <w:szCs w:val="28"/>
        </w:rPr>
        <w:t>，</w:t>
      </w:r>
      <w:r w:rsidRPr="00C63C22">
        <w:rPr>
          <w:rFonts w:hAnsi="宋体"/>
          <w:sz w:val="28"/>
          <w:szCs w:val="28"/>
        </w:rPr>
        <w:t>明确各类教师的岗位职责</w:t>
      </w:r>
      <w:r w:rsidRPr="00C63C22">
        <w:rPr>
          <w:rFonts w:hAnsi="宋体" w:hint="eastAsia"/>
          <w:sz w:val="28"/>
          <w:szCs w:val="28"/>
        </w:rPr>
        <w:t>。</w:t>
      </w:r>
      <w:r w:rsidRPr="00C63C22">
        <w:rPr>
          <w:rFonts w:hAnsi="宋体"/>
          <w:b/>
          <w:sz w:val="28"/>
          <w:szCs w:val="28"/>
        </w:rPr>
        <w:t>二是</w:t>
      </w:r>
      <w:r w:rsidRPr="00C63C22">
        <w:rPr>
          <w:rFonts w:hAnsi="宋体"/>
          <w:sz w:val="28"/>
          <w:szCs w:val="28"/>
        </w:rPr>
        <w:t>建立激励机制。实施《福建中医药大学绩效工资实施办法（</w:t>
      </w:r>
      <w:r w:rsidRPr="00C63C22">
        <w:rPr>
          <w:rFonts w:hAnsi="宋体" w:hint="eastAsia"/>
          <w:sz w:val="28"/>
          <w:szCs w:val="28"/>
        </w:rPr>
        <w:t>修订</w:t>
      </w:r>
      <w:r w:rsidRPr="00C63C22">
        <w:rPr>
          <w:rFonts w:hAnsi="宋体"/>
          <w:sz w:val="28"/>
          <w:szCs w:val="28"/>
        </w:rPr>
        <w:t>）》</w:t>
      </w:r>
      <w:r w:rsidRPr="00C63C22">
        <w:rPr>
          <w:rFonts w:hAnsi="宋体"/>
          <w:color w:val="000000"/>
          <w:sz w:val="28"/>
          <w:szCs w:val="28"/>
        </w:rPr>
        <w:t>《</w:t>
      </w:r>
      <w:r w:rsidRPr="00C63C22">
        <w:rPr>
          <w:rFonts w:hAnsi="宋体" w:hint="eastAsia"/>
          <w:color w:val="000000"/>
          <w:sz w:val="28"/>
          <w:szCs w:val="28"/>
        </w:rPr>
        <w:t>福建中医药大学</w:t>
      </w:r>
      <w:bookmarkStart w:id="1083" w:name="OLE_LINK2"/>
      <w:r w:rsidRPr="00C63C22">
        <w:rPr>
          <w:rFonts w:hAnsi="宋体" w:hint="eastAsia"/>
          <w:color w:val="000000"/>
          <w:sz w:val="28"/>
          <w:szCs w:val="28"/>
        </w:rPr>
        <w:t>教学标兵（新秀）遴选</w:t>
      </w:r>
      <w:bookmarkEnd w:id="1083"/>
      <w:r w:rsidRPr="00C63C22">
        <w:rPr>
          <w:rFonts w:hAnsi="宋体" w:hint="eastAsia"/>
          <w:color w:val="000000"/>
          <w:sz w:val="28"/>
          <w:szCs w:val="28"/>
        </w:rPr>
        <w:t>暂行办法</w:t>
      </w:r>
      <w:r w:rsidRPr="00C63C22">
        <w:rPr>
          <w:rFonts w:ascii="宋体" w:hAnsi="宋体" w:cs="宋体" w:hint="eastAsia"/>
          <w:color w:val="000000"/>
          <w:sz w:val="28"/>
          <w:szCs w:val="28"/>
        </w:rPr>
        <w:t>（修订）</w:t>
      </w:r>
      <w:r w:rsidRPr="00C63C22">
        <w:rPr>
          <w:rFonts w:hAnsi="宋体" w:hint="eastAsia"/>
          <w:color w:val="000000"/>
          <w:sz w:val="28"/>
          <w:szCs w:val="28"/>
        </w:rPr>
        <w:t>》</w:t>
      </w:r>
      <w:r w:rsidRPr="00C63C22">
        <w:rPr>
          <w:rFonts w:hAnsi="宋体"/>
          <w:sz w:val="28"/>
          <w:szCs w:val="28"/>
        </w:rPr>
        <w:t>等文件，加大对教学的奖励力度，</w:t>
      </w:r>
      <w:r w:rsidRPr="00C63C22">
        <w:rPr>
          <w:rFonts w:hAnsi="宋体" w:hint="eastAsia"/>
          <w:color w:val="000000"/>
          <w:sz w:val="28"/>
          <w:szCs w:val="28"/>
        </w:rPr>
        <w:t>树立教学标杆，</w:t>
      </w:r>
      <w:r w:rsidRPr="00C63C22">
        <w:rPr>
          <w:rFonts w:hAnsi="宋体"/>
          <w:sz w:val="28"/>
          <w:szCs w:val="28"/>
        </w:rPr>
        <w:t>提高了教师</w:t>
      </w:r>
      <w:r w:rsidRPr="00C63C22">
        <w:rPr>
          <w:rFonts w:hAnsi="宋体" w:hint="eastAsia"/>
          <w:sz w:val="28"/>
          <w:szCs w:val="28"/>
        </w:rPr>
        <w:t>投身</w:t>
      </w:r>
      <w:r w:rsidRPr="00C63C22">
        <w:rPr>
          <w:rFonts w:hAnsi="宋体"/>
          <w:sz w:val="28"/>
          <w:szCs w:val="28"/>
        </w:rPr>
        <w:t>教学</w:t>
      </w:r>
      <w:r w:rsidRPr="00C63C22">
        <w:rPr>
          <w:rFonts w:hAnsi="宋体" w:hint="eastAsia"/>
          <w:sz w:val="28"/>
          <w:szCs w:val="28"/>
        </w:rPr>
        <w:t>的积极性和创造性</w:t>
      </w:r>
      <w:r w:rsidRPr="00C63C22">
        <w:rPr>
          <w:rFonts w:hAnsi="宋体"/>
          <w:sz w:val="28"/>
          <w:szCs w:val="28"/>
        </w:rPr>
        <w:t>。</w:t>
      </w:r>
      <w:r w:rsidRPr="00C63C22">
        <w:rPr>
          <w:rFonts w:hAnsi="宋体"/>
          <w:b/>
          <w:sz w:val="28"/>
          <w:szCs w:val="28"/>
        </w:rPr>
        <w:t>三是</w:t>
      </w:r>
      <w:r w:rsidRPr="00C63C22">
        <w:rPr>
          <w:rFonts w:hAnsi="宋体"/>
          <w:sz w:val="28"/>
          <w:szCs w:val="28"/>
        </w:rPr>
        <w:t>构建约束机制。</w:t>
      </w:r>
      <w:r w:rsidRPr="00C63C22">
        <w:rPr>
          <w:rFonts w:hAnsi="宋体" w:hint="eastAsia"/>
          <w:sz w:val="28"/>
          <w:szCs w:val="28"/>
        </w:rPr>
        <w:t>制订</w:t>
      </w:r>
      <w:r w:rsidRPr="00C63C22">
        <w:rPr>
          <w:rFonts w:hAnsi="宋体"/>
          <w:sz w:val="28"/>
          <w:szCs w:val="28"/>
        </w:rPr>
        <w:t>《福建中医药大学教学督导暂行规定》《福建中医药大学教职工考勤暂行规定》《</w:t>
      </w:r>
      <w:r w:rsidRPr="00C63C22">
        <w:rPr>
          <w:rFonts w:hAnsi="宋体"/>
          <w:kern w:val="0"/>
          <w:sz w:val="28"/>
          <w:szCs w:val="28"/>
        </w:rPr>
        <w:t>福建中医药大学教学质量考核一票否决制实施办法</w:t>
      </w:r>
      <w:r w:rsidRPr="00C63C22">
        <w:rPr>
          <w:rFonts w:hAnsi="宋体"/>
          <w:sz w:val="28"/>
          <w:szCs w:val="28"/>
        </w:rPr>
        <w:t>》《</w:t>
      </w:r>
      <w:hyperlink r:id="rId13" w:history="1">
        <w:r w:rsidRPr="00C63C22">
          <w:rPr>
            <w:rFonts w:hAnsi="宋体" w:hint="eastAsia"/>
            <w:sz w:val="28"/>
            <w:szCs w:val="28"/>
          </w:rPr>
          <w:t>福建中医药大学教学责任事件管理规定</w:t>
        </w:r>
      </w:hyperlink>
      <w:r w:rsidRPr="00C63C22">
        <w:rPr>
          <w:rFonts w:hAnsi="宋体"/>
          <w:sz w:val="28"/>
          <w:szCs w:val="28"/>
        </w:rPr>
        <w:t>》《</w:t>
      </w:r>
      <w:hyperlink r:id="rId14" w:history="1">
        <w:r w:rsidRPr="00C63C22">
          <w:rPr>
            <w:rFonts w:hAnsi="宋体" w:hint="eastAsia"/>
            <w:sz w:val="28"/>
            <w:szCs w:val="28"/>
          </w:rPr>
          <w:t>福建中医药大学教师教学工作规范</w:t>
        </w:r>
      </w:hyperlink>
      <w:r w:rsidRPr="00C63C22">
        <w:rPr>
          <w:rFonts w:hAnsi="宋体"/>
          <w:sz w:val="28"/>
          <w:szCs w:val="28"/>
        </w:rPr>
        <w:t>》《</w:t>
      </w:r>
      <w:hyperlink r:id="rId15" w:history="1">
        <w:r w:rsidRPr="00C63C22">
          <w:rPr>
            <w:rFonts w:hAnsi="宋体" w:hint="eastAsia"/>
            <w:sz w:val="28"/>
            <w:szCs w:val="28"/>
          </w:rPr>
          <w:t>福建中医药大学关于常规教学过程的规定</w:t>
        </w:r>
      </w:hyperlink>
      <w:r w:rsidRPr="00C63C22">
        <w:rPr>
          <w:rFonts w:hAnsi="宋体"/>
          <w:sz w:val="28"/>
          <w:szCs w:val="28"/>
        </w:rPr>
        <w:t>》等文件，通过教学督导、教学检查、教学评估等措施，督促教师认真履行岗位职责。</w:t>
      </w:r>
    </w:p>
    <w:p w:rsidR="00BB441E" w:rsidRPr="00C63C22" w:rsidRDefault="00BB441E">
      <w:pPr>
        <w:pStyle w:val="Default"/>
        <w:suppressLineNumbers/>
        <w:suppressAutoHyphens/>
        <w:spacing w:line="540" w:lineRule="exact"/>
        <w:ind w:firstLineChars="200" w:firstLine="562"/>
        <w:jc w:val="both"/>
        <w:rPr>
          <w:rFonts w:hAnsi="宋体"/>
          <w:color w:val="auto"/>
          <w:kern w:val="2"/>
          <w:sz w:val="28"/>
          <w:szCs w:val="28"/>
        </w:rPr>
      </w:pPr>
      <w:r w:rsidRPr="00C63C22">
        <w:rPr>
          <w:rFonts w:ascii="Times New Roman" w:hAnsi="宋体" w:hint="eastAsia"/>
          <w:b/>
          <w:color w:val="auto"/>
          <w:sz w:val="28"/>
          <w:szCs w:val="28"/>
        </w:rPr>
        <w:t>加强</w:t>
      </w:r>
      <w:r w:rsidRPr="00C63C22">
        <w:rPr>
          <w:rFonts w:ascii="Times New Roman" w:hAnsi="宋体"/>
          <w:b/>
          <w:color w:val="auto"/>
          <w:sz w:val="28"/>
          <w:szCs w:val="28"/>
        </w:rPr>
        <w:t>师德师风建设</w:t>
      </w:r>
      <w:r w:rsidRPr="00C63C22">
        <w:rPr>
          <w:rFonts w:ascii="Times New Roman" w:hAnsi="宋体" w:hint="eastAsia"/>
          <w:b/>
          <w:color w:val="auto"/>
          <w:sz w:val="28"/>
          <w:szCs w:val="28"/>
        </w:rPr>
        <w:t>。</w:t>
      </w:r>
      <w:r w:rsidRPr="00C63C22">
        <w:rPr>
          <w:rFonts w:ascii="Times New Roman" w:hAnsi="宋体"/>
          <w:b/>
          <w:color w:val="auto"/>
          <w:sz w:val="28"/>
          <w:szCs w:val="28"/>
        </w:rPr>
        <w:t>一</w:t>
      </w:r>
      <w:r w:rsidRPr="00C63C22">
        <w:rPr>
          <w:rFonts w:ascii="Times New Roman" w:hAnsi="宋体"/>
          <w:b/>
          <w:color w:val="auto"/>
          <w:kern w:val="2"/>
          <w:sz w:val="28"/>
          <w:szCs w:val="28"/>
        </w:rPr>
        <w:t>是</w:t>
      </w:r>
      <w:r w:rsidRPr="00C63C22">
        <w:rPr>
          <w:rFonts w:ascii="Times New Roman" w:hAnsi="宋体"/>
          <w:color w:val="auto"/>
          <w:kern w:val="2"/>
          <w:sz w:val="28"/>
          <w:szCs w:val="28"/>
        </w:rPr>
        <w:t>加强师德师风建设组织领导。成立党委教师工作部，</w:t>
      </w:r>
      <w:r w:rsidRPr="00C63C22">
        <w:rPr>
          <w:rFonts w:ascii="Times New Roman" w:hAnsi="宋体" w:hint="eastAsia"/>
          <w:color w:val="auto"/>
          <w:kern w:val="2"/>
          <w:sz w:val="28"/>
          <w:szCs w:val="28"/>
        </w:rPr>
        <w:t>下设师德师风建设科，</w:t>
      </w:r>
      <w:r w:rsidRPr="00C63C22">
        <w:rPr>
          <w:rFonts w:ascii="Times New Roman" w:hAnsi="宋体"/>
          <w:color w:val="auto"/>
          <w:kern w:val="2"/>
          <w:sz w:val="28"/>
          <w:szCs w:val="28"/>
        </w:rPr>
        <w:t>负责落实学校党委有关决策，组织开展全校师德师风建设工作</w:t>
      </w:r>
      <w:r w:rsidRPr="00C63C22">
        <w:rPr>
          <w:rFonts w:ascii="Times New Roman" w:hAnsi="宋体" w:hint="eastAsia"/>
          <w:color w:val="auto"/>
          <w:kern w:val="2"/>
          <w:sz w:val="28"/>
          <w:szCs w:val="28"/>
        </w:rPr>
        <w:t>；</w:t>
      </w:r>
      <w:r w:rsidRPr="00C63C22">
        <w:rPr>
          <w:rFonts w:ascii="Times New Roman" w:hAnsi="宋体"/>
          <w:kern w:val="2"/>
          <w:sz w:val="28"/>
          <w:szCs w:val="28"/>
        </w:rPr>
        <w:t>学院成立师德建设工作小组，落实学校师德师风建设的各项任务。</w:t>
      </w:r>
      <w:r w:rsidRPr="00C63C22">
        <w:rPr>
          <w:rFonts w:ascii="Times New Roman" w:hAnsi="宋体"/>
          <w:b/>
          <w:kern w:val="2"/>
          <w:sz w:val="28"/>
          <w:szCs w:val="28"/>
        </w:rPr>
        <w:t>二</w:t>
      </w:r>
      <w:r w:rsidRPr="00C63C22">
        <w:rPr>
          <w:rFonts w:ascii="Times New Roman" w:hAnsi="宋体"/>
          <w:b/>
          <w:color w:val="auto"/>
          <w:kern w:val="2"/>
          <w:sz w:val="28"/>
          <w:szCs w:val="28"/>
        </w:rPr>
        <w:t>是</w:t>
      </w:r>
      <w:r w:rsidRPr="00C63C22">
        <w:rPr>
          <w:rFonts w:ascii="Times New Roman" w:hAnsi="宋体"/>
          <w:color w:val="auto"/>
          <w:kern w:val="2"/>
          <w:sz w:val="28"/>
          <w:szCs w:val="28"/>
        </w:rPr>
        <w:t>建立健全教育、宣传、考核、监督与奖惩相结合的师德师风建设工作机制。</w:t>
      </w:r>
      <w:r w:rsidRPr="00C63C22">
        <w:rPr>
          <w:rFonts w:ascii="Times New Roman" w:hAnsi="宋体" w:hint="eastAsia"/>
          <w:color w:val="auto"/>
          <w:kern w:val="2"/>
          <w:sz w:val="28"/>
          <w:szCs w:val="28"/>
        </w:rPr>
        <w:t>制订</w:t>
      </w:r>
      <w:r w:rsidRPr="00C63C22">
        <w:rPr>
          <w:rFonts w:ascii="Times New Roman" w:hAnsi="宋体"/>
          <w:color w:val="auto"/>
          <w:kern w:val="2"/>
          <w:sz w:val="28"/>
          <w:szCs w:val="28"/>
        </w:rPr>
        <w:t>《福建中医药大学青年教师思想政治工作长效机制建设实施办法》《福建中医药大学师德</w:t>
      </w:r>
      <w:r w:rsidRPr="00C63C22">
        <w:rPr>
          <w:rFonts w:hAnsi="宋体"/>
          <w:color w:val="auto"/>
          <w:kern w:val="2"/>
          <w:sz w:val="28"/>
          <w:szCs w:val="28"/>
        </w:rPr>
        <w:t>“一票否决制”</w:t>
      </w:r>
      <w:r w:rsidRPr="00C63C22">
        <w:rPr>
          <w:rFonts w:ascii="Times New Roman" w:hAnsi="宋体"/>
          <w:color w:val="auto"/>
          <w:kern w:val="2"/>
          <w:sz w:val="28"/>
          <w:szCs w:val="28"/>
        </w:rPr>
        <w:t>实施细则》等文件，改进师德考核方式方法，完善师德考核指标体系</w:t>
      </w:r>
      <w:r w:rsidRPr="00C63C22">
        <w:rPr>
          <w:rFonts w:ascii="Times New Roman" w:hAnsi="宋体" w:hint="eastAsia"/>
          <w:color w:val="auto"/>
          <w:kern w:val="2"/>
          <w:sz w:val="28"/>
          <w:szCs w:val="28"/>
        </w:rPr>
        <w:t>，</w:t>
      </w:r>
      <w:r w:rsidRPr="00C63C22">
        <w:rPr>
          <w:rFonts w:hAnsi="宋体"/>
          <w:color w:val="auto"/>
          <w:kern w:val="2"/>
          <w:sz w:val="28"/>
          <w:szCs w:val="28"/>
        </w:rPr>
        <w:t>在教师年度考核、职称评聘、推优评先、表彰奖励等工作中进行师德考核，实行“一票否决”</w:t>
      </w:r>
      <w:r w:rsidRPr="00C63C22">
        <w:rPr>
          <w:rFonts w:hAnsi="宋体" w:hint="eastAsia"/>
          <w:color w:val="auto"/>
          <w:kern w:val="2"/>
          <w:sz w:val="28"/>
          <w:szCs w:val="28"/>
        </w:rPr>
        <w:t>制</w:t>
      </w:r>
      <w:r w:rsidRPr="00C63C22">
        <w:rPr>
          <w:rFonts w:hAnsi="宋体"/>
          <w:color w:val="auto"/>
          <w:kern w:val="2"/>
          <w:sz w:val="28"/>
          <w:szCs w:val="28"/>
        </w:rPr>
        <w:t>。</w:t>
      </w:r>
      <w:r w:rsidRPr="00C63C22">
        <w:rPr>
          <w:rFonts w:hAnsi="宋体"/>
          <w:b/>
          <w:color w:val="auto"/>
          <w:kern w:val="2"/>
          <w:sz w:val="28"/>
          <w:szCs w:val="28"/>
        </w:rPr>
        <w:t>三是</w:t>
      </w:r>
      <w:r w:rsidRPr="00C63C22">
        <w:rPr>
          <w:rFonts w:hAnsi="宋体" w:hint="eastAsia"/>
          <w:color w:val="auto"/>
          <w:kern w:val="2"/>
          <w:sz w:val="28"/>
          <w:szCs w:val="28"/>
        </w:rPr>
        <w:t>深入</w:t>
      </w:r>
      <w:r w:rsidRPr="00C63C22">
        <w:rPr>
          <w:rFonts w:hAnsi="宋体"/>
          <w:color w:val="auto"/>
          <w:kern w:val="2"/>
          <w:sz w:val="28"/>
          <w:szCs w:val="28"/>
        </w:rPr>
        <w:t>开展师德师风建设活动。引导广大教师主动追求师德“高线”、严守职业“底线”、严禁行为“红线”，广大教师政治理论素养明显提升，践行高尚师德的积极性主动性明显加强</w:t>
      </w:r>
      <w:r w:rsidRPr="00C63C22">
        <w:rPr>
          <w:rFonts w:hAnsi="宋体" w:hint="eastAsia"/>
          <w:color w:val="auto"/>
          <w:kern w:val="2"/>
          <w:sz w:val="28"/>
          <w:szCs w:val="28"/>
        </w:rPr>
        <w:t>，如一些教师自发资助贫困生，向学校捐赠校园雕像等。</w:t>
      </w:r>
    </w:p>
    <w:p w:rsidR="00BB441E" w:rsidRPr="00C63C22" w:rsidRDefault="00BB441E">
      <w:pPr>
        <w:suppressLineNumbers/>
        <w:suppressAutoHyphens/>
        <w:spacing w:line="540" w:lineRule="exact"/>
        <w:ind w:firstLineChars="200" w:firstLine="562"/>
        <w:rPr>
          <w:rFonts w:hAnsi="宋体"/>
          <w:sz w:val="28"/>
          <w:szCs w:val="28"/>
        </w:rPr>
      </w:pPr>
      <w:r w:rsidRPr="00C63C22">
        <w:rPr>
          <w:rFonts w:hAnsi="宋体" w:hint="eastAsia"/>
          <w:b/>
          <w:sz w:val="28"/>
          <w:szCs w:val="28"/>
        </w:rPr>
        <w:t>落实</w:t>
      </w:r>
      <w:r w:rsidRPr="00C63C22">
        <w:rPr>
          <w:rFonts w:hAnsi="宋体"/>
          <w:b/>
          <w:sz w:val="28"/>
          <w:szCs w:val="28"/>
        </w:rPr>
        <w:t>教学任务</w:t>
      </w:r>
      <w:r w:rsidRPr="00C63C22">
        <w:rPr>
          <w:rFonts w:hAnsi="宋体" w:hint="eastAsia"/>
          <w:b/>
          <w:sz w:val="28"/>
          <w:szCs w:val="28"/>
        </w:rPr>
        <w:t>。一是</w:t>
      </w:r>
      <w:r w:rsidRPr="00C63C22">
        <w:rPr>
          <w:rFonts w:hAnsi="宋体"/>
          <w:sz w:val="28"/>
          <w:szCs w:val="28"/>
        </w:rPr>
        <w:t>明确规定</w:t>
      </w:r>
      <w:r w:rsidRPr="00C63C22">
        <w:rPr>
          <w:rFonts w:hAnsi="宋体"/>
          <w:kern w:val="0"/>
          <w:sz w:val="28"/>
          <w:szCs w:val="28"/>
        </w:rPr>
        <w:t>校本部</w:t>
      </w:r>
      <w:r w:rsidRPr="00C63C22">
        <w:rPr>
          <w:rFonts w:hAnsi="宋体"/>
          <w:sz w:val="28"/>
          <w:szCs w:val="28"/>
        </w:rPr>
        <w:t>各级教师的基本教学工作量和最低教学工作量，教授为</w:t>
      </w:r>
      <w:r w:rsidRPr="00C63C22">
        <w:rPr>
          <w:color w:val="000000"/>
          <w:sz w:val="28"/>
          <w:szCs w:val="28"/>
        </w:rPr>
        <w:t>70</w:t>
      </w:r>
      <w:r w:rsidRPr="00C63C22">
        <w:rPr>
          <w:rFonts w:hAnsi="宋体"/>
          <w:sz w:val="28"/>
          <w:szCs w:val="28"/>
        </w:rPr>
        <w:t>学时</w:t>
      </w:r>
      <w:r w:rsidRPr="00C63C22">
        <w:rPr>
          <w:sz w:val="28"/>
          <w:szCs w:val="28"/>
        </w:rPr>
        <w:t>/</w:t>
      </w:r>
      <w:r w:rsidRPr="00C63C22">
        <w:rPr>
          <w:rFonts w:hAnsi="宋体"/>
          <w:sz w:val="28"/>
          <w:szCs w:val="28"/>
        </w:rPr>
        <w:t>年</w:t>
      </w:r>
      <w:r w:rsidRPr="00C63C22">
        <w:rPr>
          <w:rFonts w:hAnsi="宋体" w:hint="eastAsia"/>
          <w:sz w:val="28"/>
          <w:szCs w:val="28"/>
        </w:rPr>
        <w:t>，</w:t>
      </w:r>
      <w:r w:rsidRPr="00C63C22">
        <w:rPr>
          <w:rFonts w:hAnsi="宋体"/>
          <w:sz w:val="28"/>
          <w:szCs w:val="28"/>
        </w:rPr>
        <w:t>副教授为</w:t>
      </w:r>
      <w:r w:rsidRPr="00C63C22">
        <w:rPr>
          <w:color w:val="000000"/>
          <w:sz w:val="28"/>
          <w:szCs w:val="28"/>
        </w:rPr>
        <w:t>120</w:t>
      </w:r>
      <w:r w:rsidRPr="00C63C22">
        <w:rPr>
          <w:rFonts w:hAnsi="宋体"/>
          <w:sz w:val="28"/>
          <w:szCs w:val="28"/>
        </w:rPr>
        <w:t>学时</w:t>
      </w:r>
      <w:r w:rsidRPr="00C63C22">
        <w:rPr>
          <w:sz w:val="28"/>
          <w:szCs w:val="28"/>
        </w:rPr>
        <w:t>/</w:t>
      </w:r>
      <w:r w:rsidRPr="00C63C22">
        <w:rPr>
          <w:rFonts w:hAnsi="宋体"/>
          <w:sz w:val="28"/>
          <w:szCs w:val="28"/>
        </w:rPr>
        <w:t>年。要求教授、副教授每学年必须为本科生讲授一门课，强调教学工作的主体地位和中心地位。在正高、副高、中级和初级之间设置不同的教学工作量系数，</w:t>
      </w:r>
      <w:r w:rsidRPr="00C63C22">
        <w:rPr>
          <w:rFonts w:hAnsi="宋体" w:hint="eastAsia"/>
          <w:sz w:val="28"/>
          <w:szCs w:val="28"/>
        </w:rPr>
        <w:t>既</w:t>
      </w:r>
      <w:r w:rsidRPr="00C63C22">
        <w:rPr>
          <w:rFonts w:hAnsi="宋体"/>
          <w:sz w:val="28"/>
          <w:szCs w:val="28"/>
        </w:rPr>
        <w:t>鼓励高职称教师上讲台，又激励青年教师努力晋升。</w:t>
      </w:r>
      <w:r w:rsidRPr="00C63C22">
        <w:rPr>
          <w:rFonts w:hAnsi="宋体" w:hint="eastAsia"/>
          <w:b/>
          <w:sz w:val="28"/>
          <w:szCs w:val="28"/>
        </w:rPr>
        <w:t>二是</w:t>
      </w:r>
      <w:r w:rsidRPr="00C63C22">
        <w:rPr>
          <w:rFonts w:hAnsi="宋体"/>
          <w:sz w:val="28"/>
          <w:szCs w:val="28"/>
        </w:rPr>
        <w:t>根据</w:t>
      </w:r>
      <w:hyperlink r:id="rId16" w:history="1">
        <w:r w:rsidRPr="00C63C22">
          <w:rPr>
            <w:rFonts w:hAnsi="宋体"/>
            <w:sz w:val="28"/>
            <w:szCs w:val="28"/>
          </w:rPr>
          <w:t>《福建省属公立医院卫生专业技术职务聘任制实施办法（试行）</w:t>
        </w:r>
        <w:r w:rsidRPr="00C63C22">
          <w:rPr>
            <w:rFonts w:hAnsi="宋体" w:hint="eastAsia"/>
            <w:sz w:val="28"/>
            <w:szCs w:val="28"/>
          </w:rPr>
          <w:t>》《福建中医药大学评聘实践教学基地兼职教授、副教授、讲师职务的暂行规定》</w:t>
        </w:r>
        <w:r w:rsidRPr="00C63C22">
          <w:rPr>
            <w:rFonts w:hAnsi="宋体"/>
            <w:sz w:val="28"/>
            <w:szCs w:val="28"/>
          </w:rPr>
          <w:t>等文件，</w:t>
        </w:r>
        <w:r w:rsidRPr="00C63C22">
          <w:rPr>
            <w:rFonts w:hAnsi="宋体" w:hint="eastAsia"/>
            <w:sz w:val="28"/>
            <w:szCs w:val="28"/>
          </w:rPr>
          <w:t>向各临床教学基地下达</w:t>
        </w:r>
        <w:r w:rsidRPr="00C63C22">
          <w:rPr>
            <w:rFonts w:hAnsi="宋体"/>
            <w:sz w:val="28"/>
            <w:szCs w:val="28"/>
          </w:rPr>
          <w:t>教学</w:t>
        </w:r>
        <w:r w:rsidRPr="00C63C22">
          <w:rPr>
            <w:rFonts w:hAnsi="宋体" w:hint="eastAsia"/>
            <w:sz w:val="28"/>
            <w:szCs w:val="28"/>
          </w:rPr>
          <w:t>任务</w:t>
        </w:r>
      </w:hyperlink>
      <w:r w:rsidRPr="00C63C22">
        <w:rPr>
          <w:rFonts w:hAnsi="宋体"/>
          <w:sz w:val="28"/>
          <w:szCs w:val="28"/>
        </w:rPr>
        <w:t>。</w:t>
      </w:r>
      <w:r w:rsidRPr="00C63C22">
        <w:rPr>
          <w:rFonts w:hAnsi="宋体" w:hint="eastAsia"/>
          <w:b/>
          <w:sz w:val="28"/>
          <w:szCs w:val="28"/>
        </w:rPr>
        <w:t>三是</w:t>
      </w:r>
      <w:r w:rsidRPr="00C63C22">
        <w:rPr>
          <w:rFonts w:hAnsi="宋体"/>
          <w:sz w:val="28"/>
          <w:szCs w:val="28"/>
        </w:rPr>
        <w:t>积极开展课程、教材、方法与手段等方面的教学改革研究，要求教师组建或加入学科团队</w:t>
      </w:r>
      <w:r w:rsidRPr="00C63C22">
        <w:rPr>
          <w:rFonts w:hAnsi="宋体" w:hint="eastAsia"/>
          <w:sz w:val="28"/>
          <w:szCs w:val="28"/>
        </w:rPr>
        <w:t>开展</w:t>
      </w:r>
      <w:r w:rsidRPr="00C63C22">
        <w:rPr>
          <w:rFonts w:hAnsi="宋体"/>
          <w:sz w:val="28"/>
          <w:szCs w:val="28"/>
        </w:rPr>
        <w:t>科学研究，</w:t>
      </w:r>
      <w:r w:rsidRPr="00C63C22">
        <w:rPr>
          <w:rFonts w:hAnsi="宋体" w:hint="eastAsia"/>
          <w:sz w:val="28"/>
          <w:szCs w:val="28"/>
        </w:rPr>
        <w:t>并将</w:t>
      </w:r>
      <w:r w:rsidRPr="00C63C22">
        <w:rPr>
          <w:rFonts w:hAnsi="宋体"/>
          <w:sz w:val="28"/>
          <w:szCs w:val="28"/>
        </w:rPr>
        <w:t>所完成的教改成果应用于各类教学实践活动</w:t>
      </w:r>
      <w:r w:rsidRPr="00C63C22">
        <w:rPr>
          <w:rFonts w:hAnsi="宋体" w:hint="eastAsia"/>
          <w:sz w:val="28"/>
          <w:szCs w:val="28"/>
        </w:rPr>
        <w:t>，</w:t>
      </w:r>
      <w:r w:rsidRPr="00C63C22">
        <w:rPr>
          <w:rFonts w:hAnsi="宋体"/>
          <w:sz w:val="28"/>
          <w:szCs w:val="28"/>
        </w:rPr>
        <w:t>充实教学内容，提高教学效果。</w:t>
      </w:r>
    </w:p>
    <w:p w:rsidR="00BB441E" w:rsidRPr="00C63C22" w:rsidRDefault="00BB441E">
      <w:pPr>
        <w:suppressLineNumbers/>
        <w:suppressAutoHyphens/>
        <w:spacing w:line="540" w:lineRule="exact"/>
        <w:ind w:firstLineChars="200" w:firstLine="562"/>
        <w:outlineLvl w:val="2"/>
        <w:rPr>
          <w:rFonts w:ascii="楷体" w:eastAsia="楷体" w:hAnsi="楷体" w:cs="宋体"/>
          <w:b/>
          <w:bCs/>
          <w:kern w:val="0"/>
          <w:sz w:val="28"/>
          <w:szCs w:val="28"/>
        </w:rPr>
      </w:pPr>
      <w:r w:rsidRPr="00C63C22">
        <w:rPr>
          <w:rFonts w:eastAsia="楷体"/>
          <w:b/>
          <w:bCs/>
          <w:kern w:val="0"/>
          <w:sz w:val="28"/>
          <w:szCs w:val="28"/>
        </w:rPr>
        <w:t>5</w:t>
      </w:r>
      <w:r w:rsidRPr="00C63C22">
        <w:rPr>
          <w:rFonts w:ascii="楷体" w:eastAsia="楷体" w:hAnsi="楷体" w:cs="宋体"/>
          <w:b/>
          <w:bCs/>
          <w:kern w:val="0"/>
          <w:sz w:val="28"/>
          <w:szCs w:val="28"/>
        </w:rPr>
        <w:t>.</w:t>
      </w:r>
      <w:r w:rsidRPr="00C63C22">
        <w:rPr>
          <w:rFonts w:eastAsia="楷体"/>
          <w:b/>
          <w:bCs/>
          <w:kern w:val="0"/>
          <w:sz w:val="28"/>
          <w:szCs w:val="28"/>
        </w:rPr>
        <w:t>1</w:t>
      </w:r>
      <w:r w:rsidRPr="00C63C22">
        <w:rPr>
          <w:rFonts w:ascii="楷体" w:eastAsia="楷体" w:hAnsi="楷体" w:cs="宋体"/>
          <w:b/>
          <w:bCs/>
          <w:kern w:val="0"/>
          <w:sz w:val="28"/>
          <w:szCs w:val="28"/>
        </w:rPr>
        <w:t>.</w:t>
      </w:r>
      <w:r w:rsidRPr="00C63C22">
        <w:rPr>
          <w:rFonts w:eastAsia="楷体"/>
          <w:b/>
          <w:bCs/>
          <w:kern w:val="0"/>
          <w:sz w:val="28"/>
          <w:szCs w:val="28"/>
        </w:rPr>
        <w:t>6</w:t>
      </w:r>
      <w:r w:rsidRPr="00C63C22">
        <w:rPr>
          <w:rFonts w:eastAsia="楷体" w:hint="eastAsia"/>
          <w:b/>
          <w:bCs/>
          <w:kern w:val="0"/>
          <w:sz w:val="28"/>
          <w:szCs w:val="28"/>
        </w:rPr>
        <w:t xml:space="preserve"> </w:t>
      </w:r>
      <w:r w:rsidRPr="00C63C22">
        <w:rPr>
          <w:rFonts w:ascii="楷体" w:eastAsia="楷体" w:hAnsi="楷体" w:cs="宋体" w:hint="eastAsia"/>
          <w:b/>
          <w:bCs/>
          <w:kern w:val="0"/>
          <w:sz w:val="28"/>
          <w:szCs w:val="28"/>
        </w:rPr>
        <w:t>严格考核教师业绩</w:t>
      </w:r>
    </w:p>
    <w:p w:rsidR="00BB441E" w:rsidRPr="00C63C22" w:rsidRDefault="00BB441E">
      <w:pPr>
        <w:suppressLineNumbers/>
        <w:suppressAutoHyphens/>
        <w:spacing w:line="540" w:lineRule="exact"/>
        <w:ind w:firstLineChars="200" w:firstLine="562"/>
        <w:jc w:val="left"/>
        <w:rPr>
          <w:rFonts w:hAnsi="宋体"/>
          <w:sz w:val="28"/>
          <w:szCs w:val="28"/>
        </w:rPr>
      </w:pPr>
      <w:r w:rsidRPr="00C63C22">
        <w:rPr>
          <w:rFonts w:hAnsi="宋体" w:hint="eastAsia"/>
          <w:b/>
          <w:sz w:val="28"/>
          <w:szCs w:val="28"/>
        </w:rPr>
        <w:t>一是</w:t>
      </w:r>
      <w:r w:rsidRPr="00C63C22">
        <w:rPr>
          <w:rFonts w:hAnsi="宋体"/>
          <w:sz w:val="28"/>
          <w:szCs w:val="28"/>
        </w:rPr>
        <w:t>制订《福建中医药大学绩效考评工作实施办法</w:t>
      </w:r>
      <w:r w:rsidRPr="00C63C22">
        <w:rPr>
          <w:rFonts w:hAnsi="宋体" w:hint="eastAsia"/>
          <w:sz w:val="28"/>
          <w:szCs w:val="28"/>
        </w:rPr>
        <w:t>（修订）</w:t>
      </w:r>
      <w:r w:rsidRPr="00C63C22">
        <w:rPr>
          <w:rFonts w:hAnsi="宋体"/>
          <w:sz w:val="28"/>
          <w:szCs w:val="28"/>
        </w:rPr>
        <w:t>》</w:t>
      </w:r>
      <w:r w:rsidRPr="00C63C22">
        <w:rPr>
          <w:rFonts w:hAnsi="宋体" w:hint="eastAsia"/>
          <w:sz w:val="28"/>
          <w:szCs w:val="28"/>
        </w:rPr>
        <w:t>，重点考核</w:t>
      </w:r>
      <w:r w:rsidRPr="00C63C22">
        <w:rPr>
          <w:rFonts w:hAnsi="宋体"/>
          <w:sz w:val="28"/>
          <w:szCs w:val="28"/>
        </w:rPr>
        <w:t>德、能、勤、绩、廉等五个方面</w:t>
      </w:r>
      <w:r w:rsidRPr="00C63C22">
        <w:rPr>
          <w:rFonts w:hAnsi="宋体" w:hint="eastAsia"/>
          <w:sz w:val="28"/>
          <w:szCs w:val="28"/>
        </w:rPr>
        <w:t>，</w:t>
      </w:r>
      <w:r w:rsidRPr="00C63C22">
        <w:rPr>
          <w:rFonts w:hAnsi="宋体"/>
          <w:sz w:val="28"/>
          <w:szCs w:val="28"/>
        </w:rPr>
        <w:t>坚持以绩效为杠杆，为人才发展和学术质量提高服务</w:t>
      </w:r>
      <w:r w:rsidRPr="00C63C22">
        <w:rPr>
          <w:rFonts w:hAnsi="宋体" w:hint="eastAsia"/>
          <w:sz w:val="28"/>
          <w:szCs w:val="28"/>
        </w:rPr>
        <w:t>。目前，临床医学专业教师</w:t>
      </w:r>
      <w:r w:rsidRPr="00C63C22">
        <w:rPr>
          <w:rFonts w:hAnsi="宋体"/>
          <w:sz w:val="28"/>
          <w:szCs w:val="28"/>
        </w:rPr>
        <w:t>任现职期间年度绩效考核均合格以上。</w:t>
      </w:r>
      <w:r w:rsidRPr="000E2EC4">
        <w:rPr>
          <w:rFonts w:hAnsi="宋体" w:hint="eastAsia"/>
          <w:b/>
          <w:sz w:val="28"/>
          <w:szCs w:val="28"/>
        </w:rPr>
        <w:t>二</w:t>
      </w:r>
      <w:r w:rsidRPr="00C63C22">
        <w:rPr>
          <w:rFonts w:hAnsi="宋体" w:hint="eastAsia"/>
          <w:b/>
          <w:sz w:val="28"/>
          <w:szCs w:val="28"/>
        </w:rPr>
        <w:t>是</w:t>
      </w:r>
      <w:r w:rsidRPr="00C63C22">
        <w:rPr>
          <w:rFonts w:hAnsi="宋体"/>
          <w:sz w:val="28"/>
          <w:szCs w:val="28"/>
        </w:rPr>
        <w:t>加大对教学和科研贡献度的奖励力度，突出</w:t>
      </w:r>
      <w:r w:rsidRPr="00C63C22">
        <w:rPr>
          <w:sz w:val="28"/>
          <w:szCs w:val="28"/>
        </w:rPr>
        <w:t>“</w:t>
      </w:r>
      <w:r w:rsidRPr="00C63C22">
        <w:rPr>
          <w:rFonts w:hAnsi="宋体"/>
          <w:sz w:val="28"/>
          <w:szCs w:val="28"/>
        </w:rPr>
        <w:t>多劳多得、优绩优酬</w:t>
      </w:r>
      <w:r w:rsidRPr="00C63C22">
        <w:rPr>
          <w:sz w:val="28"/>
          <w:szCs w:val="28"/>
        </w:rPr>
        <w:t>”</w:t>
      </w:r>
      <w:r w:rsidRPr="00C63C22">
        <w:rPr>
          <w:rFonts w:hAnsi="宋体"/>
          <w:sz w:val="28"/>
          <w:szCs w:val="28"/>
        </w:rPr>
        <w:t>分配原则的内部分配办法。在各类高层次人才选拔以及优秀教师、优秀中青年骨干教师和优秀青年教师评选推荐中，均将教师的教学业绩和教学效果纳入考核范围。《福建中医药大学关于评选优秀教师、优秀教育工作者及优秀辅导员的规定》中规定：参评教师近</w:t>
      </w:r>
      <w:r w:rsidRPr="00C63C22">
        <w:rPr>
          <w:color w:val="000000"/>
          <w:sz w:val="28"/>
          <w:szCs w:val="28"/>
        </w:rPr>
        <w:t>3</w:t>
      </w:r>
      <w:r w:rsidRPr="00C63C22">
        <w:rPr>
          <w:rFonts w:hAnsi="宋体"/>
          <w:sz w:val="28"/>
          <w:szCs w:val="28"/>
        </w:rPr>
        <w:t>年应在观摩教学、校督导组课堂教学评价性听课或实验室开放等公开教学评议活动中，至少有</w:t>
      </w:r>
      <w:r w:rsidRPr="00C63C22">
        <w:rPr>
          <w:color w:val="000000"/>
          <w:sz w:val="28"/>
          <w:szCs w:val="28"/>
        </w:rPr>
        <w:t>1</w:t>
      </w:r>
      <w:r w:rsidRPr="00C63C22">
        <w:rPr>
          <w:rFonts w:hAnsi="宋体"/>
          <w:sz w:val="28"/>
          <w:szCs w:val="28"/>
        </w:rPr>
        <w:t>年教学质量评价优</w:t>
      </w:r>
      <w:r w:rsidRPr="00C63C22">
        <w:rPr>
          <w:rFonts w:hAnsi="宋体" w:hint="eastAsia"/>
          <w:sz w:val="28"/>
          <w:szCs w:val="28"/>
        </w:rPr>
        <w:t>良</w:t>
      </w:r>
      <w:r w:rsidRPr="00C63C22">
        <w:rPr>
          <w:rFonts w:hAnsi="宋体"/>
          <w:sz w:val="28"/>
          <w:szCs w:val="28"/>
        </w:rPr>
        <w:t>，应获得省级及以上教学成果奖、科技成果奖三等奖以上，在省级以上刊物公开发表过教学研究方面论文，并主持在研教改项目或科研课题等。</w:t>
      </w:r>
      <w:r w:rsidRPr="00C63C22">
        <w:rPr>
          <w:rFonts w:hAnsi="宋体" w:hint="eastAsia"/>
          <w:b/>
          <w:sz w:val="28"/>
          <w:szCs w:val="28"/>
        </w:rPr>
        <w:t>三是</w:t>
      </w:r>
      <w:r w:rsidRPr="00C63C22">
        <w:rPr>
          <w:rFonts w:hAnsi="宋体"/>
          <w:sz w:val="28"/>
          <w:szCs w:val="28"/>
        </w:rPr>
        <w:t>推行高级职称人员履职情况申报及通报制度，要求高级职称专业教师填报年度履职情况表。</w:t>
      </w:r>
    </w:p>
    <w:p w:rsidR="00BB441E" w:rsidRPr="00C63C22" w:rsidRDefault="00BB441E">
      <w:pPr>
        <w:suppressLineNumbers/>
        <w:suppressAutoHyphens/>
        <w:spacing w:line="540" w:lineRule="exact"/>
        <w:jc w:val="left"/>
        <w:rPr>
          <w:rFonts w:hAnsi="宋体"/>
          <w:sz w:val="28"/>
          <w:szCs w:val="28"/>
        </w:rPr>
      </w:pPr>
    </w:p>
    <w:p w:rsidR="00BB441E" w:rsidRPr="00C63C22" w:rsidRDefault="00BB441E">
      <w:pPr>
        <w:suppressLineNumbers/>
        <w:suppressAutoHyphens/>
        <w:spacing w:line="540" w:lineRule="exact"/>
        <w:ind w:firstLineChars="200" w:firstLine="560"/>
        <w:jc w:val="left"/>
        <w:outlineLvl w:val="1"/>
        <w:rPr>
          <w:rFonts w:ascii="黑体" w:eastAsia="黑体" w:hAnsi="黑体"/>
          <w:bCs/>
          <w:kern w:val="0"/>
          <w:sz w:val="28"/>
          <w:szCs w:val="28"/>
        </w:rPr>
      </w:pPr>
      <w:bookmarkStart w:id="1084" w:name="_Toc15369"/>
      <w:bookmarkStart w:id="1085" w:name="_Toc23267"/>
      <w:bookmarkStart w:id="1086" w:name="_Toc10911"/>
      <w:bookmarkStart w:id="1087" w:name="_Toc30806"/>
      <w:bookmarkStart w:id="1088" w:name="_Toc20557"/>
      <w:bookmarkStart w:id="1089" w:name="_Toc28340"/>
      <w:bookmarkStart w:id="1090" w:name="_Toc1280"/>
      <w:bookmarkStart w:id="1091" w:name="_Toc16401"/>
      <w:bookmarkStart w:id="1092" w:name="_Toc3621"/>
      <w:bookmarkStart w:id="1093" w:name="_Toc32405"/>
      <w:bookmarkStart w:id="1094" w:name="_Toc1916"/>
      <w:bookmarkStart w:id="1095" w:name="_Toc3055"/>
      <w:bookmarkStart w:id="1096" w:name="_Toc24430"/>
      <w:bookmarkStart w:id="1097" w:name="_Toc28724"/>
      <w:bookmarkStart w:id="1098" w:name="_Toc26974"/>
      <w:bookmarkStart w:id="1099" w:name="_Toc24276"/>
      <w:r w:rsidRPr="00C63C22">
        <w:rPr>
          <w:rFonts w:eastAsia="黑体"/>
          <w:bCs/>
          <w:kern w:val="0"/>
          <w:sz w:val="28"/>
          <w:szCs w:val="28"/>
        </w:rPr>
        <w:t>5</w:t>
      </w:r>
      <w:r w:rsidRPr="00C63C22">
        <w:rPr>
          <w:rFonts w:ascii="黑体" w:eastAsia="黑体" w:hAnsi="黑体" w:cs="宋体"/>
          <w:bCs/>
          <w:kern w:val="0"/>
          <w:sz w:val="28"/>
          <w:szCs w:val="28"/>
        </w:rPr>
        <w:t>.</w:t>
      </w:r>
      <w:r w:rsidRPr="00C63C22">
        <w:rPr>
          <w:rFonts w:eastAsia="黑体"/>
          <w:bCs/>
          <w:kern w:val="0"/>
          <w:sz w:val="28"/>
          <w:szCs w:val="28"/>
        </w:rPr>
        <w:t>2</w:t>
      </w:r>
      <w:r w:rsidRPr="00C63C22">
        <w:rPr>
          <w:rFonts w:eastAsia="黑体" w:hint="eastAsia"/>
          <w:bCs/>
          <w:kern w:val="0"/>
          <w:sz w:val="28"/>
          <w:szCs w:val="28"/>
        </w:rPr>
        <w:t xml:space="preserve"> </w:t>
      </w:r>
      <w:r w:rsidRPr="00C63C22">
        <w:rPr>
          <w:rFonts w:ascii="黑体" w:eastAsia="黑体" w:hAnsi="黑体" w:cs="宋体" w:hint="eastAsia"/>
          <w:bCs/>
          <w:kern w:val="0"/>
          <w:sz w:val="28"/>
          <w:szCs w:val="28"/>
        </w:rPr>
        <w:t>师资政策与师资培养</w:t>
      </w:r>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p>
    <w:p w:rsidR="00BB441E" w:rsidRPr="00C63C22" w:rsidRDefault="00BB441E">
      <w:pPr>
        <w:suppressLineNumbers/>
        <w:suppressAutoHyphens/>
        <w:spacing w:line="540" w:lineRule="exact"/>
        <w:ind w:firstLineChars="200" w:firstLine="562"/>
        <w:jc w:val="left"/>
        <w:rPr>
          <w:rFonts w:ascii="宋体" w:hAnsi="宋体" w:cs="宋体"/>
          <w:b/>
          <w:kern w:val="0"/>
          <w:sz w:val="28"/>
          <w:szCs w:val="28"/>
        </w:rPr>
      </w:pPr>
      <w:r w:rsidRPr="00C63C22">
        <w:rPr>
          <w:rFonts w:ascii="宋体" w:hAnsi="宋体" w:cs="宋体" w:hint="eastAsia"/>
          <w:b/>
          <w:sz w:val="28"/>
          <w:szCs w:val="28"/>
        </w:rPr>
        <w:t>【认证标准要求】</w:t>
      </w:r>
    </w:p>
    <w:p w:rsidR="00BB441E" w:rsidRPr="00C63C22" w:rsidRDefault="00BB441E">
      <w:pPr>
        <w:suppressLineNumbers/>
        <w:suppressAutoHyphens/>
        <w:adjustRightInd w:val="0"/>
        <w:snapToGrid w:val="0"/>
        <w:spacing w:line="540" w:lineRule="exact"/>
        <w:ind w:firstLineChars="200" w:firstLine="562"/>
        <w:rPr>
          <w:rFonts w:ascii="宋体" w:hAnsi="宋体" w:cs="宋体"/>
          <w:b/>
          <w:sz w:val="28"/>
          <w:szCs w:val="28"/>
        </w:rPr>
      </w:pPr>
      <w:r w:rsidRPr="00C63C22">
        <w:rPr>
          <w:rFonts w:ascii="宋体" w:hAnsi="宋体" w:cs="宋体" w:hint="eastAsia"/>
          <w:b/>
          <w:sz w:val="28"/>
          <w:szCs w:val="28"/>
        </w:rPr>
        <w:t>医学院校必须保障教师的合法权利和有效履行教师职责。有明确的师资政策并能有效执行，保证教学、科研、服务职能的平衡，认可和支持有价值的业务活动，确保人才培养的中心地位。</w:t>
      </w:r>
    </w:p>
    <w:p w:rsidR="00BB441E" w:rsidRPr="00C63C22" w:rsidRDefault="00BB441E">
      <w:pPr>
        <w:suppressLineNumbers/>
        <w:suppressAutoHyphens/>
        <w:adjustRightInd w:val="0"/>
        <w:snapToGrid w:val="0"/>
        <w:spacing w:line="540" w:lineRule="exact"/>
        <w:ind w:firstLineChars="200" w:firstLine="562"/>
        <w:rPr>
          <w:rFonts w:ascii="宋体" w:hAnsi="宋体" w:cs="宋体"/>
          <w:b/>
          <w:sz w:val="28"/>
          <w:szCs w:val="28"/>
        </w:rPr>
      </w:pPr>
      <w:r w:rsidRPr="00C63C22">
        <w:rPr>
          <w:rFonts w:ascii="宋体" w:hAnsi="宋体" w:cs="宋体" w:hint="eastAsia"/>
          <w:b/>
          <w:sz w:val="28"/>
          <w:szCs w:val="28"/>
        </w:rPr>
        <w:t>必须建立教师直接参与教育计划制订和教育管理决策的机制，使教师理解教学内容和课程计划调整的意义。</w:t>
      </w:r>
    </w:p>
    <w:p w:rsidR="00BB441E" w:rsidRPr="00C63C22" w:rsidRDefault="00BB441E">
      <w:pPr>
        <w:suppressLineNumbers/>
        <w:suppressAutoHyphens/>
        <w:adjustRightInd w:val="0"/>
        <w:snapToGrid w:val="0"/>
        <w:spacing w:line="540" w:lineRule="exact"/>
        <w:ind w:firstLineChars="200" w:firstLine="562"/>
        <w:rPr>
          <w:rFonts w:ascii="宋体" w:hAnsi="宋体" w:cs="宋体"/>
          <w:b/>
          <w:sz w:val="28"/>
          <w:szCs w:val="28"/>
        </w:rPr>
      </w:pPr>
      <w:r w:rsidRPr="00C63C22">
        <w:rPr>
          <w:rFonts w:ascii="宋体" w:hAnsi="宋体" w:cs="宋体" w:hint="eastAsia"/>
          <w:b/>
          <w:sz w:val="28"/>
          <w:szCs w:val="28"/>
        </w:rPr>
        <w:t>必须制订教师队伍建设计划，保证教师的培养、考核和交流，为教师提供专业发展机会。</w:t>
      </w:r>
    </w:p>
    <w:p w:rsidR="00BB441E" w:rsidRPr="00C63C22" w:rsidRDefault="00BB441E">
      <w:pPr>
        <w:suppressLineNumbers/>
        <w:suppressAutoHyphens/>
        <w:spacing w:line="540" w:lineRule="exact"/>
        <w:ind w:firstLineChars="200" w:firstLine="562"/>
        <w:jc w:val="left"/>
        <w:outlineLvl w:val="2"/>
        <w:rPr>
          <w:rFonts w:ascii="楷体" w:eastAsia="楷体" w:hAnsi="楷体" w:cs="宋体"/>
          <w:b/>
          <w:bCs/>
          <w:kern w:val="0"/>
          <w:sz w:val="28"/>
          <w:szCs w:val="28"/>
        </w:rPr>
      </w:pPr>
      <w:r w:rsidRPr="00C63C22">
        <w:rPr>
          <w:rFonts w:eastAsia="楷体"/>
          <w:b/>
          <w:bCs/>
          <w:kern w:val="0"/>
          <w:sz w:val="28"/>
          <w:szCs w:val="28"/>
        </w:rPr>
        <w:t>5</w:t>
      </w:r>
      <w:r w:rsidRPr="00C63C22">
        <w:rPr>
          <w:rFonts w:ascii="楷体" w:eastAsia="楷体" w:hAnsi="楷体" w:cs="宋体"/>
          <w:b/>
          <w:bCs/>
          <w:kern w:val="0"/>
          <w:sz w:val="28"/>
          <w:szCs w:val="28"/>
        </w:rPr>
        <w:t>.</w:t>
      </w:r>
      <w:r w:rsidRPr="00C63C22">
        <w:rPr>
          <w:rFonts w:eastAsia="楷体"/>
          <w:b/>
          <w:bCs/>
          <w:kern w:val="0"/>
          <w:sz w:val="28"/>
          <w:szCs w:val="28"/>
        </w:rPr>
        <w:t>2</w:t>
      </w:r>
      <w:r w:rsidRPr="00C63C22">
        <w:rPr>
          <w:rFonts w:ascii="楷体" w:eastAsia="楷体" w:hAnsi="楷体" w:cs="宋体"/>
          <w:b/>
          <w:bCs/>
          <w:kern w:val="0"/>
          <w:sz w:val="28"/>
          <w:szCs w:val="28"/>
        </w:rPr>
        <w:t>.</w:t>
      </w:r>
      <w:r w:rsidRPr="00C63C22">
        <w:rPr>
          <w:rFonts w:eastAsia="楷体"/>
          <w:b/>
          <w:bCs/>
          <w:kern w:val="0"/>
          <w:sz w:val="28"/>
          <w:szCs w:val="28"/>
        </w:rPr>
        <w:t>1</w:t>
      </w:r>
      <w:r w:rsidRPr="00C63C22">
        <w:rPr>
          <w:rFonts w:eastAsia="楷体" w:hint="eastAsia"/>
          <w:b/>
          <w:bCs/>
          <w:kern w:val="0"/>
          <w:sz w:val="28"/>
          <w:szCs w:val="28"/>
        </w:rPr>
        <w:t xml:space="preserve"> </w:t>
      </w:r>
      <w:r w:rsidRPr="00C63C22">
        <w:rPr>
          <w:rFonts w:ascii="楷体" w:eastAsia="楷体" w:hAnsi="楷体" w:cs="宋体" w:hint="eastAsia"/>
          <w:b/>
          <w:bCs/>
          <w:kern w:val="0"/>
          <w:sz w:val="28"/>
          <w:szCs w:val="28"/>
        </w:rPr>
        <w:t>保障教师合法权利</w:t>
      </w:r>
    </w:p>
    <w:p w:rsidR="00BB441E" w:rsidRPr="00C63C22" w:rsidRDefault="00BB441E">
      <w:pPr>
        <w:suppressLineNumbers/>
        <w:suppressAutoHyphens/>
        <w:spacing w:line="540" w:lineRule="exact"/>
        <w:ind w:firstLineChars="200" w:firstLine="560"/>
        <w:jc w:val="left"/>
        <w:rPr>
          <w:rFonts w:ascii="宋体" w:hAnsi="宋体" w:cs="宋体"/>
          <w:sz w:val="28"/>
          <w:szCs w:val="28"/>
        </w:rPr>
      </w:pPr>
      <w:r w:rsidRPr="00C63C22">
        <w:rPr>
          <w:rFonts w:ascii="宋体" w:hAnsi="宋体" w:cs="宋体" w:hint="eastAsia"/>
          <w:sz w:val="28"/>
          <w:szCs w:val="28"/>
        </w:rPr>
        <w:t>根据《中华人民共和国教师法》《中华人民共和国高等教育法》等法律法规，尊重教师的合法权利，并为教师履行职责提供条件。</w:t>
      </w:r>
      <w:r w:rsidRPr="00C63C22">
        <w:rPr>
          <w:rFonts w:ascii="宋体" w:hAnsi="宋体" w:cs="宋体" w:hint="eastAsia"/>
          <w:b/>
          <w:sz w:val="28"/>
          <w:szCs w:val="28"/>
        </w:rPr>
        <w:t>一是</w:t>
      </w:r>
      <w:r w:rsidRPr="00C63C22">
        <w:rPr>
          <w:rFonts w:ascii="宋体" w:hAnsi="宋体" w:cs="宋体" w:hint="eastAsia"/>
          <w:sz w:val="28"/>
          <w:szCs w:val="28"/>
        </w:rPr>
        <w:t>结合教学、科研和社会服务的需要，合理配置教师工作岗位，定编定岗。</w:t>
      </w:r>
      <w:r w:rsidRPr="00C63C22">
        <w:rPr>
          <w:rFonts w:ascii="宋体" w:hAnsi="宋体" w:cs="宋体" w:hint="eastAsia"/>
          <w:b/>
          <w:sz w:val="28"/>
          <w:szCs w:val="28"/>
        </w:rPr>
        <w:t>二是</w:t>
      </w:r>
      <w:r w:rsidRPr="00C63C22">
        <w:rPr>
          <w:rFonts w:ascii="宋体" w:hAnsi="宋体" w:cs="宋体" w:hint="eastAsia"/>
          <w:sz w:val="28"/>
          <w:szCs w:val="28"/>
        </w:rPr>
        <w:t>制订《福建中医药大学教师岗位职责（试行）》，明确规定各岗位教师的职责，实行合同管理，与每位教师签订《事业单位聘用合同》。</w:t>
      </w:r>
      <w:r w:rsidRPr="00C63C22">
        <w:rPr>
          <w:rFonts w:ascii="宋体" w:hAnsi="宋体" w:cs="宋体" w:hint="eastAsia"/>
          <w:b/>
          <w:sz w:val="28"/>
          <w:szCs w:val="28"/>
        </w:rPr>
        <w:t>三是</w:t>
      </w:r>
      <w:r w:rsidRPr="00C63C22">
        <w:rPr>
          <w:rFonts w:ascii="宋体" w:hAnsi="宋体" w:cs="宋体" w:hint="eastAsia"/>
          <w:sz w:val="28"/>
          <w:szCs w:val="28"/>
        </w:rPr>
        <w:t>制订</w:t>
      </w:r>
      <w:hyperlink r:id="rId17" w:history="1">
        <w:r w:rsidRPr="00C63C22">
          <w:rPr>
            <w:rFonts w:ascii="宋体" w:hAnsi="宋体" w:cs="宋体" w:hint="eastAsia"/>
            <w:sz w:val="28"/>
            <w:szCs w:val="28"/>
          </w:rPr>
          <w:t>《福建中医药大学绩效工资实施办法（修订）》及其实施方案，按照聘任岗位及所定职级确定教师固定工资，根据工作绩效</w:t>
        </w:r>
      </w:hyperlink>
      <w:r w:rsidRPr="00C63C22">
        <w:rPr>
          <w:rFonts w:ascii="宋体" w:hAnsi="宋体" w:cs="宋体" w:hint="eastAsia"/>
          <w:sz w:val="28"/>
          <w:szCs w:val="28"/>
        </w:rPr>
        <w:t>标准确定绩效工资，并结合职务晋升、评优评先等对教师的教学、科研、社会服务等工作和成绩予以认可和鼓励。</w:t>
      </w:r>
      <w:r w:rsidRPr="00C63C22">
        <w:rPr>
          <w:rFonts w:ascii="宋体" w:hAnsi="宋体" w:cs="宋体" w:hint="eastAsia"/>
          <w:b/>
          <w:sz w:val="28"/>
          <w:szCs w:val="28"/>
        </w:rPr>
        <w:t>四是</w:t>
      </w:r>
      <w:r w:rsidRPr="00C63C22">
        <w:rPr>
          <w:rFonts w:ascii="宋体" w:hAnsi="宋体" w:cs="宋体" w:hint="eastAsia"/>
          <w:sz w:val="28"/>
          <w:szCs w:val="28"/>
        </w:rPr>
        <w:t>组织各种活动丰富职工的文化生活，定期组织体检保证教职工的身心健康。</w:t>
      </w:r>
    </w:p>
    <w:p w:rsidR="00BB441E" w:rsidRPr="00C63C22" w:rsidRDefault="00BB441E">
      <w:pPr>
        <w:suppressLineNumbers/>
        <w:suppressAutoHyphens/>
        <w:spacing w:line="540" w:lineRule="exact"/>
        <w:ind w:firstLineChars="200" w:firstLine="562"/>
        <w:jc w:val="left"/>
        <w:outlineLvl w:val="2"/>
        <w:rPr>
          <w:rFonts w:ascii="楷体" w:eastAsia="楷体" w:hAnsi="楷体" w:cs="宋体"/>
          <w:b/>
          <w:bCs/>
          <w:kern w:val="0"/>
          <w:sz w:val="28"/>
          <w:szCs w:val="28"/>
        </w:rPr>
      </w:pPr>
      <w:r w:rsidRPr="00C63C22">
        <w:rPr>
          <w:rFonts w:eastAsia="楷体"/>
          <w:b/>
          <w:bCs/>
          <w:kern w:val="0"/>
          <w:sz w:val="28"/>
          <w:szCs w:val="28"/>
        </w:rPr>
        <w:t>5</w:t>
      </w:r>
      <w:r w:rsidRPr="00C63C22">
        <w:rPr>
          <w:rFonts w:ascii="楷体" w:eastAsia="楷体" w:hAnsi="楷体" w:cs="宋体"/>
          <w:b/>
          <w:bCs/>
          <w:kern w:val="0"/>
          <w:sz w:val="28"/>
          <w:szCs w:val="28"/>
        </w:rPr>
        <w:t>.</w:t>
      </w:r>
      <w:r w:rsidRPr="00C63C22">
        <w:rPr>
          <w:rFonts w:eastAsia="楷体"/>
          <w:b/>
          <w:bCs/>
          <w:kern w:val="0"/>
          <w:sz w:val="28"/>
          <w:szCs w:val="28"/>
        </w:rPr>
        <w:t>2</w:t>
      </w:r>
      <w:r w:rsidRPr="00C63C22">
        <w:rPr>
          <w:rFonts w:ascii="楷体" w:eastAsia="楷体" w:hAnsi="楷体" w:cs="宋体"/>
          <w:b/>
          <w:bCs/>
          <w:kern w:val="0"/>
          <w:sz w:val="28"/>
          <w:szCs w:val="28"/>
        </w:rPr>
        <w:t>.</w:t>
      </w:r>
      <w:r w:rsidRPr="00C63C22">
        <w:rPr>
          <w:rFonts w:eastAsia="楷体"/>
          <w:b/>
          <w:bCs/>
          <w:kern w:val="0"/>
          <w:sz w:val="28"/>
          <w:szCs w:val="28"/>
        </w:rPr>
        <w:t>2</w:t>
      </w:r>
      <w:r w:rsidRPr="00C63C22">
        <w:rPr>
          <w:rFonts w:eastAsia="楷体" w:hint="eastAsia"/>
          <w:b/>
          <w:bCs/>
          <w:kern w:val="0"/>
          <w:sz w:val="28"/>
          <w:szCs w:val="28"/>
        </w:rPr>
        <w:t xml:space="preserve"> </w:t>
      </w:r>
      <w:r w:rsidRPr="00C63C22">
        <w:rPr>
          <w:rFonts w:ascii="楷体" w:eastAsia="楷体" w:hAnsi="楷体" w:cs="宋体" w:hint="eastAsia"/>
          <w:b/>
          <w:bCs/>
          <w:kern w:val="0"/>
          <w:sz w:val="28"/>
          <w:szCs w:val="28"/>
        </w:rPr>
        <w:t>贯彻执行师资政策</w:t>
      </w:r>
    </w:p>
    <w:p w:rsidR="00BB441E" w:rsidRPr="00C63C22" w:rsidRDefault="00BB441E">
      <w:pPr>
        <w:suppressLineNumbers/>
        <w:suppressAutoHyphens/>
        <w:spacing w:line="540" w:lineRule="exact"/>
        <w:ind w:firstLineChars="200" w:firstLine="562"/>
        <w:rPr>
          <w:rFonts w:ascii="宋体" w:hAnsi="宋体" w:cs="宋体"/>
          <w:strike/>
          <w:color w:val="FF0000"/>
          <w:sz w:val="28"/>
          <w:szCs w:val="28"/>
        </w:rPr>
      </w:pPr>
      <w:r w:rsidRPr="00C63C22">
        <w:rPr>
          <w:rFonts w:ascii="宋体" w:hAnsi="宋体" w:cs="宋体" w:hint="eastAsia"/>
          <w:b/>
          <w:sz w:val="28"/>
          <w:szCs w:val="28"/>
        </w:rPr>
        <w:t>一是</w:t>
      </w:r>
      <w:r w:rsidRPr="00C63C22">
        <w:rPr>
          <w:rFonts w:ascii="宋体" w:hAnsi="宋体" w:cs="宋体" w:hint="eastAsia"/>
          <w:sz w:val="28"/>
          <w:szCs w:val="28"/>
        </w:rPr>
        <w:t>不断完善职称制度。制订《福建中医药大学教师等专业技术职务聘任制实施办法（试行）》《福建中医药大学教师职务聘任细则》《福建中医药大学自然科学研究人员职务聘任细则(试行)》《福建中医药大学关于科研人员参与教学工作暂行规定（试行）》《福建中医药大学关于加强学术道德规范的若干规定》《福建中医药大学教学质量考核一票否决制实施办法》《福建中医药大学校内专业技术职务评聘办法》等文件，推行准聘与长聘相结合，加强教师聘期考核，逐步形成优秀人才脱颖而出、富有生机与活力的用人机制。</w:t>
      </w:r>
    </w:p>
    <w:p w:rsidR="00BB441E" w:rsidRPr="00C63C22" w:rsidRDefault="00BB441E">
      <w:pPr>
        <w:suppressLineNumbers/>
        <w:suppressAutoHyphens/>
        <w:adjustRightInd w:val="0"/>
        <w:snapToGrid w:val="0"/>
        <w:spacing w:line="540" w:lineRule="exact"/>
        <w:ind w:firstLineChars="200" w:firstLine="562"/>
        <w:jc w:val="left"/>
        <w:rPr>
          <w:rFonts w:ascii="宋体" w:hAnsi="宋体" w:cs="宋体"/>
          <w:color w:val="FF0000"/>
          <w:sz w:val="28"/>
          <w:szCs w:val="28"/>
        </w:rPr>
      </w:pPr>
      <w:r w:rsidRPr="00C63C22">
        <w:rPr>
          <w:rFonts w:ascii="宋体" w:hAnsi="宋体" w:cs="宋体" w:hint="eastAsia"/>
          <w:b/>
          <w:sz w:val="28"/>
          <w:szCs w:val="28"/>
        </w:rPr>
        <w:t>二是</w:t>
      </w:r>
      <w:r w:rsidRPr="00C63C22">
        <w:rPr>
          <w:rFonts w:ascii="宋体" w:hAnsi="宋体" w:cs="宋体" w:hint="eastAsia"/>
          <w:sz w:val="28"/>
          <w:szCs w:val="28"/>
        </w:rPr>
        <w:t>保证教师有效履职。严格执行《福建中医药大学“十三五”（</w:t>
      </w:r>
      <w:r w:rsidRPr="00C63C22">
        <w:rPr>
          <w:color w:val="000000"/>
          <w:sz w:val="28"/>
          <w:szCs w:val="28"/>
        </w:rPr>
        <w:t>2016</w:t>
      </w:r>
      <w:r w:rsidRPr="00C63C22">
        <w:rPr>
          <w:rFonts w:hint="eastAsia"/>
          <w:color w:val="000000"/>
          <w:sz w:val="28"/>
          <w:szCs w:val="28"/>
        </w:rPr>
        <w:t>-</w:t>
      </w:r>
      <w:r w:rsidRPr="00C63C22">
        <w:rPr>
          <w:color w:val="000000"/>
          <w:sz w:val="28"/>
          <w:szCs w:val="28"/>
        </w:rPr>
        <w:t>2020</w:t>
      </w:r>
      <w:r w:rsidRPr="00C63C22">
        <w:rPr>
          <w:rFonts w:ascii="宋体" w:hAnsi="宋体" w:cs="宋体" w:hint="eastAsia"/>
          <w:sz w:val="28"/>
          <w:szCs w:val="28"/>
        </w:rPr>
        <w:t>）师资队伍建设规划》《福建中医药大学人才引进工作暂行办法》《福建中医药大学关于教职工进修的暂行规定》等文件，制订《福建中医药大学中西医结合学院“十三五”本科专业建设与发展规划》，完善师资队伍建设政策措施，为广大教师进一步施展才华搭建了政策平台与激励保障机制，充分调动广大教师教学工作的积极性和创造性。</w:t>
      </w:r>
    </w:p>
    <w:p w:rsidR="00BB441E" w:rsidRPr="00C63C22" w:rsidRDefault="00BB441E">
      <w:pPr>
        <w:suppressLineNumbers/>
        <w:suppressAutoHyphens/>
        <w:adjustRightInd w:val="0"/>
        <w:snapToGrid w:val="0"/>
        <w:spacing w:line="540" w:lineRule="exact"/>
        <w:ind w:firstLineChars="200" w:firstLine="562"/>
        <w:jc w:val="left"/>
        <w:rPr>
          <w:rFonts w:ascii="宋体" w:hAnsi="宋体" w:cs="宋体"/>
          <w:b/>
          <w:sz w:val="28"/>
          <w:szCs w:val="28"/>
        </w:rPr>
      </w:pPr>
      <w:r w:rsidRPr="00C63C22">
        <w:rPr>
          <w:rFonts w:ascii="宋体" w:hAnsi="宋体" w:cs="宋体" w:hint="eastAsia"/>
          <w:b/>
          <w:sz w:val="28"/>
          <w:szCs w:val="28"/>
        </w:rPr>
        <w:t>三是</w:t>
      </w:r>
      <w:r w:rsidRPr="00C63C22">
        <w:rPr>
          <w:rFonts w:ascii="宋体" w:hAnsi="宋体" w:cs="宋体" w:hint="eastAsia"/>
          <w:sz w:val="28"/>
          <w:szCs w:val="28"/>
        </w:rPr>
        <w:t>健全教学激励机制。设立教学改革与进步专项经费，在编制投放和收入分配方面向教学岗位和一线教师倾斜，激励教师投身教学工作。定期组织教师进行教学竞赛，对优秀者予以表彰。鼓励教师大胆进行教学改革、教学法探索。定期遴选“教学标兵”“教学新秀”，给予奖励津贴、优先进修、优先晋级等待遇。</w:t>
      </w:r>
      <w:r w:rsidRPr="00C63C22">
        <w:rPr>
          <w:rFonts w:ascii="宋体" w:hAnsi="宋体" w:cs="宋体" w:hint="eastAsia"/>
          <w:color w:val="000000"/>
          <w:sz w:val="28"/>
          <w:szCs w:val="28"/>
        </w:rPr>
        <w:t>如教师被评为“教学标兵”和“教学新秀”后，在完成教学任务基础上，分别给予</w:t>
      </w:r>
      <w:r w:rsidRPr="00C63C22">
        <w:rPr>
          <w:color w:val="000000"/>
          <w:sz w:val="28"/>
          <w:szCs w:val="28"/>
        </w:rPr>
        <w:t>2000</w:t>
      </w:r>
      <w:r w:rsidRPr="00C63C22">
        <w:rPr>
          <w:rFonts w:ascii="宋体" w:hAnsi="宋体" w:cs="宋体" w:hint="eastAsia"/>
          <w:color w:val="000000"/>
          <w:sz w:val="28"/>
          <w:szCs w:val="28"/>
        </w:rPr>
        <w:t>元/月和</w:t>
      </w:r>
      <w:r w:rsidRPr="00C63C22">
        <w:rPr>
          <w:color w:val="000000"/>
          <w:sz w:val="28"/>
          <w:szCs w:val="28"/>
        </w:rPr>
        <w:t>1000</w:t>
      </w:r>
      <w:r w:rsidRPr="00C63C22">
        <w:rPr>
          <w:rFonts w:ascii="宋体" w:hAnsi="宋体" w:cs="宋体" w:hint="eastAsia"/>
          <w:color w:val="000000"/>
          <w:sz w:val="28"/>
          <w:szCs w:val="28"/>
        </w:rPr>
        <w:t>元/月奖励津贴，连续发放两年。连续</w:t>
      </w:r>
      <w:r w:rsidRPr="00C63C22">
        <w:rPr>
          <w:rFonts w:cs="宋体" w:hint="eastAsia"/>
          <w:color w:val="000000"/>
          <w:sz w:val="28"/>
          <w:szCs w:val="28"/>
        </w:rPr>
        <w:t>2</w:t>
      </w:r>
      <w:r w:rsidRPr="00C63C22">
        <w:rPr>
          <w:rFonts w:ascii="宋体" w:hAnsi="宋体" w:cs="宋体" w:hint="eastAsia"/>
          <w:color w:val="000000"/>
          <w:sz w:val="28"/>
          <w:szCs w:val="28"/>
        </w:rPr>
        <w:t>届获得“教学标兵”荣誉的教师，授予终身荣誉称号，再奖励</w:t>
      </w:r>
      <w:r w:rsidRPr="00C63C22">
        <w:rPr>
          <w:rFonts w:cs="宋体" w:hint="eastAsia"/>
          <w:color w:val="000000"/>
          <w:sz w:val="28"/>
          <w:szCs w:val="28"/>
        </w:rPr>
        <w:t>5</w:t>
      </w:r>
      <w:r w:rsidRPr="00C63C22">
        <w:rPr>
          <w:rFonts w:ascii="宋体" w:hAnsi="宋体" w:cs="宋体" w:hint="eastAsia"/>
          <w:color w:val="000000"/>
          <w:sz w:val="28"/>
          <w:szCs w:val="28"/>
        </w:rPr>
        <w:t>万元</w:t>
      </w:r>
      <w:r w:rsidRPr="00C63C22">
        <w:rPr>
          <w:rFonts w:ascii="仿宋_GB2312" w:hAnsi="宋体" w:cs="宋体" w:hint="eastAsia"/>
          <w:kern w:val="0"/>
          <w:szCs w:val="32"/>
        </w:rPr>
        <w:t>。</w:t>
      </w:r>
      <w:r w:rsidRPr="00C63C22">
        <w:rPr>
          <w:rFonts w:ascii="宋体" w:hAnsi="宋体" w:cs="宋体" w:hint="eastAsia"/>
          <w:sz w:val="28"/>
          <w:szCs w:val="28"/>
        </w:rPr>
        <w:t>制订《福建中医药大学中西医结合学院绩效工资实施方案》《福建中医药大学中西医结合学院专业技术岗位设置与聘用管理实施细则》等文件，在绩效分配工作中向教学一线人员倾斜，提出教学质量和教学效果是教师职称晋升的重要参考依据，促进教师提高教学积极性和创造性。</w:t>
      </w:r>
    </w:p>
    <w:p w:rsidR="00BB441E" w:rsidRPr="00C63C22" w:rsidRDefault="00BB441E">
      <w:pPr>
        <w:suppressLineNumbers/>
        <w:suppressAutoHyphens/>
        <w:adjustRightInd w:val="0"/>
        <w:snapToGrid w:val="0"/>
        <w:spacing w:line="540" w:lineRule="exact"/>
        <w:ind w:firstLineChars="200" w:firstLine="562"/>
        <w:rPr>
          <w:sz w:val="28"/>
          <w:szCs w:val="28"/>
        </w:rPr>
      </w:pPr>
      <w:r w:rsidRPr="00C63C22">
        <w:rPr>
          <w:rFonts w:ascii="宋体" w:hAnsi="宋体" w:cs="宋体" w:hint="eastAsia"/>
          <w:b/>
          <w:sz w:val="28"/>
          <w:szCs w:val="28"/>
        </w:rPr>
        <w:t>四是</w:t>
      </w:r>
      <w:r w:rsidRPr="00C63C22">
        <w:rPr>
          <w:rFonts w:ascii="宋体" w:hAnsi="宋体" w:cs="宋体" w:hint="eastAsia"/>
          <w:sz w:val="28"/>
          <w:szCs w:val="28"/>
        </w:rPr>
        <w:t>多渠道加大师资储备。制订《福建中医药大学高层次人才引进工作暂行办法》和</w:t>
      </w:r>
      <w:r w:rsidRPr="00C63C22">
        <w:rPr>
          <w:rFonts w:ascii="宋体" w:hAnsi="宋体" w:cs="宋体"/>
          <w:sz w:val="28"/>
          <w:szCs w:val="28"/>
        </w:rPr>
        <w:t>《福建中医药大学“岐黄人才储备工程”实施办法》</w:t>
      </w:r>
      <w:r w:rsidRPr="00C63C22">
        <w:rPr>
          <w:rFonts w:ascii="宋体" w:hAnsi="宋体" w:cs="宋体" w:hint="eastAsia"/>
          <w:sz w:val="28"/>
          <w:szCs w:val="28"/>
        </w:rPr>
        <w:t>，加大博士、硕士等青年教师层次的补充力度。制订《福建中医药大学人才引进工作暂行办法》《福建中医药大学评聘实践教学基地兼职教授、副教授、讲师职务的暂行规定》《福建中医药大学校内兼职人员和校外项目指导专家聘请与管理办法》《福建中医药大学外聘教师管理办法》《福建中医药大学聘请名誉教授、客座教授暂行规定》《福建中医药大学从党政管理人员中选任教师暂行办法》《福建中医药大学教职工返聘若干规定》等文件，实现多元化引智，加大师资储备力度。</w:t>
      </w:r>
    </w:p>
    <w:p w:rsidR="00BB441E" w:rsidRPr="00C63C22" w:rsidRDefault="00BB441E">
      <w:pPr>
        <w:suppressLineNumbers/>
        <w:suppressAutoHyphens/>
        <w:spacing w:line="540" w:lineRule="exact"/>
        <w:ind w:firstLineChars="200" w:firstLine="562"/>
        <w:jc w:val="left"/>
        <w:outlineLvl w:val="2"/>
        <w:rPr>
          <w:rFonts w:ascii="楷体" w:eastAsia="楷体" w:hAnsi="楷体" w:cs="宋体"/>
          <w:b/>
          <w:bCs/>
          <w:sz w:val="28"/>
          <w:szCs w:val="28"/>
        </w:rPr>
      </w:pPr>
      <w:r w:rsidRPr="00C63C22">
        <w:rPr>
          <w:rFonts w:eastAsia="楷体"/>
          <w:b/>
          <w:bCs/>
          <w:kern w:val="0"/>
          <w:sz w:val="28"/>
          <w:szCs w:val="28"/>
        </w:rPr>
        <w:t>5</w:t>
      </w:r>
      <w:r w:rsidRPr="00C63C22">
        <w:rPr>
          <w:rFonts w:ascii="楷体" w:eastAsia="楷体" w:hAnsi="楷体" w:cs="宋体"/>
          <w:b/>
          <w:bCs/>
          <w:kern w:val="0"/>
          <w:sz w:val="28"/>
          <w:szCs w:val="28"/>
        </w:rPr>
        <w:t>.</w:t>
      </w:r>
      <w:r w:rsidRPr="00C63C22">
        <w:rPr>
          <w:rFonts w:eastAsia="楷体"/>
          <w:b/>
          <w:bCs/>
          <w:sz w:val="28"/>
          <w:szCs w:val="28"/>
        </w:rPr>
        <w:t>2</w:t>
      </w:r>
      <w:r w:rsidRPr="00C63C22">
        <w:rPr>
          <w:rFonts w:ascii="楷体" w:eastAsia="楷体" w:hAnsi="楷体" w:cs="宋体"/>
          <w:b/>
          <w:bCs/>
          <w:sz w:val="28"/>
          <w:szCs w:val="28"/>
        </w:rPr>
        <w:t>.</w:t>
      </w:r>
      <w:r w:rsidRPr="00C63C22">
        <w:rPr>
          <w:rFonts w:eastAsia="楷体"/>
          <w:b/>
          <w:bCs/>
          <w:sz w:val="28"/>
          <w:szCs w:val="28"/>
        </w:rPr>
        <w:t>3</w:t>
      </w:r>
      <w:r w:rsidRPr="00C63C22">
        <w:rPr>
          <w:rFonts w:eastAsia="楷体" w:hint="eastAsia"/>
          <w:b/>
          <w:bCs/>
          <w:sz w:val="28"/>
          <w:szCs w:val="28"/>
        </w:rPr>
        <w:t xml:space="preserve"> </w:t>
      </w:r>
      <w:r w:rsidRPr="00C63C22">
        <w:rPr>
          <w:rFonts w:ascii="楷体" w:eastAsia="楷体" w:hAnsi="楷体" w:cs="宋体" w:hint="eastAsia"/>
          <w:b/>
          <w:bCs/>
          <w:sz w:val="28"/>
          <w:szCs w:val="28"/>
        </w:rPr>
        <w:t>着力加强师资培养</w:t>
      </w:r>
    </w:p>
    <w:p w:rsidR="00BB441E" w:rsidRPr="00C63C22" w:rsidRDefault="00BB441E">
      <w:pPr>
        <w:pStyle w:val="af0"/>
        <w:suppressLineNumbers/>
        <w:suppressAutoHyphens/>
        <w:spacing w:line="540" w:lineRule="exact"/>
        <w:ind w:firstLineChars="200" w:firstLine="562"/>
        <w:rPr>
          <w:rFonts w:hAnsi="宋体" w:cs="宋体"/>
          <w:sz w:val="28"/>
          <w:szCs w:val="28"/>
        </w:rPr>
      </w:pPr>
      <w:r w:rsidRPr="00C63C22">
        <w:rPr>
          <w:rFonts w:hAnsi="宋体" w:cs="宋体" w:hint="eastAsia"/>
          <w:b/>
          <w:bCs/>
          <w:sz w:val="28"/>
          <w:szCs w:val="28"/>
        </w:rPr>
        <w:t>一是</w:t>
      </w:r>
      <w:r w:rsidRPr="00C63C22">
        <w:rPr>
          <w:rFonts w:hAnsi="宋体" w:cs="宋体" w:hint="eastAsia"/>
          <w:bCs/>
          <w:sz w:val="28"/>
          <w:szCs w:val="28"/>
        </w:rPr>
        <w:t>加强组织领导。</w:t>
      </w:r>
      <w:r w:rsidRPr="00C63C22">
        <w:rPr>
          <w:rFonts w:hAnsi="宋体" w:cs="宋体" w:hint="eastAsia"/>
          <w:color w:val="000000"/>
          <w:sz w:val="28"/>
          <w:szCs w:val="28"/>
        </w:rPr>
        <w:t>成立党委教师工作部和教师教学发展中心，推进师德师风建设、开展教学业务培训、教学理论研究和提供教学咨询服务。</w:t>
      </w:r>
      <w:r w:rsidRPr="00C63C22">
        <w:rPr>
          <w:rFonts w:hAnsi="宋体" w:cs="宋体" w:hint="eastAsia"/>
          <w:sz w:val="28"/>
          <w:szCs w:val="28"/>
        </w:rPr>
        <w:t>制订《福建中医药大学新教师培养实施方案》，对新进入学校教师队伍的教师开展系统培训，让新教师尽快熟悉高等学校的教学要求，打造适应学校发展需要并具有良好发展潜力的教师队伍，为学校事业发展提供可持续的人才保证。采用“导师制”培养新教师</w:t>
      </w:r>
      <w:r w:rsidRPr="00C63C22">
        <w:rPr>
          <w:rFonts w:hAnsi="宋体" w:cs="宋体" w:hint="eastAsia"/>
          <w:bCs/>
          <w:sz w:val="28"/>
          <w:szCs w:val="28"/>
        </w:rPr>
        <w:t>，</w:t>
      </w:r>
      <w:r w:rsidRPr="00C63C22">
        <w:rPr>
          <w:rFonts w:hAnsi="宋体" w:cs="宋体" w:hint="eastAsia"/>
          <w:sz w:val="28"/>
          <w:szCs w:val="28"/>
        </w:rPr>
        <w:t>给新教师配备高职称、富有经验和责任心的导师，通过一对一“传、帮、带”，帮助新教师快速成长。不定期组织专家、资深教师分享经验，强化对年轻教师的培养和思想引领，帮助青年教师明晰未来发展方向，突破职业发展“瓶颈”。</w:t>
      </w:r>
    </w:p>
    <w:p w:rsidR="00BB441E" w:rsidRPr="00C63C22" w:rsidRDefault="00BB441E">
      <w:pPr>
        <w:suppressLineNumbers/>
        <w:suppressAutoHyphens/>
        <w:adjustRightInd w:val="0"/>
        <w:snapToGrid w:val="0"/>
        <w:spacing w:line="540" w:lineRule="exact"/>
        <w:ind w:firstLineChars="200" w:firstLine="562"/>
        <w:rPr>
          <w:rFonts w:ascii="宋体" w:hAnsi="宋体" w:cs="宋体"/>
          <w:sz w:val="28"/>
          <w:szCs w:val="28"/>
        </w:rPr>
      </w:pPr>
      <w:r w:rsidRPr="00C63C22">
        <w:rPr>
          <w:rFonts w:hAnsi="宋体" w:cs="宋体" w:hint="eastAsia"/>
          <w:b/>
          <w:bCs/>
          <w:sz w:val="28"/>
          <w:szCs w:val="28"/>
        </w:rPr>
        <w:t>二是</w:t>
      </w:r>
      <w:r w:rsidRPr="00C63C22">
        <w:rPr>
          <w:rFonts w:ascii="宋体" w:hAnsi="宋体" w:cs="宋体" w:hint="eastAsia"/>
          <w:color w:val="000000"/>
          <w:sz w:val="28"/>
          <w:szCs w:val="28"/>
        </w:rPr>
        <w:t>树立</w:t>
      </w:r>
      <w:r w:rsidRPr="00C63C22">
        <w:rPr>
          <w:rFonts w:ascii="宋体" w:hAnsi="宋体" w:cs="宋体"/>
          <w:color w:val="000000"/>
          <w:sz w:val="28"/>
          <w:szCs w:val="28"/>
        </w:rPr>
        <w:t>教学标杆</w:t>
      </w:r>
      <w:r w:rsidRPr="00C63C22">
        <w:rPr>
          <w:rFonts w:ascii="宋体" w:hAnsi="宋体" w:cs="宋体" w:hint="eastAsia"/>
          <w:sz w:val="28"/>
          <w:szCs w:val="28"/>
        </w:rPr>
        <w:t>。制订《福建中医药大学教学标兵（新秀）遴选暂行办法</w:t>
      </w:r>
      <w:r w:rsidRPr="00C63C22">
        <w:rPr>
          <w:rFonts w:ascii="宋体" w:hAnsi="宋体" w:cs="宋体" w:hint="eastAsia"/>
          <w:color w:val="000000"/>
          <w:sz w:val="28"/>
          <w:szCs w:val="28"/>
        </w:rPr>
        <w:t>（修订）</w:t>
      </w:r>
      <w:r w:rsidRPr="00C63C22">
        <w:rPr>
          <w:rFonts w:ascii="宋体" w:hAnsi="宋体" w:cs="宋体" w:hint="eastAsia"/>
          <w:sz w:val="28"/>
          <w:szCs w:val="28"/>
        </w:rPr>
        <w:t>》，从</w:t>
      </w:r>
      <w:r w:rsidRPr="00C63C22">
        <w:rPr>
          <w:color w:val="000000"/>
          <w:sz w:val="28"/>
          <w:szCs w:val="28"/>
        </w:rPr>
        <w:t>2011</w:t>
      </w:r>
      <w:r w:rsidRPr="00C63C22">
        <w:rPr>
          <w:rFonts w:ascii="宋体" w:hAnsi="宋体" w:cs="宋体" w:hint="eastAsia"/>
          <w:sz w:val="28"/>
          <w:szCs w:val="28"/>
        </w:rPr>
        <w:t>年开始，每</w:t>
      </w:r>
      <w:r w:rsidRPr="00C63C22">
        <w:rPr>
          <w:color w:val="000000"/>
          <w:sz w:val="28"/>
          <w:szCs w:val="28"/>
        </w:rPr>
        <w:t>2</w:t>
      </w:r>
      <w:r w:rsidRPr="00C63C22">
        <w:rPr>
          <w:rFonts w:ascii="宋体" w:hAnsi="宋体" w:cs="宋体" w:hint="eastAsia"/>
          <w:sz w:val="28"/>
          <w:szCs w:val="28"/>
        </w:rPr>
        <w:t>年遴选一次教学标兵（新秀），培育一批爱岗敬业、爱生如子、爱校如家的教学能手。迄今共遴选</w:t>
      </w:r>
      <w:r w:rsidRPr="00C63C22">
        <w:rPr>
          <w:color w:val="000000"/>
          <w:sz w:val="28"/>
          <w:szCs w:val="28"/>
        </w:rPr>
        <w:t>4</w:t>
      </w:r>
      <w:r w:rsidRPr="00C63C22">
        <w:rPr>
          <w:rFonts w:ascii="宋体" w:hAnsi="宋体" w:cs="宋体" w:hint="eastAsia"/>
          <w:sz w:val="28"/>
          <w:szCs w:val="28"/>
        </w:rPr>
        <w:t>届，产生教学终身成就奖</w:t>
      </w:r>
      <w:r w:rsidRPr="00C63C22">
        <w:rPr>
          <w:color w:val="000000"/>
          <w:sz w:val="28"/>
          <w:szCs w:val="28"/>
        </w:rPr>
        <w:t>2</w:t>
      </w:r>
      <w:r w:rsidRPr="00C63C22">
        <w:rPr>
          <w:rFonts w:ascii="宋体" w:hAnsi="宋体" w:cs="宋体" w:hint="eastAsia"/>
          <w:sz w:val="28"/>
          <w:szCs w:val="28"/>
        </w:rPr>
        <w:t>人、教学标兵</w:t>
      </w:r>
      <w:r w:rsidRPr="00C63C22">
        <w:rPr>
          <w:color w:val="000000"/>
          <w:sz w:val="28"/>
          <w:szCs w:val="28"/>
        </w:rPr>
        <w:t>6</w:t>
      </w:r>
      <w:r w:rsidRPr="00C63C22">
        <w:rPr>
          <w:rFonts w:ascii="宋体" w:hAnsi="宋体" w:cs="宋体" w:hint="eastAsia"/>
          <w:sz w:val="28"/>
          <w:szCs w:val="28"/>
        </w:rPr>
        <w:t>人次、教学新秀</w:t>
      </w:r>
      <w:r w:rsidRPr="00C63C22">
        <w:rPr>
          <w:color w:val="000000"/>
          <w:sz w:val="28"/>
          <w:szCs w:val="28"/>
        </w:rPr>
        <w:t>11</w:t>
      </w:r>
      <w:r w:rsidRPr="00C63C22">
        <w:rPr>
          <w:rFonts w:ascii="宋体" w:hAnsi="宋体" w:cs="宋体" w:hint="eastAsia"/>
          <w:sz w:val="28"/>
          <w:szCs w:val="28"/>
        </w:rPr>
        <w:t>人次。如</w:t>
      </w:r>
      <w:r w:rsidRPr="00C63C22">
        <w:rPr>
          <w:rFonts w:ascii="宋体" w:hAnsi="宋体" w:cs="宋体" w:hint="eastAsia"/>
          <w:color w:val="000000"/>
          <w:sz w:val="28"/>
          <w:szCs w:val="28"/>
        </w:rPr>
        <w:t>药理教研室林雅教授系校第一届教学新秀，第二、三届教学标兵，获“校教学终身成就奖”“第十二届福建青年五四奖章”，省级以上教学竞赛一等奖和二等奖各</w:t>
      </w:r>
      <w:r w:rsidRPr="00C63C22">
        <w:rPr>
          <w:rFonts w:cs="宋体" w:hint="eastAsia"/>
          <w:color w:val="000000"/>
          <w:sz w:val="28"/>
          <w:szCs w:val="28"/>
        </w:rPr>
        <w:t>1</w:t>
      </w:r>
      <w:r w:rsidRPr="00C63C22">
        <w:rPr>
          <w:rFonts w:ascii="宋体" w:hAnsi="宋体" w:cs="宋体" w:hint="eastAsia"/>
          <w:color w:val="000000"/>
          <w:sz w:val="28"/>
          <w:szCs w:val="28"/>
        </w:rPr>
        <w:t>次。</w:t>
      </w:r>
      <w:r w:rsidRPr="00C63C22">
        <w:rPr>
          <w:rFonts w:ascii="宋体" w:hAnsi="宋体" w:cs="宋体" w:hint="eastAsia"/>
          <w:sz w:val="28"/>
          <w:szCs w:val="28"/>
        </w:rPr>
        <w:t>推动教学标兵、教学新秀的系列精彩公开课，共开展了</w:t>
      </w:r>
      <w:r w:rsidRPr="00C63C22">
        <w:rPr>
          <w:color w:val="000000"/>
          <w:sz w:val="28"/>
          <w:szCs w:val="28"/>
        </w:rPr>
        <w:t>26</w:t>
      </w:r>
      <w:r w:rsidRPr="00C63C22">
        <w:rPr>
          <w:rFonts w:ascii="宋体" w:hAnsi="宋体" w:cs="宋体" w:hint="eastAsia"/>
          <w:sz w:val="28"/>
          <w:szCs w:val="28"/>
        </w:rPr>
        <w:t>场教学观摩课，参与老师</w:t>
      </w:r>
      <w:r w:rsidRPr="00C63C22">
        <w:rPr>
          <w:color w:val="000000"/>
          <w:sz w:val="28"/>
          <w:szCs w:val="28"/>
        </w:rPr>
        <w:t>780</w:t>
      </w:r>
      <w:r w:rsidRPr="00C63C22">
        <w:rPr>
          <w:rFonts w:ascii="宋体" w:hAnsi="宋体" w:cs="宋体" w:hint="eastAsia"/>
          <w:sz w:val="28"/>
          <w:szCs w:val="28"/>
        </w:rPr>
        <w:t>多人次，</w:t>
      </w:r>
      <w:r w:rsidRPr="00C63C22">
        <w:rPr>
          <w:color w:val="000000"/>
          <w:sz w:val="28"/>
          <w:szCs w:val="28"/>
        </w:rPr>
        <w:t>11</w:t>
      </w:r>
      <w:r w:rsidRPr="00C63C22">
        <w:rPr>
          <w:rFonts w:ascii="宋体" w:hAnsi="宋体" w:cs="宋体" w:hint="eastAsia"/>
          <w:sz w:val="28"/>
          <w:szCs w:val="28"/>
        </w:rPr>
        <w:t>场精彩公开课，受益学生</w:t>
      </w:r>
      <w:r w:rsidRPr="00C63C22">
        <w:rPr>
          <w:color w:val="000000"/>
          <w:sz w:val="28"/>
          <w:szCs w:val="28"/>
        </w:rPr>
        <w:t>2000</w:t>
      </w:r>
      <w:r w:rsidRPr="00C63C22">
        <w:rPr>
          <w:rFonts w:ascii="宋体" w:hAnsi="宋体" w:cs="宋体" w:hint="eastAsia"/>
          <w:sz w:val="28"/>
          <w:szCs w:val="28"/>
        </w:rPr>
        <w:t>多人次，全面营造良好的教学氛围。</w:t>
      </w:r>
    </w:p>
    <w:p w:rsidR="00BB441E" w:rsidRPr="00C63C22" w:rsidRDefault="00BB441E">
      <w:pPr>
        <w:suppressLineNumbers/>
        <w:suppressAutoHyphens/>
        <w:adjustRightInd w:val="0"/>
        <w:snapToGrid w:val="0"/>
        <w:spacing w:line="540" w:lineRule="exact"/>
        <w:ind w:firstLineChars="200" w:firstLine="562"/>
        <w:rPr>
          <w:rFonts w:ascii="宋体" w:hAnsi="宋体" w:cs="宋体"/>
          <w:sz w:val="28"/>
          <w:szCs w:val="28"/>
        </w:rPr>
      </w:pPr>
      <w:r w:rsidRPr="00C63C22">
        <w:rPr>
          <w:rFonts w:ascii="宋体" w:hAnsi="宋体" w:cs="宋体" w:hint="eastAsia"/>
          <w:b/>
          <w:sz w:val="28"/>
          <w:szCs w:val="28"/>
        </w:rPr>
        <w:t>三是</w:t>
      </w:r>
      <w:r w:rsidRPr="00C63C22">
        <w:rPr>
          <w:rFonts w:ascii="宋体" w:hAnsi="宋体" w:cs="宋体" w:hint="eastAsia"/>
          <w:sz w:val="28"/>
          <w:szCs w:val="28"/>
        </w:rPr>
        <w:t>加强学历学位教育。坚持“按需培养、保证重点、学用一致、注重效益”的原则，支持和鼓励青年教师攻读博士学位，改善师资队伍的学历、学缘结构，进一步提升教师的教学科研能力和学术水平。</w:t>
      </w:r>
      <w:r w:rsidRPr="00C63C22">
        <w:rPr>
          <w:rFonts w:hint="eastAsia"/>
          <w:color w:val="000000"/>
          <w:sz w:val="28"/>
          <w:szCs w:val="28"/>
        </w:rPr>
        <w:t>近</w:t>
      </w:r>
      <w:r w:rsidRPr="00C63C22">
        <w:rPr>
          <w:rFonts w:hint="eastAsia"/>
          <w:color w:val="000000"/>
          <w:sz w:val="28"/>
          <w:szCs w:val="28"/>
        </w:rPr>
        <w:t>3</w:t>
      </w:r>
      <w:r w:rsidRPr="00C63C22">
        <w:rPr>
          <w:rFonts w:hint="eastAsia"/>
          <w:color w:val="000000"/>
          <w:sz w:val="28"/>
          <w:szCs w:val="28"/>
        </w:rPr>
        <w:t>年</w:t>
      </w:r>
      <w:r w:rsidRPr="00C63C22">
        <w:rPr>
          <w:rFonts w:ascii="宋体" w:hAnsi="宋体" w:cs="宋体" w:hint="eastAsia"/>
          <w:sz w:val="28"/>
          <w:szCs w:val="28"/>
        </w:rPr>
        <w:t>，</w:t>
      </w:r>
      <w:r w:rsidRPr="00C63C22">
        <w:rPr>
          <w:color w:val="000000"/>
          <w:sz w:val="28"/>
          <w:szCs w:val="28"/>
        </w:rPr>
        <w:t>14</w:t>
      </w:r>
      <w:r w:rsidRPr="00C63C22">
        <w:rPr>
          <w:rFonts w:ascii="宋体" w:hAnsi="宋体" w:cs="宋体" w:hint="eastAsia"/>
          <w:color w:val="000000"/>
          <w:sz w:val="28"/>
          <w:szCs w:val="28"/>
        </w:rPr>
        <w:t>名专任教师攻读博士学位，已</w:t>
      </w:r>
      <w:r w:rsidRPr="00C63C22">
        <w:rPr>
          <w:rFonts w:hint="eastAsia"/>
          <w:color w:val="000000"/>
          <w:sz w:val="28"/>
          <w:szCs w:val="28"/>
        </w:rPr>
        <w:t>有</w:t>
      </w:r>
      <w:r w:rsidRPr="00C63C22">
        <w:rPr>
          <w:color w:val="000000"/>
          <w:sz w:val="28"/>
          <w:szCs w:val="28"/>
        </w:rPr>
        <w:t>8</w:t>
      </w:r>
      <w:r w:rsidRPr="00C63C22">
        <w:rPr>
          <w:rFonts w:ascii="宋体" w:hAnsi="宋体" w:cs="宋体" w:hint="eastAsia"/>
          <w:color w:val="000000"/>
          <w:sz w:val="28"/>
          <w:szCs w:val="28"/>
        </w:rPr>
        <w:t>名获博士学位。</w:t>
      </w:r>
    </w:p>
    <w:p w:rsidR="00BB441E" w:rsidRPr="00C63C22" w:rsidRDefault="00BB441E">
      <w:pPr>
        <w:suppressLineNumbers/>
        <w:suppressAutoHyphens/>
        <w:adjustRightInd w:val="0"/>
        <w:snapToGrid w:val="0"/>
        <w:spacing w:line="540" w:lineRule="exact"/>
        <w:ind w:firstLineChars="200" w:firstLine="562"/>
        <w:rPr>
          <w:rFonts w:ascii="宋体" w:hAnsi="宋体" w:cs="宋体"/>
          <w:sz w:val="28"/>
          <w:szCs w:val="28"/>
        </w:rPr>
      </w:pPr>
      <w:r w:rsidRPr="00C63C22">
        <w:rPr>
          <w:rFonts w:ascii="宋体" w:hAnsi="宋体" w:cs="宋体" w:hint="eastAsia"/>
          <w:b/>
          <w:sz w:val="28"/>
          <w:szCs w:val="28"/>
        </w:rPr>
        <w:t>四是</w:t>
      </w:r>
      <w:r w:rsidRPr="00C63C22">
        <w:rPr>
          <w:rFonts w:ascii="宋体" w:hAnsi="宋体" w:cs="宋体" w:hint="eastAsia"/>
          <w:sz w:val="28"/>
          <w:szCs w:val="28"/>
        </w:rPr>
        <w:t>提升教师国际化水平。加大教师培训、进修、访学的经费投入，鼓励聘请的海外兼职教授不间断地接收优秀中青年骨干教师到其实验室进修，与美国、澳大利亚等国家高校签订合作协议，定期选派优秀教师研修访学，并鼓励教师个人通过各种方式出国（境）进修。</w:t>
      </w:r>
      <w:r w:rsidRPr="00C63C22">
        <w:rPr>
          <w:rFonts w:hint="eastAsia"/>
          <w:color w:val="000000"/>
          <w:sz w:val="28"/>
          <w:szCs w:val="28"/>
        </w:rPr>
        <w:t>近</w:t>
      </w:r>
      <w:r w:rsidRPr="00C63C22">
        <w:rPr>
          <w:rFonts w:hint="eastAsia"/>
          <w:color w:val="000000"/>
          <w:sz w:val="28"/>
          <w:szCs w:val="28"/>
        </w:rPr>
        <w:t>3</w:t>
      </w:r>
      <w:r w:rsidRPr="00C63C22">
        <w:rPr>
          <w:rFonts w:hint="eastAsia"/>
          <w:color w:val="000000"/>
          <w:sz w:val="28"/>
          <w:szCs w:val="28"/>
        </w:rPr>
        <w:t>年</w:t>
      </w:r>
      <w:r w:rsidRPr="00C63C22">
        <w:rPr>
          <w:rFonts w:ascii="宋体" w:hAnsi="宋体" w:cs="宋体" w:hint="eastAsia"/>
          <w:sz w:val="28"/>
          <w:szCs w:val="28"/>
        </w:rPr>
        <w:t>，临床医学专业派出</w:t>
      </w:r>
      <w:r w:rsidRPr="00C63C22">
        <w:rPr>
          <w:color w:val="000000"/>
          <w:sz w:val="28"/>
          <w:szCs w:val="28"/>
        </w:rPr>
        <w:t>19</w:t>
      </w:r>
      <w:r w:rsidRPr="00C63C22">
        <w:rPr>
          <w:rFonts w:ascii="宋体" w:hAnsi="宋体" w:cs="宋体" w:hint="eastAsia"/>
          <w:sz w:val="28"/>
          <w:szCs w:val="28"/>
        </w:rPr>
        <w:t>人次赴国（境）外培训、进修、访问。截止目前，有</w:t>
      </w:r>
      <w:r w:rsidRPr="00C63C22">
        <w:rPr>
          <w:color w:val="000000"/>
          <w:sz w:val="28"/>
          <w:szCs w:val="28"/>
        </w:rPr>
        <w:t>27</w:t>
      </w:r>
      <w:r w:rsidRPr="00C63C22">
        <w:rPr>
          <w:rFonts w:ascii="宋体" w:hAnsi="宋体" w:cs="宋体" w:hint="eastAsia"/>
          <w:sz w:val="28"/>
          <w:szCs w:val="28"/>
        </w:rPr>
        <w:t>名专任教师具有国（境）外学习经历。</w:t>
      </w:r>
    </w:p>
    <w:p w:rsidR="00BB441E" w:rsidRPr="00C63C22" w:rsidRDefault="00BB441E">
      <w:pPr>
        <w:suppressLineNumbers/>
        <w:suppressAutoHyphens/>
        <w:adjustRightInd w:val="0"/>
        <w:snapToGrid w:val="0"/>
        <w:spacing w:line="540" w:lineRule="exact"/>
        <w:ind w:firstLineChars="200" w:firstLine="562"/>
        <w:rPr>
          <w:rFonts w:ascii="宋体" w:hAnsi="宋体" w:cs="宋体"/>
          <w:sz w:val="28"/>
          <w:szCs w:val="28"/>
        </w:rPr>
      </w:pPr>
      <w:r w:rsidRPr="00C63C22">
        <w:rPr>
          <w:rFonts w:ascii="宋体" w:hAnsi="宋体" w:cs="宋体" w:hint="eastAsia"/>
          <w:b/>
          <w:sz w:val="28"/>
          <w:szCs w:val="28"/>
        </w:rPr>
        <w:t>五是</w:t>
      </w:r>
      <w:r w:rsidRPr="00C63C22">
        <w:rPr>
          <w:rFonts w:ascii="宋体" w:hAnsi="宋体" w:cs="宋体" w:hint="eastAsia"/>
          <w:sz w:val="28"/>
          <w:szCs w:val="28"/>
        </w:rPr>
        <w:t>推进国内交流常态化。逐步完善学科交融平台，分层次、广覆盖，已邀请</w:t>
      </w:r>
      <w:r w:rsidRPr="00C63C22">
        <w:rPr>
          <w:color w:val="000000"/>
          <w:sz w:val="28"/>
          <w:szCs w:val="28"/>
        </w:rPr>
        <w:t>12</w:t>
      </w:r>
      <w:r w:rsidRPr="00C63C22">
        <w:rPr>
          <w:rFonts w:ascii="宋体" w:hAnsi="宋体" w:cs="宋体" w:hint="eastAsia"/>
          <w:sz w:val="28"/>
          <w:szCs w:val="28"/>
        </w:rPr>
        <w:t>位全国中医药院校青年教师教学基本功竞赛一、二等获奖教师来校开展“课堂教学、竞赛展示与学科交流”，分享教育理念与教学经验。</w:t>
      </w:r>
      <w:r w:rsidRPr="00C63C22">
        <w:rPr>
          <w:rFonts w:hAnsi="宋体"/>
          <w:sz w:val="28"/>
          <w:szCs w:val="28"/>
        </w:rPr>
        <w:t>每年组织</w:t>
      </w:r>
      <w:r w:rsidRPr="00C63C22">
        <w:rPr>
          <w:rFonts w:hAnsi="宋体" w:hint="eastAsia"/>
          <w:sz w:val="28"/>
          <w:szCs w:val="28"/>
        </w:rPr>
        <w:t>校本部临床医学专业教师（</w:t>
      </w:r>
      <w:r w:rsidRPr="00C63C22">
        <w:rPr>
          <w:rFonts w:hAnsi="宋体"/>
          <w:sz w:val="28"/>
          <w:szCs w:val="28"/>
        </w:rPr>
        <w:t>不少于</w:t>
      </w:r>
      <w:r w:rsidRPr="00C63C22">
        <w:rPr>
          <w:rFonts w:hint="eastAsia"/>
          <w:color w:val="000000"/>
          <w:sz w:val="28"/>
          <w:szCs w:val="28"/>
        </w:rPr>
        <w:t>80</w:t>
      </w:r>
      <w:r w:rsidRPr="00C63C22">
        <w:rPr>
          <w:color w:val="000000"/>
          <w:sz w:val="28"/>
          <w:szCs w:val="28"/>
        </w:rPr>
        <w:t>人次</w:t>
      </w:r>
      <w:r w:rsidRPr="00C63C22">
        <w:rPr>
          <w:rFonts w:hAnsi="宋体" w:hint="eastAsia"/>
          <w:sz w:val="28"/>
          <w:szCs w:val="28"/>
        </w:rPr>
        <w:t>）参加各类型的国内交流、学习。如</w:t>
      </w:r>
      <w:r w:rsidRPr="00C63C22">
        <w:rPr>
          <w:rFonts w:ascii="宋体" w:hAnsi="宋体" w:cs="宋体" w:hint="eastAsia"/>
          <w:sz w:val="28"/>
          <w:szCs w:val="28"/>
        </w:rPr>
        <w:t>组织骨干教师分赴武汉大学、厦门大学、汕头大学、浙江中医药大学等高校，参加</w:t>
      </w:r>
      <w:r w:rsidRPr="00C63C22">
        <w:rPr>
          <w:color w:val="000000"/>
          <w:sz w:val="28"/>
          <w:szCs w:val="28"/>
        </w:rPr>
        <w:t>PBL</w:t>
      </w:r>
      <w:r w:rsidRPr="00C63C22">
        <w:rPr>
          <w:rFonts w:ascii="宋体" w:hAnsi="宋体" w:cs="宋体" w:hint="eastAsia"/>
          <w:sz w:val="28"/>
          <w:szCs w:val="28"/>
        </w:rPr>
        <w:t>、翻转课堂、在线课程制作、虚拟仿真课程等教学新方法、新技术培训，</w:t>
      </w:r>
      <w:r w:rsidRPr="00C63C22">
        <w:rPr>
          <w:rFonts w:ascii="宋体" w:hAnsi="宋体" w:cs="宋体" w:hint="eastAsia"/>
          <w:color w:val="000000"/>
          <w:sz w:val="28"/>
          <w:szCs w:val="28"/>
        </w:rPr>
        <w:t>引导教师不断更新教育交理念，积极推动</w:t>
      </w:r>
      <w:r w:rsidRPr="00C63C22">
        <w:rPr>
          <w:rFonts w:ascii="宋体" w:hAnsi="宋体" w:cs="宋体" w:hint="eastAsia"/>
          <w:sz w:val="28"/>
          <w:szCs w:val="28"/>
        </w:rPr>
        <w:t>教育教学改革。</w:t>
      </w:r>
    </w:p>
    <w:p w:rsidR="00BB441E" w:rsidRPr="00C63C22" w:rsidRDefault="00BB441E">
      <w:pPr>
        <w:suppressLineNumbers/>
        <w:suppressAutoHyphens/>
        <w:adjustRightInd w:val="0"/>
        <w:snapToGrid w:val="0"/>
        <w:spacing w:line="540" w:lineRule="exact"/>
        <w:ind w:firstLineChars="200" w:firstLine="562"/>
        <w:rPr>
          <w:rFonts w:ascii="宋体" w:hAnsi="宋体" w:cs="宋体"/>
          <w:sz w:val="28"/>
          <w:szCs w:val="28"/>
        </w:rPr>
      </w:pPr>
      <w:r w:rsidRPr="00C63C22">
        <w:rPr>
          <w:rFonts w:ascii="宋体" w:hAnsi="宋体" w:cs="宋体" w:hint="eastAsia"/>
          <w:b/>
          <w:bCs/>
          <w:sz w:val="28"/>
          <w:szCs w:val="28"/>
        </w:rPr>
        <w:t>六是</w:t>
      </w:r>
      <w:r w:rsidRPr="00C63C22">
        <w:rPr>
          <w:rFonts w:ascii="宋体" w:hAnsi="宋体" w:cs="宋体" w:hint="eastAsia"/>
          <w:sz w:val="28"/>
          <w:szCs w:val="28"/>
        </w:rPr>
        <w:t>开展教学竞赛。以“卓越课程遴选、说课、教学基本功、微课”等不同形式每年开展</w:t>
      </w:r>
      <w:r w:rsidRPr="00C63C22">
        <w:rPr>
          <w:color w:val="000000"/>
          <w:sz w:val="28"/>
          <w:szCs w:val="28"/>
        </w:rPr>
        <w:t>1-2</w:t>
      </w:r>
      <w:r w:rsidRPr="00C63C22">
        <w:rPr>
          <w:rFonts w:ascii="宋体" w:hAnsi="宋体" w:cs="宋体" w:hint="eastAsia"/>
          <w:sz w:val="28"/>
          <w:szCs w:val="28"/>
        </w:rPr>
        <w:t>次校内教学竞赛，以赛带训，推荐优秀教师参加校外竞赛。</w:t>
      </w:r>
      <w:r w:rsidRPr="00C63C22">
        <w:rPr>
          <w:color w:val="000000"/>
          <w:sz w:val="28"/>
          <w:szCs w:val="28"/>
        </w:rPr>
        <w:t>2019</w:t>
      </w:r>
      <w:r w:rsidRPr="00C63C22">
        <w:rPr>
          <w:rFonts w:ascii="宋体" w:hAnsi="宋体" w:cs="宋体" w:hint="eastAsia"/>
          <w:sz w:val="28"/>
          <w:szCs w:val="28"/>
        </w:rPr>
        <w:t>年中国高等教育学会发布“全国高校教师教学竞赛分析报告（</w:t>
      </w:r>
      <w:r w:rsidRPr="00C63C22">
        <w:rPr>
          <w:color w:val="000000"/>
          <w:sz w:val="28"/>
          <w:szCs w:val="28"/>
        </w:rPr>
        <w:t>2012—2018</w:t>
      </w:r>
      <w:r w:rsidRPr="00C63C22">
        <w:rPr>
          <w:rFonts w:ascii="宋体" w:hAnsi="宋体" w:cs="宋体" w:hint="eastAsia"/>
          <w:sz w:val="28"/>
          <w:szCs w:val="28"/>
        </w:rPr>
        <w:t>）”，我校</w:t>
      </w:r>
      <w:r w:rsidRPr="00C63C22">
        <w:rPr>
          <w:rFonts w:ascii="宋体" w:hAnsi="宋体" w:cs="宋体" w:hint="eastAsia"/>
          <w:color w:val="000000"/>
          <w:sz w:val="28"/>
          <w:szCs w:val="28"/>
        </w:rPr>
        <w:t>以</w:t>
      </w:r>
      <w:r w:rsidRPr="00C63C22">
        <w:rPr>
          <w:rFonts w:ascii="宋体" w:hAnsi="宋体" w:cs="宋体" w:hint="eastAsia"/>
          <w:sz w:val="28"/>
          <w:szCs w:val="28"/>
        </w:rPr>
        <w:t>奖项数量</w:t>
      </w:r>
      <w:r w:rsidRPr="00C63C22">
        <w:rPr>
          <w:rFonts w:cs="宋体" w:hint="eastAsia"/>
          <w:sz w:val="28"/>
          <w:szCs w:val="28"/>
        </w:rPr>
        <w:t>40</w:t>
      </w:r>
      <w:r w:rsidRPr="00C63C22">
        <w:rPr>
          <w:rFonts w:ascii="宋体" w:hAnsi="宋体" w:cs="宋体" w:hint="eastAsia"/>
          <w:sz w:val="28"/>
          <w:szCs w:val="28"/>
        </w:rPr>
        <w:t>项、总分</w:t>
      </w:r>
      <w:r w:rsidRPr="00C63C22">
        <w:rPr>
          <w:rFonts w:cs="宋体" w:hint="eastAsia"/>
          <w:sz w:val="28"/>
          <w:szCs w:val="28"/>
        </w:rPr>
        <w:t>72</w:t>
      </w:r>
      <w:r w:rsidRPr="00C63C22">
        <w:rPr>
          <w:rFonts w:ascii="宋体" w:hAnsi="宋体" w:cs="宋体" w:hint="eastAsia"/>
          <w:sz w:val="28"/>
          <w:szCs w:val="28"/>
        </w:rPr>
        <w:t>.</w:t>
      </w:r>
      <w:r w:rsidRPr="00C63C22">
        <w:rPr>
          <w:rFonts w:cs="宋体" w:hint="eastAsia"/>
          <w:sz w:val="28"/>
          <w:szCs w:val="28"/>
        </w:rPr>
        <w:t>99</w:t>
      </w:r>
      <w:r w:rsidRPr="00C63C22">
        <w:rPr>
          <w:rFonts w:ascii="宋体" w:hAnsi="宋体" w:cs="宋体" w:hint="eastAsia"/>
          <w:sz w:val="28"/>
          <w:szCs w:val="28"/>
        </w:rPr>
        <w:t>分的成绩居</w:t>
      </w:r>
      <w:r w:rsidRPr="00C63C22">
        <w:rPr>
          <w:rFonts w:cs="宋体" w:hint="eastAsia"/>
          <w:sz w:val="28"/>
          <w:szCs w:val="28"/>
        </w:rPr>
        <w:t>39</w:t>
      </w:r>
      <w:r w:rsidRPr="00C63C22">
        <w:rPr>
          <w:rFonts w:ascii="宋体" w:hAnsi="宋体" w:cs="宋体" w:hint="eastAsia"/>
          <w:sz w:val="28"/>
          <w:szCs w:val="28"/>
        </w:rPr>
        <w:t>位，排名比</w:t>
      </w:r>
      <w:r w:rsidRPr="00C63C22">
        <w:rPr>
          <w:rFonts w:cs="宋体" w:hint="eastAsia"/>
          <w:sz w:val="28"/>
          <w:szCs w:val="28"/>
        </w:rPr>
        <w:t>2018</w:t>
      </w:r>
      <w:r w:rsidRPr="00C63C22">
        <w:rPr>
          <w:rFonts w:ascii="宋体" w:hAnsi="宋体" w:cs="宋体" w:hint="eastAsia"/>
          <w:sz w:val="28"/>
          <w:szCs w:val="28"/>
        </w:rPr>
        <w:t>年提升</w:t>
      </w:r>
      <w:r w:rsidRPr="00C63C22">
        <w:rPr>
          <w:rFonts w:cs="宋体" w:hint="eastAsia"/>
          <w:sz w:val="28"/>
          <w:szCs w:val="28"/>
        </w:rPr>
        <w:t>10</w:t>
      </w:r>
      <w:r w:rsidRPr="00C63C22">
        <w:rPr>
          <w:rFonts w:ascii="宋体" w:hAnsi="宋体" w:cs="宋体" w:hint="eastAsia"/>
          <w:sz w:val="28"/>
          <w:szCs w:val="28"/>
        </w:rPr>
        <w:t>位，蝉联福建省第一和全国中医药院校第二。</w:t>
      </w:r>
    </w:p>
    <w:p w:rsidR="00BB441E" w:rsidRPr="00C63C22" w:rsidRDefault="00BB441E">
      <w:pPr>
        <w:suppressLineNumbers/>
        <w:suppressAutoHyphens/>
        <w:spacing w:line="540" w:lineRule="exact"/>
        <w:ind w:firstLineChars="200" w:firstLine="560"/>
        <w:jc w:val="left"/>
        <w:outlineLvl w:val="2"/>
        <w:rPr>
          <w:rFonts w:eastAsia="楷体"/>
          <w:b/>
          <w:bCs/>
          <w:kern w:val="0"/>
          <w:sz w:val="28"/>
          <w:szCs w:val="28"/>
        </w:rPr>
      </w:pPr>
      <w:r w:rsidRPr="00C63C22">
        <w:rPr>
          <w:rFonts w:hint="eastAsia"/>
          <w:color w:val="000000"/>
          <w:sz w:val="28"/>
          <w:szCs w:val="28"/>
        </w:rPr>
        <w:t>近</w:t>
      </w:r>
      <w:r w:rsidRPr="00C63C22">
        <w:rPr>
          <w:rFonts w:hint="eastAsia"/>
          <w:color w:val="000000"/>
          <w:sz w:val="28"/>
          <w:szCs w:val="28"/>
        </w:rPr>
        <w:t>3</w:t>
      </w:r>
      <w:r w:rsidRPr="00C63C22">
        <w:rPr>
          <w:rFonts w:hint="eastAsia"/>
          <w:color w:val="000000"/>
          <w:sz w:val="28"/>
          <w:szCs w:val="28"/>
        </w:rPr>
        <w:t>年，临床医学专业专任教师获省级教学成果奖</w:t>
      </w:r>
      <w:r w:rsidRPr="00C63C22">
        <w:rPr>
          <w:rFonts w:hint="eastAsia"/>
          <w:color w:val="000000"/>
          <w:sz w:val="28"/>
          <w:szCs w:val="28"/>
        </w:rPr>
        <w:t>2</w:t>
      </w:r>
      <w:r w:rsidRPr="00C63C22">
        <w:rPr>
          <w:rFonts w:hint="eastAsia"/>
          <w:color w:val="000000"/>
          <w:sz w:val="28"/>
          <w:szCs w:val="28"/>
        </w:rPr>
        <w:t>项，校级教学成果奖</w:t>
      </w:r>
      <w:r w:rsidRPr="00C63C22">
        <w:rPr>
          <w:rFonts w:hint="eastAsia"/>
          <w:color w:val="000000"/>
          <w:sz w:val="28"/>
          <w:szCs w:val="28"/>
        </w:rPr>
        <w:t>8</w:t>
      </w:r>
      <w:r w:rsidRPr="00C63C22">
        <w:rPr>
          <w:rFonts w:hint="eastAsia"/>
          <w:color w:val="000000"/>
          <w:sz w:val="28"/>
          <w:szCs w:val="28"/>
        </w:rPr>
        <w:t>项；获各类省级及以上各类竞赛一等奖</w:t>
      </w:r>
      <w:r w:rsidRPr="00C63C22">
        <w:rPr>
          <w:rFonts w:hint="eastAsia"/>
          <w:color w:val="000000"/>
          <w:sz w:val="28"/>
          <w:szCs w:val="28"/>
        </w:rPr>
        <w:t>1</w:t>
      </w:r>
      <w:r w:rsidRPr="00C63C22">
        <w:rPr>
          <w:rFonts w:hint="eastAsia"/>
          <w:color w:val="000000"/>
          <w:sz w:val="28"/>
          <w:szCs w:val="28"/>
        </w:rPr>
        <w:t>人、二等奖</w:t>
      </w:r>
      <w:r w:rsidRPr="00C63C22">
        <w:rPr>
          <w:rFonts w:hint="eastAsia"/>
          <w:color w:val="000000"/>
          <w:sz w:val="28"/>
          <w:szCs w:val="28"/>
        </w:rPr>
        <w:t>4</w:t>
      </w:r>
      <w:r w:rsidRPr="00C63C22">
        <w:rPr>
          <w:rFonts w:hint="eastAsia"/>
          <w:color w:val="000000"/>
          <w:sz w:val="28"/>
          <w:szCs w:val="28"/>
        </w:rPr>
        <w:t>人、三等奖</w:t>
      </w:r>
      <w:r w:rsidRPr="00C63C22">
        <w:rPr>
          <w:rFonts w:hint="eastAsia"/>
          <w:color w:val="000000"/>
          <w:sz w:val="28"/>
          <w:szCs w:val="28"/>
        </w:rPr>
        <w:t>1</w:t>
      </w:r>
      <w:r w:rsidRPr="00C63C22">
        <w:rPr>
          <w:rFonts w:hint="eastAsia"/>
          <w:color w:val="000000"/>
          <w:sz w:val="28"/>
          <w:szCs w:val="28"/>
        </w:rPr>
        <w:t>人、教学设计奖</w:t>
      </w:r>
      <w:r w:rsidRPr="00C63C22">
        <w:rPr>
          <w:rFonts w:hint="eastAsia"/>
          <w:color w:val="000000"/>
          <w:sz w:val="28"/>
          <w:szCs w:val="28"/>
        </w:rPr>
        <w:t>1</w:t>
      </w:r>
      <w:r w:rsidRPr="00C63C22">
        <w:rPr>
          <w:rFonts w:hint="eastAsia"/>
          <w:color w:val="000000"/>
          <w:sz w:val="28"/>
          <w:szCs w:val="28"/>
        </w:rPr>
        <w:t>人，获校级竞赛一等奖</w:t>
      </w:r>
      <w:r w:rsidRPr="00C63C22">
        <w:rPr>
          <w:rFonts w:hint="eastAsia"/>
          <w:color w:val="000000"/>
          <w:sz w:val="28"/>
          <w:szCs w:val="28"/>
        </w:rPr>
        <w:t>1</w:t>
      </w:r>
      <w:r w:rsidRPr="00C63C22">
        <w:rPr>
          <w:rFonts w:hint="eastAsia"/>
          <w:color w:val="000000"/>
          <w:sz w:val="28"/>
          <w:szCs w:val="28"/>
        </w:rPr>
        <w:t>人、二等奖</w:t>
      </w:r>
      <w:r w:rsidRPr="00C63C22">
        <w:rPr>
          <w:rFonts w:hint="eastAsia"/>
          <w:color w:val="000000"/>
          <w:sz w:val="28"/>
          <w:szCs w:val="28"/>
        </w:rPr>
        <w:t>1</w:t>
      </w:r>
      <w:r w:rsidRPr="00C63C22">
        <w:rPr>
          <w:rFonts w:hint="eastAsia"/>
          <w:color w:val="000000"/>
          <w:sz w:val="28"/>
          <w:szCs w:val="28"/>
        </w:rPr>
        <w:t>人、三等奖</w:t>
      </w:r>
      <w:r w:rsidRPr="00C63C22">
        <w:rPr>
          <w:rFonts w:hint="eastAsia"/>
          <w:color w:val="000000"/>
          <w:sz w:val="28"/>
          <w:szCs w:val="28"/>
        </w:rPr>
        <w:t>2</w:t>
      </w:r>
      <w:r w:rsidRPr="00C63C22">
        <w:rPr>
          <w:rFonts w:hint="eastAsia"/>
          <w:color w:val="000000"/>
          <w:sz w:val="28"/>
          <w:szCs w:val="28"/>
        </w:rPr>
        <w:t>人；主持省级教改项目</w:t>
      </w:r>
      <w:r w:rsidRPr="00C63C22">
        <w:rPr>
          <w:rFonts w:hint="eastAsia"/>
          <w:color w:val="000000"/>
          <w:sz w:val="28"/>
          <w:szCs w:val="28"/>
        </w:rPr>
        <w:t>6</w:t>
      </w:r>
      <w:r w:rsidRPr="00C63C22">
        <w:rPr>
          <w:rFonts w:hint="eastAsia"/>
          <w:color w:val="000000"/>
          <w:sz w:val="28"/>
          <w:szCs w:val="28"/>
        </w:rPr>
        <w:t>项，校级</w:t>
      </w:r>
      <w:r w:rsidRPr="00C63C22">
        <w:rPr>
          <w:rFonts w:hint="eastAsia"/>
          <w:color w:val="000000"/>
          <w:sz w:val="28"/>
          <w:szCs w:val="28"/>
        </w:rPr>
        <w:t>27</w:t>
      </w:r>
      <w:r w:rsidRPr="00C63C22">
        <w:rPr>
          <w:rFonts w:hint="eastAsia"/>
          <w:color w:val="000000"/>
          <w:sz w:val="28"/>
          <w:szCs w:val="28"/>
        </w:rPr>
        <w:t>项；参编”十三五“规划教材</w:t>
      </w:r>
      <w:r w:rsidRPr="00C63C22">
        <w:rPr>
          <w:rFonts w:hint="eastAsia"/>
          <w:color w:val="000000"/>
          <w:sz w:val="28"/>
          <w:szCs w:val="28"/>
        </w:rPr>
        <w:t>24</w:t>
      </w:r>
      <w:r w:rsidRPr="00C63C22">
        <w:rPr>
          <w:rFonts w:hint="eastAsia"/>
          <w:color w:val="000000"/>
          <w:sz w:val="28"/>
          <w:szCs w:val="28"/>
        </w:rPr>
        <w:t>部，其中主编</w:t>
      </w:r>
      <w:r w:rsidRPr="00C63C22">
        <w:rPr>
          <w:rFonts w:hint="eastAsia"/>
          <w:color w:val="000000"/>
          <w:sz w:val="28"/>
          <w:szCs w:val="28"/>
        </w:rPr>
        <w:t>3</w:t>
      </w:r>
      <w:r w:rsidRPr="00C63C22">
        <w:rPr>
          <w:rFonts w:hint="eastAsia"/>
          <w:color w:val="000000"/>
          <w:sz w:val="28"/>
          <w:szCs w:val="28"/>
        </w:rPr>
        <w:t>人次，副主编</w:t>
      </w:r>
      <w:r w:rsidRPr="00C63C22">
        <w:rPr>
          <w:rFonts w:hint="eastAsia"/>
          <w:color w:val="000000"/>
          <w:sz w:val="28"/>
          <w:szCs w:val="28"/>
        </w:rPr>
        <w:t>9</w:t>
      </w:r>
      <w:r w:rsidRPr="00C63C22">
        <w:rPr>
          <w:rFonts w:hint="eastAsia"/>
          <w:color w:val="000000"/>
          <w:sz w:val="28"/>
          <w:szCs w:val="28"/>
        </w:rPr>
        <w:t>人次；主持国家级科研课题</w:t>
      </w:r>
      <w:r w:rsidRPr="00C63C22">
        <w:rPr>
          <w:rFonts w:hint="eastAsia"/>
          <w:color w:val="000000"/>
          <w:sz w:val="28"/>
          <w:szCs w:val="28"/>
        </w:rPr>
        <w:t>22</w:t>
      </w:r>
      <w:r w:rsidRPr="00C63C22">
        <w:rPr>
          <w:rFonts w:hint="eastAsia"/>
          <w:color w:val="000000"/>
          <w:sz w:val="28"/>
          <w:szCs w:val="28"/>
        </w:rPr>
        <w:t>项，省部级科研课题</w:t>
      </w:r>
      <w:r w:rsidRPr="00C63C22">
        <w:rPr>
          <w:rFonts w:hint="eastAsia"/>
          <w:color w:val="000000"/>
          <w:sz w:val="28"/>
          <w:szCs w:val="28"/>
        </w:rPr>
        <w:t>69</w:t>
      </w:r>
      <w:r w:rsidRPr="00C63C22">
        <w:rPr>
          <w:rFonts w:hint="eastAsia"/>
          <w:color w:val="000000"/>
          <w:sz w:val="28"/>
          <w:szCs w:val="28"/>
        </w:rPr>
        <w:t>项，厅局级科研课题</w:t>
      </w:r>
      <w:r w:rsidRPr="00C63C22">
        <w:rPr>
          <w:rFonts w:hint="eastAsia"/>
          <w:color w:val="000000"/>
          <w:sz w:val="28"/>
          <w:szCs w:val="28"/>
        </w:rPr>
        <w:t>102</w:t>
      </w:r>
      <w:r w:rsidRPr="00C63C22">
        <w:rPr>
          <w:rFonts w:hint="eastAsia"/>
          <w:color w:val="000000"/>
          <w:sz w:val="28"/>
          <w:szCs w:val="28"/>
        </w:rPr>
        <w:t>项，校级科研课题</w:t>
      </w:r>
      <w:r w:rsidRPr="00C63C22">
        <w:rPr>
          <w:rFonts w:hint="eastAsia"/>
          <w:color w:val="000000"/>
          <w:sz w:val="28"/>
          <w:szCs w:val="28"/>
        </w:rPr>
        <w:t>48</w:t>
      </w:r>
      <w:r w:rsidRPr="00C63C22">
        <w:rPr>
          <w:rFonts w:hint="eastAsia"/>
          <w:color w:val="000000"/>
          <w:sz w:val="28"/>
          <w:szCs w:val="28"/>
        </w:rPr>
        <w:t>项，总投资额达</w:t>
      </w:r>
      <w:r w:rsidRPr="00C63C22">
        <w:rPr>
          <w:rFonts w:hint="eastAsia"/>
          <w:color w:val="000000"/>
          <w:sz w:val="28"/>
          <w:szCs w:val="28"/>
        </w:rPr>
        <w:t>2331.75</w:t>
      </w:r>
      <w:r w:rsidRPr="00C63C22">
        <w:rPr>
          <w:rFonts w:hint="eastAsia"/>
          <w:color w:val="000000"/>
          <w:sz w:val="28"/>
          <w:szCs w:val="28"/>
        </w:rPr>
        <w:t>万元；获科研成果奖</w:t>
      </w:r>
      <w:r w:rsidRPr="00C63C22">
        <w:rPr>
          <w:rFonts w:hint="eastAsia"/>
          <w:color w:val="000000"/>
          <w:sz w:val="28"/>
          <w:szCs w:val="28"/>
        </w:rPr>
        <w:t>9</w:t>
      </w:r>
      <w:r w:rsidRPr="00C63C22">
        <w:rPr>
          <w:rFonts w:hint="eastAsia"/>
          <w:color w:val="000000"/>
          <w:sz w:val="28"/>
          <w:szCs w:val="28"/>
        </w:rPr>
        <w:t>项，其中省部级成果奖</w:t>
      </w:r>
      <w:r w:rsidRPr="00C63C22">
        <w:rPr>
          <w:rFonts w:hint="eastAsia"/>
          <w:color w:val="000000"/>
          <w:sz w:val="28"/>
          <w:szCs w:val="28"/>
        </w:rPr>
        <w:t>4</w:t>
      </w:r>
      <w:r w:rsidRPr="00C63C22">
        <w:rPr>
          <w:rFonts w:hint="eastAsia"/>
          <w:color w:val="000000"/>
          <w:sz w:val="28"/>
          <w:szCs w:val="28"/>
        </w:rPr>
        <w:t>项；获得国家专利授权</w:t>
      </w:r>
      <w:r w:rsidRPr="00C63C22">
        <w:rPr>
          <w:rFonts w:hint="eastAsia"/>
          <w:color w:val="000000"/>
          <w:sz w:val="28"/>
          <w:szCs w:val="28"/>
        </w:rPr>
        <w:t>7</w:t>
      </w:r>
      <w:r w:rsidRPr="00C63C22">
        <w:rPr>
          <w:rFonts w:hint="eastAsia"/>
          <w:color w:val="000000"/>
          <w:sz w:val="28"/>
          <w:szCs w:val="28"/>
        </w:rPr>
        <w:t>项；以第一作者或通讯作者署名发表</w:t>
      </w:r>
      <w:r w:rsidRPr="00C63C22">
        <w:rPr>
          <w:rFonts w:hint="eastAsia"/>
          <w:color w:val="000000"/>
          <w:sz w:val="28"/>
          <w:szCs w:val="28"/>
        </w:rPr>
        <w:t>SCI</w:t>
      </w:r>
      <w:r w:rsidRPr="00C63C22">
        <w:rPr>
          <w:rFonts w:hint="eastAsia"/>
          <w:color w:val="000000"/>
          <w:sz w:val="28"/>
          <w:szCs w:val="28"/>
        </w:rPr>
        <w:t>论文</w:t>
      </w:r>
      <w:r w:rsidRPr="00C63C22">
        <w:rPr>
          <w:rFonts w:hint="eastAsia"/>
          <w:color w:val="000000"/>
          <w:sz w:val="28"/>
          <w:szCs w:val="28"/>
        </w:rPr>
        <w:t>109</w:t>
      </w:r>
      <w:r w:rsidRPr="00C63C22">
        <w:rPr>
          <w:rFonts w:hint="eastAsia"/>
          <w:color w:val="000000"/>
          <w:sz w:val="28"/>
          <w:szCs w:val="28"/>
        </w:rPr>
        <w:t>篇，最高影响因子达</w:t>
      </w:r>
      <w:r w:rsidRPr="00C63C22">
        <w:rPr>
          <w:rFonts w:hint="eastAsia"/>
          <w:color w:val="000000"/>
          <w:sz w:val="28"/>
          <w:szCs w:val="28"/>
        </w:rPr>
        <w:t>10.199</w:t>
      </w:r>
      <w:r w:rsidRPr="00C63C22">
        <w:rPr>
          <w:rFonts w:hint="eastAsia"/>
          <w:color w:val="000000"/>
          <w:sz w:val="28"/>
          <w:szCs w:val="28"/>
        </w:rPr>
        <w:t>；在各级学术团体中承担社会兼职</w:t>
      </w:r>
      <w:r w:rsidRPr="00C63C22">
        <w:rPr>
          <w:rFonts w:hint="eastAsia"/>
          <w:color w:val="000000"/>
          <w:sz w:val="28"/>
          <w:szCs w:val="28"/>
        </w:rPr>
        <w:t>333</w:t>
      </w:r>
      <w:r w:rsidRPr="00C63C22">
        <w:rPr>
          <w:rFonts w:hint="eastAsia"/>
          <w:color w:val="000000"/>
          <w:sz w:val="28"/>
          <w:szCs w:val="28"/>
        </w:rPr>
        <w:t>人次，其中主任委员、副主任委员达</w:t>
      </w:r>
      <w:r w:rsidRPr="00C63C22">
        <w:rPr>
          <w:rFonts w:hint="eastAsia"/>
          <w:color w:val="000000"/>
          <w:sz w:val="28"/>
          <w:szCs w:val="28"/>
        </w:rPr>
        <w:t>47</w:t>
      </w:r>
      <w:r w:rsidRPr="00C63C22">
        <w:rPr>
          <w:rFonts w:hint="eastAsia"/>
          <w:color w:val="000000"/>
          <w:sz w:val="28"/>
          <w:szCs w:val="28"/>
        </w:rPr>
        <w:t>人次。</w:t>
      </w:r>
    </w:p>
    <w:p w:rsidR="00BB441E" w:rsidRPr="00C63C22" w:rsidRDefault="00BB441E">
      <w:pPr>
        <w:suppressLineNumbers/>
        <w:suppressAutoHyphens/>
        <w:spacing w:line="540" w:lineRule="exact"/>
        <w:ind w:firstLineChars="200" w:firstLine="562"/>
        <w:jc w:val="left"/>
        <w:outlineLvl w:val="2"/>
        <w:rPr>
          <w:rFonts w:ascii="楷体" w:eastAsia="楷体" w:hAnsi="楷体" w:cs="宋体"/>
          <w:b/>
          <w:bCs/>
          <w:kern w:val="0"/>
          <w:sz w:val="28"/>
          <w:szCs w:val="28"/>
        </w:rPr>
      </w:pPr>
      <w:r w:rsidRPr="00C63C22">
        <w:rPr>
          <w:rFonts w:eastAsia="楷体"/>
          <w:b/>
          <w:bCs/>
          <w:kern w:val="0"/>
          <w:sz w:val="28"/>
          <w:szCs w:val="28"/>
        </w:rPr>
        <w:t>5</w:t>
      </w:r>
      <w:r w:rsidRPr="00C63C22">
        <w:rPr>
          <w:rFonts w:ascii="楷体" w:eastAsia="楷体" w:hAnsi="楷体" w:cs="宋体"/>
          <w:b/>
          <w:bCs/>
          <w:kern w:val="0"/>
          <w:sz w:val="28"/>
          <w:szCs w:val="28"/>
        </w:rPr>
        <w:t>.</w:t>
      </w:r>
      <w:r w:rsidRPr="00C63C22">
        <w:rPr>
          <w:rFonts w:eastAsia="楷体"/>
          <w:b/>
          <w:bCs/>
          <w:kern w:val="0"/>
          <w:sz w:val="28"/>
          <w:szCs w:val="28"/>
        </w:rPr>
        <w:t>2</w:t>
      </w:r>
      <w:r w:rsidRPr="00C63C22">
        <w:rPr>
          <w:rFonts w:ascii="楷体" w:eastAsia="楷体" w:hAnsi="楷体" w:cs="宋体"/>
          <w:b/>
          <w:bCs/>
          <w:kern w:val="0"/>
          <w:sz w:val="28"/>
          <w:szCs w:val="28"/>
        </w:rPr>
        <w:t>.</w:t>
      </w:r>
      <w:r w:rsidRPr="00C63C22">
        <w:rPr>
          <w:rFonts w:eastAsia="楷体"/>
          <w:b/>
          <w:bCs/>
          <w:kern w:val="0"/>
          <w:sz w:val="28"/>
          <w:szCs w:val="28"/>
        </w:rPr>
        <w:t>4</w:t>
      </w:r>
      <w:r w:rsidRPr="00C63C22">
        <w:rPr>
          <w:rFonts w:eastAsia="楷体" w:hint="eastAsia"/>
          <w:b/>
          <w:bCs/>
          <w:kern w:val="0"/>
          <w:sz w:val="28"/>
          <w:szCs w:val="28"/>
        </w:rPr>
        <w:t xml:space="preserve"> </w:t>
      </w:r>
      <w:r w:rsidRPr="00C63C22">
        <w:rPr>
          <w:rFonts w:ascii="楷体" w:eastAsia="楷体" w:hAnsi="楷体" w:cs="宋体" w:hint="eastAsia"/>
          <w:b/>
          <w:bCs/>
          <w:kern w:val="0"/>
          <w:sz w:val="28"/>
          <w:szCs w:val="28"/>
        </w:rPr>
        <w:t>强化临床教师培训和交流</w:t>
      </w:r>
    </w:p>
    <w:p w:rsidR="00BB441E" w:rsidRPr="00C63C22" w:rsidRDefault="00BB441E">
      <w:pPr>
        <w:pStyle w:val="af0"/>
        <w:suppressLineNumbers/>
        <w:suppressAutoHyphens/>
        <w:spacing w:line="540" w:lineRule="exact"/>
        <w:ind w:firstLineChars="200" w:firstLine="562"/>
        <w:rPr>
          <w:rFonts w:ascii="Times New Roman" w:hAnsi="Times New Roman"/>
          <w:sz w:val="28"/>
          <w:szCs w:val="28"/>
        </w:rPr>
      </w:pPr>
      <w:r w:rsidRPr="00C63C22">
        <w:rPr>
          <w:rFonts w:ascii="Times New Roman" w:hAnsi="宋体"/>
          <w:b/>
          <w:sz w:val="28"/>
          <w:szCs w:val="28"/>
        </w:rPr>
        <w:t>一是</w:t>
      </w:r>
      <w:r w:rsidRPr="00C63C22">
        <w:rPr>
          <w:rFonts w:hAnsi="宋体"/>
          <w:sz w:val="28"/>
          <w:szCs w:val="28"/>
        </w:rPr>
        <w:t>推动教师下临床。</w:t>
      </w:r>
      <w:r w:rsidRPr="00C63C22">
        <w:rPr>
          <w:rFonts w:ascii="Times New Roman" w:hAnsi="宋体"/>
          <w:sz w:val="28"/>
          <w:szCs w:val="28"/>
        </w:rPr>
        <w:t>高度重视专任教师的临床实践能力</w:t>
      </w:r>
      <w:r w:rsidRPr="00C63C22">
        <w:rPr>
          <w:rFonts w:ascii="Times New Roman" w:hAnsi="宋体" w:hint="eastAsia"/>
          <w:sz w:val="28"/>
          <w:szCs w:val="28"/>
        </w:rPr>
        <w:t>培养</w:t>
      </w:r>
      <w:r w:rsidRPr="00C63C22">
        <w:rPr>
          <w:rFonts w:ascii="Times New Roman" w:hAnsi="宋体"/>
          <w:sz w:val="28"/>
          <w:szCs w:val="28"/>
        </w:rPr>
        <w:t>，</w:t>
      </w:r>
      <w:r w:rsidRPr="00C63C22">
        <w:rPr>
          <w:rFonts w:ascii="Times New Roman" w:hAnsi="宋体" w:hint="eastAsia"/>
          <w:sz w:val="28"/>
          <w:szCs w:val="28"/>
        </w:rPr>
        <w:t>制订</w:t>
      </w:r>
      <w:r w:rsidRPr="00C63C22">
        <w:rPr>
          <w:rFonts w:ascii="Times New Roman" w:hAnsi="宋体"/>
          <w:sz w:val="28"/>
          <w:szCs w:val="28"/>
        </w:rPr>
        <w:t>《福建中医药大学教师职务聘任细则》，认真落实教师进修相关规定，要求临床专业教师评聘职称，须有下临床工作经历（任期内不少于</w:t>
      </w:r>
      <w:r w:rsidRPr="00C63C22">
        <w:rPr>
          <w:rFonts w:ascii="Times New Roman" w:hAnsi="Times New Roman"/>
          <w:color w:val="000000"/>
          <w:sz w:val="28"/>
          <w:szCs w:val="28"/>
        </w:rPr>
        <w:t>200</w:t>
      </w:r>
      <w:r w:rsidRPr="00C63C22">
        <w:rPr>
          <w:rFonts w:ascii="Times New Roman" w:hAnsi="宋体"/>
          <w:sz w:val="28"/>
          <w:szCs w:val="28"/>
        </w:rPr>
        <w:t>个工作日）</w:t>
      </w:r>
      <w:r w:rsidRPr="00C63C22">
        <w:rPr>
          <w:rFonts w:ascii="Times New Roman" w:hAnsi="宋体" w:hint="eastAsia"/>
          <w:sz w:val="28"/>
          <w:szCs w:val="28"/>
        </w:rPr>
        <w:t>，</w:t>
      </w:r>
      <w:r w:rsidRPr="00C63C22">
        <w:rPr>
          <w:rFonts w:ascii="Times New Roman" w:hAnsi="宋体"/>
          <w:sz w:val="28"/>
          <w:szCs w:val="28"/>
        </w:rPr>
        <w:t>鼓励教师承担临床实习、毕业设计等实践环节工作</w:t>
      </w:r>
      <w:r w:rsidRPr="00C63C22">
        <w:rPr>
          <w:rFonts w:ascii="Times New Roman" w:hAnsi="宋体" w:hint="eastAsia"/>
          <w:sz w:val="28"/>
          <w:szCs w:val="28"/>
        </w:rPr>
        <w:t>，</w:t>
      </w:r>
      <w:r w:rsidRPr="00C63C22">
        <w:rPr>
          <w:rFonts w:ascii="Times New Roman" w:hAnsi="宋体"/>
          <w:sz w:val="28"/>
          <w:szCs w:val="28"/>
        </w:rPr>
        <w:t>在教学实践中发现问题并寻找解决办法</w:t>
      </w:r>
      <w:r w:rsidRPr="00C63C22">
        <w:rPr>
          <w:rFonts w:ascii="Times New Roman" w:hAnsi="宋体" w:hint="eastAsia"/>
          <w:sz w:val="28"/>
          <w:szCs w:val="28"/>
        </w:rPr>
        <w:t>，</w:t>
      </w:r>
      <w:r w:rsidRPr="00C63C22">
        <w:rPr>
          <w:rFonts w:ascii="Times New Roman" w:hAnsi="宋体"/>
          <w:sz w:val="28"/>
          <w:szCs w:val="28"/>
        </w:rPr>
        <w:t>培养双师型师资队伍，稳步提高教学质量。</w:t>
      </w:r>
    </w:p>
    <w:p w:rsidR="00BB441E" w:rsidRPr="00C63C22" w:rsidRDefault="00BB441E">
      <w:pPr>
        <w:pStyle w:val="af0"/>
        <w:suppressLineNumbers/>
        <w:suppressAutoHyphens/>
        <w:spacing w:line="540" w:lineRule="exact"/>
        <w:ind w:firstLineChars="200" w:firstLine="562"/>
        <w:rPr>
          <w:rFonts w:hAnsi="宋体"/>
          <w:sz w:val="28"/>
          <w:szCs w:val="28"/>
        </w:rPr>
      </w:pPr>
      <w:r w:rsidRPr="00C63C22">
        <w:rPr>
          <w:rFonts w:ascii="Times New Roman" w:hAnsi="宋体"/>
          <w:b/>
          <w:sz w:val="28"/>
          <w:szCs w:val="28"/>
        </w:rPr>
        <w:t>二是</w:t>
      </w:r>
      <w:r w:rsidRPr="00C63C22">
        <w:rPr>
          <w:rFonts w:hAnsi="宋体" w:hint="eastAsia"/>
          <w:sz w:val="28"/>
          <w:szCs w:val="28"/>
        </w:rPr>
        <w:t>强化交流培训</w:t>
      </w:r>
      <w:r w:rsidRPr="00C63C22">
        <w:rPr>
          <w:rFonts w:hAnsi="宋体"/>
          <w:sz w:val="28"/>
          <w:szCs w:val="28"/>
        </w:rPr>
        <w:t>。</w:t>
      </w:r>
      <w:r w:rsidRPr="00C63C22">
        <w:rPr>
          <w:rFonts w:ascii="Times New Roman" w:hAnsi="宋体" w:hint="eastAsia"/>
          <w:sz w:val="28"/>
          <w:szCs w:val="28"/>
        </w:rPr>
        <w:t>成立临床医学专业临床教学督导组，建立临床教研室主任联席会议制度，深化</w:t>
      </w:r>
      <w:r w:rsidRPr="00C63C22">
        <w:rPr>
          <w:rFonts w:ascii="Times New Roman" w:hAnsi="宋体"/>
          <w:sz w:val="28"/>
          <w:szCs w:val="28"/>
        </w:rPr>
        <w:t>校本部与</w:t>
      </w:r>
      <w:r w:rsidRPr="00C63C22">
        <w:rPr>
          <w:rFonts w:ascii="Times New Roman" w:hAnsi="宋体" w:hint="eastAsia"/>
          <w:sz w:val="28"/>
          <w:szCs w:val="28"/>
        </w:rPr>
        <w:t>临床</w:t>
      </w:r>
      <w:r w:rsidRPr="00C63C22">
        <w:rPr>
          <w:rFonts w:ascii="Times New Roman" w:hAnsi="宋体"/>
          <w:sz w:val="28"/>
          <w:szCs w:val="28"/>
        </w:rPr>
        <w:t>实践教学基地的</w:t>
      </w:r>
      <w:r w:rsidRPr="00C63C22">
        <w:rPr>
          <w:rFonts w:ascii="Times New Roman" w:hAnsi="Times New Roman"/>
          <w:color w:val="000000"/>
          <w:sz w:val="28"/>
          <w:szCs w:val="28"/>
        </w:rPr>
        <w:t>交流</w:t>
      </w:r>
      <w:r w:rsidRPr="00C63C22">
        <w:rPr>
          <w:rFonts w:ascii="Times New Roman" w:hAnsi="宋体"/>
          <w:sz w:val="28"/>
          <w:szCs w:val="28"/>
        </w:rPr>
        <w:t>。</w:t>
      </w:r>
      <w:r w:rsidRPr="00C63C22">
        <w:rPr>
          <w:rFonts w:hAnsi="宋体"/>
          <w:sz w:val="28"/>
          <w:szCs w:val="28"/>
        </w:rPr>
        <w:t>每年组织临床教师</w:t>
      </w:r>
      <w:r w:rsidRPr="00C63C22">
        <w:rPr>
          <w:rFonts w:hAnsi="宋体" w:hint="eastAsia"/>
          <w:sz w:val="28"/>
          <w:szCs w:val="28"/>
        </w:rPr>
        <w:t>（</w:t>
      </w:r>
      <w:r w:rsidRPr="00C63C22">
        <w:rPr>
          <w:rFonts w:hAnsi="宋体"/>
          <w:sz w:val="28"/>
          <w:szCs w:val="28"/>
        </w:rPr>
        <w:t>不少于</w:t>
      </w:r>
      <w:r w:rsidRPr="00C63C22">
        <w:rPr>
          <w:rFonts w:ascii="Times New Roman" w:hAnsi="Times New Roman"/>
          <w:color w:val="000000"/>
          <w:sz w:val="28"/>
          <w:szCs w:val="28"/>
        </w:rPr>
        <w:t>100</w:t>
      </w:r>
      <w:r w:rsidRPr="00C63C22">
        <w:rPr>
          <w:rFonts w:ascii="Times New Roman" w:hAnsi="Times New Roman"/>
          <w:color w:val="000000"/>
          <w:sz w:val="28"/>
          <w:szCs w:val="28"/>
        </w:rPr>
        <w:t>人次</w:t>
      </w:r>
      <w:r w:rsidRPr="00C63C22">
        <w:rPr>
          <w:rFonts w:hAnsi="宋体" w:hint="eastAsia"/>
          <w:sz w:val="28"/>
          <w:szCs w:val="28"/>
        </w:rPr>
        <w:t>）</w:t>
      </w:r>
      <w:r w:rsidRPr="00C63C22">
        <w:rPr>
          <w:rFonts w:hAnsi="宋体"/>
          <w:sz w:val="28"/>
          <w:szCs w:val="28"/>
        </w:rPr>
        <w:t>参加</w:t>
      </w:r>
      <w:r w:rsidRPr="00C63C22">
        <w:rPr>
          <w:rFonts w:hAnsi="宋体" w:hint="eastAsia"/>
          <w:sz w:val="28"/>
          <w:szCs w:val="28"/>
        </w:rPr>
        <w:t>各类</w:t>
      </w:r>
      <w:r w:rsidRPr="00C63C22">
        <w:rPr>
          <w:rFonts w:hAnsi="宋体"/>
          <w:sz w:val="28"/>
          <w:szCs w:val="28"/>
        </w:rPr>
        <w:t>培训和学术交流活动，切实提高临床教师</w:t>
      </w:r>
      <w:r w:rsidRPr="00C63C22">
        <w:rPr>
          <w:rFonts w:hAnsi="宋体" w:hint="eastAsia"/>
          <w:sz w:val="28"/>
          <w:szCs w:val="28"/>
        </w:rPr>
        <w:t>医疗</w:t>
      </w:r>
      <w:r w:rsidRPr="00C63C22">
        <w:rPr>
          <w:rFonts w:hAnsi="宋体"/>
          <w:sz w:val="28"/>
          <w:szCs w:val="28"/>
        </w:rPr>
        <w:t>教学的能力。组织专家</w:t>
      </w:r>
      <w:r w:rsidRPr="00C63C22">
        <w:rPr>
          <w:rFonts w:hAnsi="宋体" w:hint="eastAsia"/>
          <w:sz w:val="28"/>
          <w:szCs w:val="28"/>
        </w:rPr>
        <w:t>到</w:t>
      </w:r>
      <w:r w:rsidRPr="00C63C22">
        <w:rPr>
          <w:rFonts w:hAnsi="宋体"/>
          <w:sz w:val="28"/>
          <w:szCs w:val="28"/>
        </w:rPr>
        <w:t>临床教学基地进行教学示范，开展</w:t>
      </w:r>
      <w:r w:rsidRPr="00C63C22">
        <w:rPr>
          <w:rFonts w:hAnsi="宋体" w:hint="eastAsia"/>
          <w:sz w:val="28"/>
          <w:szCs w:val="28"/>
        </w:rPr>
        <w:t>以</w:t>
      </w:r>
      <w:r w:rsidRPr="00C63C22">
        <w:rPr>
          <w:rFonts w:hAnsi="宋体"/>
          <w:sz w:val="28"/>
          <w:szCs w:val="28"/>
        </w:rPr>
        <w:t>教学</w:t>
      </w:r>
      <w:r w:rsidRPr="00C63C22">
        <w:rPr>
          <w:rFonts w:hAnsi="宋体" w:hint="eastAsia"/>
          <w:sz w:val="28"/>
          <w:szCs w:val="28"/>
        </w:rPr>
        <w:t>查房</w:t>
      </w:r>
      <w:r w:rsidRPr="00C63C22">
        <w:rPr>
          <w:rFonts w:hAnsi="宋体"/>
          <w:sz w:val="28"/>
          <w:szCs w:val="28"/>
        </w:rPr>
        <w:t>、规范见实习带教等</w:t>
      </w:r>
      <w:r w:rsidRPr="00C63C22">
        <w:rPr>
          <w:rFonts w:hAnsi="宋体" w:hint="eastAsia"/>
          <w:sz w:val="28"/>
          <w:szCs w:val="28"/>
        </w:rPr>
        <w:t>为主要</w:t>
      </w:r>
      <w:r w:rsidRPr="00C63C22">
        <w:rPr>
          <w:rFonts w:hAnsi="宋体"/>
          <w:sz w:val="28"/>
          <w:szCs w:val="28"/>
        </w:rPr>
        <w:t>内容的培训。</w:t>
      </w:r>
    </w:p>
    <w:p w:rsidR="00BB441E" w:rsidRPr="00C63C22" w:rsidRDefault="00BB441E">
      <w:pPr>
        <w:suppressLineNumbers/>
        <w:suppressAutoHyphens/>
        <w:adjustRightInd w:val="0"/>
        <w:snapToGrid w:val="0"/>
        <w:spacing w:line="540" w:lineRule="exact"/>
        <w:ind w:firstLineChars="200" w:firstLine="562"/>
        <w:outlineLvl w:val="2"/>
        <w:rPr>
          <w:rFonts w:ascii="楷体" w:eastAsia="楷体" w:hAnsi="楷体" w:cs="宋体"/>
          <w:b/>
          <w:bCs/>
          <w:kern w:val="0"/>
          <w:sz w:val="28"/>
          <w:szCs w:val="28"/>
        </w:rPr>
      </w:pPr>
      <w:r w:rsidRPr="00C63C22">
        <w:rPr>
          <w:rFonts w:eastAsia="楷体"/>
          <w:b/>
          <w:bCs/>
          <w:kern w:val="0"/>
          <w:sz w:val="28"/>
          <w:szCs w:val="28"/>
        </w:rPr>
        <w:t>5</w:t>
      </w:r>
      <w:r w:rsidRPr="00C63C22">
        <w:rPr>
          <w:rFonts w:ascii="楷体" w:eastAsia="楷体" w:hAnsi="楷体" w:cs="宋体"/>
          <w:b/>
          <w:bCs/>
          <w:kern w:val="0"/>
          <w:sz w:val="28"/>
          <w:szCs w:val="28"/>
        </w:rPr>
        <w:t>.</w:t>
      </w:r>
      <w:r w:rsidRPr="00C63C22">
        <w:rPr>
          <w:rFonts w:eastAsia="楷体"/>
          <w:b/>
          <w:bCs/>
          <w:kern w:val="0"/>
          <w:sz w:val="28"/>
          <w:szCs w:val="28"/>
        </w:rPr>
        <w:t>2</w:t>
      </w:r>
      <w:r w:rsidRPr="00C63C22">
        <w:rPr>
          <w:rFonts w:ascii="楷体" w:eastAsia="楷体" w:hAnsi="楷体" w:cs="宋体"/>
          <w:b/>
          <w:bCs/>
          <w:kern w:val="0"/>
          <w:sz w:val="28"/>
          <w:szCs w:val="28"/>
        </w:rPr>
        <w:t>.</w:t>
      </w:r>
      <w:r w:rsidRPr="00C63C22">
        <w:rPr>
          <w:rFonts w:eastAsia="楷体"/>
          <w:b/>
          <w:bCs/>
          <w:kern w:val="0"/>
          <w:sz w:val="28"/>
          <w:szCs w:val="28"/>
        </w:rPr>
        <w:t>5</w:t>
      </w:r>
      <w:r w:rsidRPr="00C63C22">
        <w:rPr>
          <w:rFonts w:eastAsia="楷体" w:hint="eastAsia"/>
          <w:b/>
          <w:bCs/>
          <w:kern w:val="0"/>
          <w:sz w:val="28"/>
          <w:szCs w:val="28"/>
        </w:rPr>
        <w:t xml:space="preserve"> </w:t>
      </w:r>
      <w:r w:rsidRPr="00C63C22">
        <w:rPr>
          <w:rFonts w:ascii="楷体" w:eastAsia="楷体" w:hAnsi="楷体" w:cs="宋体" w:hint="eastAsia"/>
          <w:b/>
          <w:bCs/>
          <w:kern w:val="0"/>
          <w:sz w:val="28"/>
          <w:szCs w:val="28"/>
        </w:rPr>
        <w:t>保障教师参与教育管理决策</w:t>
      </w:r>
    </w:p>
    <w:p w:rsidR="00BB441E" w:rsidRPr="00C63C22" w:rsidRDefault="00BB441E">
      <w:pPr>
        <w:pStyle w:val="af0"/>
        <w:suppressLineNumbers/>
        <w:suppressAutoHyphens/>
        <w:spacing w:line="540" w:lineRule="exact"/>
        <w:ind w:firstLineChars="200" w:firstLine="562"/>
        <w:rPr>
          <w:rFonts w:ascii="Times New Roman" w:hAnsi="宋体"/>
          <w:sz w:val="28"/>
          <w:szCs w:val="28"/>
        </w:rPr>
      </w:pPr>
      <w:r w:rsidRPr="00C63C22">
        <w:rPr>
          <w:rFonts w:ascii="Times New Roman" w:hAnsi="宋体" w:hint="eastAsia"/>
          <w:b/>
          <w:sz w:val="28"/>
          <w:szCs w:val="28"/>
        </w:rPr>
        <w:t>一是</w:t>
      </w:r>
      <w:r w:rsidRPr="00C63C22">
        <w:rPr>
          <w:rFonts w:ascii="Times New Roman" w:hAnsi="宋体" w:hint="eastAsia"/>
          <w:sz w:val="28"/>
          <w:szCs w:val="28"/>
        </w:rPr>
        <w:t>成立</w:t>
      </w:r>
      <w:r w:rsidRPr="00C63C22">
        <w:rPr>
          <w:rFonts w:ascii="Times New Roman" w:hAnsi="宋体"/>
          <w:sz w:val="28"/>
          <w:szCs w:val="28"/>
        </w:rPr>
        <w:t>学术委员会、学位评定委员会及本科教学指导委员会</w:t>
      </w:r>
      <w:r w:rsidRPr="00C63C22">
        <w:rPr>
          <w:rFonts w:ascii="Times New Roman" w:hAnsi="宋体" w:hint="eastAsia"/>
          <w:sz w:val="28"/>
          <w:szCs w:val="28"/>
        </w:rPr>
        <w:t>，并明确教师构成比例，确保教师成为相关机构的组成</w:t>
      </w:r>
      <w:r w:rsidRPr="00C63C22">
        <w:rPr>
          <w:rFonts w:ascii="Times New Roman" w:hAnsi="宋体"/>
          <w:sz w:val="28"/>
          <w:szCs w:val="28"/>
        </w:rPr>
        <w:t>主体，</w:t>
      </w:r>
      <w:r w:rsidRPr="00C63C22">
        <w:rPr>
          <w:rFonts w:ascii="Times New Roman" w:hAnsi="宋体" w:hint="eastAsia"/>
          <w:sz w:val="28"/>
          <w:szCs w:val="28"/>
        </w:rPr>
        <w:t>充分发挥教师在学科建设、</w:t>
      </w:r>
      <w:r w:rsidRPr="00C63C22">
        <w:rPr>
          <w:rFonts w:ascii="Times New Roman" w:hAnsi="宋体"/>
          <w:sz w:val="28"/>
          <w:szCs w:val="28"/>
        </w:rPr>
        <w:t>人才培养、科学研究</w:t>
      </w:r>
      <w:r w:rsidRPr="00C63C22">
        <w:rPr>
          <w:rFonts w:ascii="Times New Roman" w:hAnsi="宋体" w:hint="eastAsia"/>
          <w:sz w:val="28"/>
          <w:szCs w:val="28"/>
        </w:rPr>
        <w:t>、社会</w:t>
      </w:r>
      <w:r w:rsidRPr="00C63C22">
        <w:rPr>
          <w:rFonts w:ascii="Times New Roman" w:hAnsi="宋体"/>
          <w:sz w:val="28"/>
          <w:szCs w:val="28"/>
        </w:rPr>
        <w:t>服务</w:t>
      </w:r>
      <w:r w:rsidRPr="00C63C22">
        <w:rPr>
          <w:rFonts w:ascii="Times New Roman" w:hAnsi="宋体" w:hint="eastAsia"/>
          <w:sz w:val="28"/>
          <w:szCs w:val="28"/>
        </w:rPr>
        <w:t>、国际交流与合作</w:t>
      </w:r>
      <w:r w:rsidRPr="00C63C22">
        <w:rPr>
          <w:rFonts w:ascii="Times New Roman" w:hAnsi="宋体"/>
          <w:sz w:val="28"/>
          <w:szCs w:val="28"/>
        </w:rPr>
        <w:t>等决策</w:t>
      </w:r>
      <w:r w:rsidRPr="00C63C22">
        <w:rPr>
          <w:rFonts w:ascii="Times New Roman" w:hAnsi="宋体" w:hint="eastAsia"/>
          <w:sz w:val="28"/>
          <w:szCs w:val="28"/>
        </w:rPr>
        <w:t>过程的作用。</w:t>
      </w:r>
      <w:r w:rsidRPr="00C63C22">
        <w:rPr>
          <w:rFonts w:ascii="Times New Roman" w:hAnsi="宋体" w:hint="eastAsia"/>
          <w:sz w:val="28"/>
          <w:szCs w:val="28"/>
        </w:rPr>
        <w:tab/>
      </w:r>
    </w:p>
    <w:p w:rsidR="00BB441E" w:rsidRPr="00C63C22" w:rsidRDefault="00BB441E">
      <w:pPr>
        <w:pStyle w:val="af0"/>
        <w:suppressLineNumbers/>
        <w:suppressAutoHyphens/>
        <w:spacing w:line="540" w:lineRule="exact"/>
        <w:ind w:firstLineChars="200" w:firstLine="562"/>
        <w:rPr>
          <w:rFonts w:ascii="Times New Roman" w:hAnsi="Times New Roman"/>
          <w:sz w:val="28"/>
          <w:szCs w:val="28"/>
        </w:rPr>
      </w:pPr>
      <w:r w:rsidRPr="00C63C22">
        <w:rPr>
          <w:rFonts w:ascii="Times New Roman" w:hAnsi="宋体" w:hint="eastAsia"/>
          <w:b/>
          <w:sz w:val="28"/>
          <w:szCs w:val="28"/>
        </w:rPr>
        <w:t>二是</w:t>
      </w:r>
      <w:r w:rsidRPr="00C63C22">
        <w:rPr>
          <w:rFonts w:ascii="Times New Roman" w:hAnsi="宋体"/>
          <w:sz w:val="28"/>
          <w:szCs w:val="28"/>
        </w:rPr>
        <w:t>聘请</w:t>
      </w:r>
      <w:r w:rsidRPr="00C63C22">
        <w:rPr>
          <w:rFonts w:ascii="Times New Roman" w:hAnsi="宋体" w:hint="eastAsia"/>
          <w:sz w:val="28"/>
          <w:szCs w:val="28"/>
        </w:rPr>
        <w:t>教学</w:t>
      </w:r>
      <w:r w:rsidRPr="00C63C22">
        <w:rPr>
          <w:rFonts w:ascii="Times New Roman" w:hAnsi="宋体"/>
          <w:sz w:val="28"/>
          <w:szCs w:val="28"/>
        </w:rPr>
        <w:t>经验丰富的教师担任各级教学督导组成员，召开教学工作会议</w:t>
      </w:r>
      <w:r w:rsidRPr="00C63C22">
        <w:rPr>
          <w:rFonts w:ascii="Times New Roman" w:hAnsi="宋体" w:hint="eastAsia"/>
          <w:sz w:val="28"/>
          <w:szCs w:val="28"/>
        </w:rPr>
        <w:t>、</w:t>
      </w:r>
      <w:r w:rsidRPr="00C63C22">
        <w:rPr>
          <w:rFonts w:ascii="Times New Roman" w:hAnsi="宋体"/>
          <w:sz w:val="28"/>
          <w:szCs w:val="28"/>
        </w:rPr>
        <w:t>教学督导组会议</w:t>
      </w:r>
      <w:r w:rsidRPr="00C63C22">
        <w:rPr>
          <w:rFonts w:ascii="Times New Roman" w:hAnsi="宋体" w:hint="eastAsia"/>
          <w:sz w:val="28"/>
          <w:szCs w:val="28"/>
        </w:rPr>
        <w:t>或</w:t>
      </w:r>
      <w:r w:rsidRPr="00C63C22">
        <w:rPr>
          <w:rFonts w:ascii="Times New Roman" w:hAnsi="宋体"/>
          <w:sz w:val="28"/>
          <w:szCs w:val="28"/>
        </w:rPr>
        <w:t>教师座谈会，听取教师对教学设施、课程计划及教学管理等方面的意见与建议。</w:t>
      </w:r>
    </w:p>
    <w:p w:rsidR="00BB441E" w:rsidRPr="00C63C22" w:rsidRDefault="00BB441E">
      <w:pPr>
        <w:pStyle w:val="af0"/>
        <w:suppressLineNumbers/>
        <w:suppressAutoHyphens/>
        <w:spacing w:line="540" w:lineRule="exact"/>
        <w:ind w:firstLineChars="200" w:firstLine="562"/>
        <w:rPr>
          <w:rFonts w:ascii="Times New Roman" w:hAnsi="宋体"/>
          <w:sz w:val="28"/>
          <w:szCs w:val="28"/>
        </w:rPr>
      </w:pPr>
      <w:r w:rsidRPr="00C63C22">
        <w:rPr>
          <w:rFonts w:ascii="Times New Roman" w:hAnsi="宋体" w:hint="eastAsia"/>
          <w:b/>
          <w:sz w:val="28"/>
          <w:szCs w:val="28"/>
        </w:rPr>
        <w:t>三是</w:t>
      </w:r>
      <w:r w:rsidRPr="00C63C22">
        <w:rPr>
          <w:rFonts w:ascii="Times New Roman" w:hAnsi="宋体"/>
          <w:sz w:val="28"/>
          <w:szCs w:val="28"/>
        </w:rPr>
        <w:t>每年召开教职工代表大会</w:t>
      </w:r>
      <w:r w:rsidRPr="00C63C22">
        <w:rPr>
          <w:rFonts w:ascii="Times New Roman" w:hAnsi="宋体" w:hint="eastAsia"/>
          <w:sz w:val="28"/>
          <w:szCs w:val="28"/>
        </w:rPr>
        <w:t>，</w:t>
      </w:r>
      <w:r w:rsidRPr="00C63C22">
        <w:rPr>
          <w:rFonts w:ascii="Times New Roman" w:hAnsi="宋体"/>
          <w:sz w:val="28"/>
          <w:szCs w:val="28"/>
        </w:rPr>
        <w:t>审议学校</w:t>
      </w:r>
      <w:r w:rsidRPr="00C63C22">
        <w:rPr>
          <w:rFonts w:ascii="Times New Roman" w:hAnsi="宋体" w:hint="eastAsia"/>
          <w:sz w:val="28"/>
          <w:szCs w:val="28"/>
        </w:rPr>
        <w:t>发展</w:t>
      </w:r>
      <w:r w:rsidRPr="00C63C22">
        <w:rPr>
          <w:rFonts w:ascii="Times New Roman" w:hAnsi="宋体"/>
          <w:sz w:val="28"/>
          <w:szCs w:val="28"/>
        </w:rPr>
        <w:t>规划、财务、人事、</w:t>
      </w:r>
      <w:r w:rsidRPr="00C63C22">
        <w:rPr>
          <w:rFonts w:ascii="Times New Roman" w:hAnsi="宋体" w:hint="eastAsia"/>
          <w:sz w:val="28"/>
          <w:szCs w:val="28"/>
        </w:rPr>
        <w:t>教学</w:t>
      </w:r>
      <w:r w:rsidRPr="00C63C22">
        <w:rPr>
          <w:rFonts w:ascii="Times New Roman" w:hAnsi="宋体"/>
          <w:sz w:val="28"/>
          <w:szCs w:val="28"/>
        </w:rPr>
        <w:t>、学科建设等重大事项，受理教职员工的提案，并认真研究加以解决。</w:t>
      </w:r>
    </w:p>
    <w:p w:rsidR="00BB441E" w:rsidRPr="00C63C22" w:rsidRDefault="00BB441E">
      <w:pPr>
        <w:keepNext/>
        <w:keepLines/>
        <w:suppressLineNumbers/>
        <w:suppressAutoHyphens/>
        <w:spacing w:line="540" w:lineRule="exact"/>
        <w:ind w:firstLineChars="200" w:firstLine="560"/>
        <w:outlineLvl w:val="1"/>
        <w:rPr>
          <w:rFonts w:eastAsia="黑体" w:hint="eastAsia"/>
          <w:bCs/>
          <w:kern w:val="0"/>
          <w:sz w:val="28"/>
          <w:szCs w:val="28"/>
        </w:rPr>
      </w:pPr>
      <w:bookmarkStart w:id="1100" w:name="_Toc21519"/>
      <w:bookmarkStart w:id="1101" w:name="_Toc21190"/>
    </w:p>
    <w:p w:rsidR="00BB441E" w:rsidRPr="00C63C22" w:rsidRDefault="00BB441E">
      <w:pPr>
        <w:keepNext/>
        <w:keepLines/>
        <w:suppressLineNumbers/>
        <w:suppressAutoHyphens/>
        <w:spacing w:line="540" w:lineRule="exact"/>
        <w:ind w:firstLineChars="200" w:firstLine="560"/>
        <w:outlineLvl w:val="1"/>
        <w:rPr>
          <w:rFonts w:ascii="黑体" w:eastAsia="黑体" w:hAnsi="黑体" w:cs="宋体" w:hint="eastAsia"/>
          <w:bCs/>
          <w:kern w:val="0"/>
          <w:sz w:val="28"/>
          <w:szCs w:val="28"/>
        </w:rPr>
      </w:pPr>
      <w:bookmarkStart w:id="1102" w:name="_Toc30873"/>
      <w:bookmarkStart w:id="1103" w:name="_Toc8775"/>
      <w:bookmarkStart w:id="1104" w:name="_Toc19514"/>
      <w:bookmarkStart w:id="1105" w:name="_Toc673"/>
      <w:bookmarkStart w:id="1106" w:name="_Toc25256"/>
      <w:bookmarkStart w:id="1107" w:name="_Toc7653"/>
      <w:bookmarkStart w:id="1108" w:name="_Toc4662"/>
      <w:bookmarkStart w:id="1109" w:name="_Toc11744"/>
      <w:bookmarkStart w:id="1110" w:name="_Toc4012"/>
      <w:bookmarkStart w:id="1111" w:name="_Toc8670"/>
      <w:bookmarkStart w:id="1112" w:name="_Toc28975"/>
      <w:bookmarkStart w:id="1113" w:name="_Toc29923"/>
      <w:bookmarkStart w:id="1114" w:name="_Toc13459"/>
      <w:bookmarkStart w:id="1115" w:name="_Toc13336"/>
      <w:r w:rsidRPr="00C63C22">
        <w:rPr>
          <w:rFonts w:eastAsia="黑体"/>
          <w:bCs/>
          <w:kern w:val="0"/>
          <w:sz w:val="28"/>
          <w:szCs w:val="28"/>
        </w:rPr>
        <w:t>5</w:t>
      </w:r>
      <w:r w:rsidRPr="00C63C22">
        <w:rPr>
          <w:rFonts w:ascii="黑体" w:eastAsia="黑体" w:hAnsi="黑体" w:cs="宋体"/>
          <w:bCs/>
          <w:kern w:val="0"/>
          <w:sz w:val="28"/>
          <w:szCs w:val="28"/>
        </w:rPr>
        <w:t>.</w:t>
      </w:r>
      <w:r w:rsidRPr="00C63C22">
        <w:rPr>
          <w:rFonts w:eastAsia="黑体"/>
          <w:bCs/>
          <w:kern w:val="0"/>
          <w:sz w:val="28"/>
          <w:szCs w:val="28"/>
        </w:rPr>
        <w:t>3</w:t>
      </w:r>
      <w:r w:rsidRPr="00C63C22">
        <w:rPr>
          <w:rFonts w:eastAsia="黑体" w:hint="eastAsia"/>
          <w:bCs/>
          <w:kern w:val="0"/>
          <w:sz w:val="28"/>
          <w:szCs w:val="28"/>
        </w:rPr>
        <w:t xml:space="preserve"> </w:t>
      </w:r>
      <w:r w:rsidRPr="00C63C22">
        <w:rPr>
          <w:rFonts w:ascii="黑体" w:eastAsia="黑体" w:hAnsi="黑体" w:cs="宋体"/>
          <w:bCs/>
          <w:kern w:val="0"/>
          <w:sz w:val="28"/>
          <w:szCs w:val="28"/>
        </w:rPr>
        <w:t>不足</w:t>
      </w:r>
      <w:r w:rsidRPr="00C63C22">
        <w:rPr>
          <w:rFonts w:ascii="黑体" w:eastAsia="黑体" w:hAnsi="黑体" w:cs="宋体" w:hint="eastAsia"/>
          <w:bCs/>
          <w:kern w:val="0"/>
          <w:sz w:val="28"/>
          <w:szCs w:val="28"/>
        </w:rPr>
        <w:t>与</w:t>
      </w:r>
      <w:r w:rsidRPr="00C63C22">
        <w:rPr>
          <w:rFonts w:ascii="黑体" w:eastAsia="黑体" w:hAnsi="黑体" w:cs="宋体"/>
          <w:bCs/>
          <w:kern w:val="0"/>
          <w:sz w:val="28"/>
          <w:szCs w:val="28"/>
        </w:rPr>
        <w:t>改进</w:t>
      </w:r>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p>
    <w:p w:rsidR="00BB441E" w:rsidRPr="00C63C22" w:rsidRDefault="00BB441E">
      <w:pPr>
        <w:pStyle w:val="af0"/>
        <w:suppressLineNumbers/>
        <w:suppressAutoHyphens/>
        <w:spacing w:line="540" w:lineRule="exact"/>
        <w:ind w:firstLineChars="200" w:firstLine="562"/>
        <w:outlineLvl w:val="2"/>
        <w:rPr>
          <w:rFonts w:ascii="楷体" w:eastAsia="楷体" w:hAnsi="楷体" w:cs="宋体"/>
          <w:b/>
          <w:bCs/>
          <w:sz w:val="28"/>
          <w:szCs w:val="28"/>
        </w:rPr>
      </w:pPr>
      <w:r w:rsidRPr="00C63C22">
        <w:rPr>
          <w:rFonts w:hAnsi="宋体" w:cs="宋体" w:hint="eastAsia"/>
          <w:b/>
          <w:bCs/>
          <w:sz w:val="28"/>
          <w:szCs w:val="28"/>
        </w:rPr>
        <w:t>不足之处：</w:t>
      </w:r>
      <w:r w:rsidRPr="00C63C22">
        <w:rPr>
          <w:rFonts w:hAnsi="宋体" w:hint="eastAsia"/>
          <w:b/>
          <w:bCs/>
          <w:sz w:val="28"/>
          <w:szCs w:val="28"/>
        </w:rPr>
        <w:t>一是</w:t>
      </w:r>
      <w:r w:rsidRPr="00C63C22">
        <w:rPr>
          <w:rFonts w:hAnsi="宋体" w:cs="宋体" w:hint="eastAsia"/>
          <w:bCs/>
          <w:sz w:val="28"/>
          <w:szCs w:val="28"/>
        </w:rPr>
        <w:t>教育教学理念有待于进一步更新。</w:t>
      </w:r>
      <w:r w:rsidRPr="00C63C22">
        <w:rPr>
          <w:rFonts w:hAnsi="宋体" w:hint="eastAsia"/>
          <w:b/>
          <w:bCs/>
          <w:sz w:val="28"/>
          <w:szCs w:val="28"/>
        </w:rPr>
        <w:t>二是</w:t>
      </w:r>
      <w:r w:rsidRPr="00C63C22">
        <w:rPr>
          <w:rFonts w:hAnsi="宋体" w:cs="宋体"/>
          <w:bCs/>
          <w:sz w:val="28"/>
          <w:szCs w:val="28"/>
        </w:rPr>
        <w:t>临床教师教学科研能力有待提升</w:t>
      </w:r>
      <w:r w:rsidRPr="00C63C22">
        <w:rPr>
          <w:rFonts w:hAnsi="宋体" w:cs="宋体" w:hint="eastAsia"/>
          <w:bCs/>
          <w:sz w:val="28"/>
          <w:szCs w:val="28"/>
        </w:rPr>
        <w:t>。</w:t>
      </w:r>
    </w:p>
    <w:p w:rsidR="00BB441E" w:rsidRPr="00C63C22" w:rsidRDefault="00BB441E">
      <w:pPr>
        <w:suppressLineNumbers/>
        <w:suppressAutoHyphens/>
        <w:autoSpaceDE w:val="0"/>
        <w:autoSpaceDN w:val="0"/>
        <w:adjustRightInd w:val="0"/>
        <w:spacing w:line="540" w:lineRule="exact"/>
        <w:ind w:firstLineChars="200" w:firstLine="562"/>
        <w:jc w:val="left"/>
      </w:pPr>
      <w:r w:rsidRPr="00C63C22">
        <w:rPr>
          <w:rFonts w:ascii="宋体" w:hAnsi="宋体"/>
          <w:b/>
          <w:sz w:val="28"/>
          <w:szCs w:val="28"/>
        </w:rPr>
        <w:t>改进措施：</w:t>
      </w:r>
      <w:r w:rsidRPr="00C63C22">
        <w:rPr>
          <w:rFonts w:hint="eastAsia"/>
          <w:b/>
          <w:sz w:val="28"/>
          <w:szCs w:val="28"/>
        </w:rPr>
        <w:t>一是</w:t>
      </w:r>
      <w:r w:rsidRPr="00C63C22">
        <w:rPr>
          <w:rFonts w:hint="eastAsia"/>
          <w:sz w:val="28"/>
          <w:szCs w:val="28"/>
        </w:rPr>
        <w:t>强化</w:t>
      </w:r>
      <w:r w:rsidRPr="00C63C22">
        <w:rPr>
          <w:sz w:val="28"/>
          <w:szCs w:val="28"/>
        </w:rPr>
        <w:t>教师特别是临床教师的职后培训，</w:t>
      </w:r>
      <w:r w:rsidRPr="00C63C22">
        <w:rPr>
          <w:rFonts w:hint="eastAsia"/>
          <w:sz w:val="28"/>
          <w:szCs w:val="28"/>
        </w:rPr>
        <w:t>加强</w:t>
      </w:r>
      <w:r w:rsidRPr="00C63C22">
        <w:rPr>
          <w:sz w:val="28"/>
          <w:szCs w:val="28"/>
        </w:rPr>
        <w:t>教师教学的基本功训练</w:t>
      </w:r>
      <w:r w:rsidRPr="00C63C22">
        <w:rPr>
          <w:rFonts w:hint="eastAsia"/>
          <w:sz w:val="28"/>
          <w:szCs w:val="28"/>
        </w:rPr>
        <w:t>。</w:t>
      </w:r>
      <w:r w:rsidRPr="00C63C22">
        <w:rPr>
          <w:sz w:val="28"/>
          <w:szCs w:val="28"/>
        </w:rPr>
        <w:t>鼓励教师采用多种方式的混合式教</w:t>
      </w:r>
      <w:r w:rsidRPr="00C63C22">
        <w:rPr>
          <w:rFonts w:hint="eastAsia"/>
          <w:sz w:val="28"/>
          <w:szCs w:val="28"/>
        </w:rPr>
        <w:t>学。</w:t>
      </w:r>
      <w:r w:rsidRPr="00C63C22">
        <w:rPr>
          <w:rFonts w:ascii="宋体" w:hAnsi="宋体" w:hint="eastAsia"/>
          <w:b/>
          <w:sz w:val="28"/>
          <w:szCs w:val="28"/>
        </w:rPr>
        <w:t>二是</w:t>
      </w:r>
      <w:r w:rsidRPr="00C63C22">
        <w:rPr>
          <w:rFonts w:ascii="宋体" w:hAnsi="宋体" w:hint="eastAsia"/>
          <w:sz w:val="28"/>
          <w:szCs w:val="28"/>
        </w:rPr>
        <w:t>推动校本部教师与临床教师实现双向交流，畅通沟通渠道。</w:t>
      </w:r>
      <w:r w:rsidRPr="00C63C22">
        <w:rPr>
          <w:rFonts w:ascii="宋体" w:hAnsi="宋体" w:hint="eastAsia"/>
          <w:b/>
          <w:sz w:val="28"/>
          <w:szCs w:val="28"/>
        </w:rPr>
        <w:t>三是</w:t>
      </w:r>
      <w:r w:rsidRPr="00C63C22">
        <w:rPr>
          <w:rFonts w:ascii="宋体" w:hAnsi="宋体" w:hint="eastAsia"/>
          <w:sz w:val="28"/>
          <w:szCs w:val="28"/>
        </w:rPr>
        <w:t>优化“双师型”临床师资队伍建设模式。完善评聘兼职教授、副教授的政策，建立专任教师评聘卫生系列兼职专业技术职务的机制，打通专业教师与临床医生之间的流动通道。</w:t>
      </w:r>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p>
    <w:p w:rsidR="00BB441E" w:rsidRPr="00C63C22" w:rsidRDefault="00BB441E">
      <w:pPr>
        <w:suppressLineNumbers/>
        <w:suppressAutoHyphens/>
      </w:pPr>
    </w:p>
    <w:p w:rsidR="00BB441E" w:rsidRPr="00C63C22" w:rsidRDefault="00BB441E">
      <w:pPr>
        <w:suppressLineNumbers/>
        <w:suppressAutoHyphens/>
      </w:pPr>
    </w:p>
    <w:p w:rsidR="00BB441E" w:rsidRPr="00C63C22" w:rsidRDefault="00BB441E">
      <w:pPr>
        <w:suppressLineNumbers/>
        <w:suppressAutoHyphens/>
      </w:pPr>
    </w:p>
    <w:p w:rsidR="00BB441E" w:rsidRPr="00C63C22" w:rsidRDefault="00BB441E">
      <w:pPr>
        <w:suppressLineNumbers/>
        <w:suppressAutoHyphens/>
      </w:pPr>
    </w:p>
    <w:p w:rsidR="00BB441E" w:rsidRPr="00C63C22" w:rsidRDefault="00BB441E">
      <w:pPr>
        <w:suppressLineNumbers/>
        <w:suppressAutoHyphens/>
      </w:pPr>
    </w:p>
    <w:p w:rsidR="00BB441E" w:rsidRPr="00C63C22" w:rsidRDefault="00BB441E">
      <w:pPr>
        <w:suppressLineNumbers/>
        <w:suppressAutoHyphens/>
      </w:pPr>
    </w:p>
    <w:p w:rsidR="00BB441E" w:rsidRPr="00C63C22" w:rsidRDefault="00BB441E">
      <w:pPr>
        <w:suppressLineNumbers/>
        <w:suppressAutoHyphens/>
      </w:pPr>
    </w:p>
    <w:p w:rsidR="00BB441E" w:rsidRPr="00C63C22" w:rsidRDefault="00BB441E">
      <w:pPr>
        <w:suppressLineNumbers/>
        <w:suppressAutoHyphens/>
      </w:pPr>
    </w:p>
    <w:bookmarkEnd w:id="405"/>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p w:rsidR="00BB441E" w:rsidRPr="00C63C22" w:rsidRDefault="00BB441E">
      <w:pPr>
        <w:pStyle w:val="1"/>
        <w:spacing w:before="0" w:after="0" w:line="540" w:lineRule="exact"/>
        <w:jc w:val="center"/>
        <w:rPr>
          <w:rFonts w:ascii="宋体" w:hAnsi="宋体" w:cs="黑体"/>
          <w:kern w:val="2"/>
        </w:rPr>
      </w:pPr>
      <w:r w:rsidRPr="00C63C22">
        <w:rPr>
          <w:kern w:val="2"/>
        </w:rPr>
        <w:br w:type="page"/>
      </w:r>
      <w:bookmarkStart w:id="1116" w:name="_Toc13926"/>
      <w:bookmarkStart w:id="1117" w:name="_Toc9183"/>
      <w:bookmarkStart w:id="1118" w:name="_Toc31038"/>
      <w:bookmarkStart w:id="1119" w:name="_Toc11282"/>
      <w:bookmarkStart w:id="1120" w:name="_Toc24772"/>
      <w:bookmarkStart w:id="1121" w:name="_Toc6904"/>
      <w:bookmarkStart w:id="1122" w:name="_Toc24408"/>
      <w:bookmarkStart w:id="1123" w:name="_Toc23841"/>
      <w:bookmarkStart w:id="1124" w:name="_Toc19665"/>
      <w:bookmarkStart w:id="1125" w:name="_Toc12117"/>
      <w:bookmarkStart w:id="1126" w:name="_Toc18328"/>
      <w:bookmarkStart w:id="1127" w:name="_Toc21253"/>
      <w:bookmarkStart w:id="1128" w:name="_Toc16184"/>
      <w:bookmarkStart w:id="1129" w:name="_Toc1774"/>
      <w:r w:rsidRPr="00C63C22">
        <w:rPr>
          <w:rFonts w:ascii="Times New Roman" w:hAnsi="Times New Roman"/>
          <w:kern w:val="2"/>
        </w:rPr>
        <w:t>6</w:t>
      </w:r>
      <w:r w:rsidRPr="00C63C22">
        <w:rPr>
          <w:rFonts w:ascii="宋体" w:hAnsi="宋体" w:cs="黑体" w:hint="eastAsia"/>
          <w:kern w:val="2"/>
        </w:rPr>
        <w:t>.教育资源</w:t>
      </w:r>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p>
    <w:p w:rsidR="00BB441E" w:rsidRPr="00C63C22" w:rsidRDefault="00BB441E">
      <w:pPr>
        <w:spacing w:line="540" w:lineRule="exact"/>
        <w:jc w:val="center"/>
        <w:outlineLvl w:val="0"/>
        <w:rPr>
          <w:rFonts w:ascii="黑体" w:eastAsia="黑体" w:hAnsi="黑体" w:cs="黑体"/>
          <w:bCs/>
          <w:sz w:val="36"/>
          <w:szCs w:val="36"/>
        </w:rPr>
      </w:pPr>
    </w:p>
    <w:p w:rsidR="00BB441E" w:rsidRPr="00C63C22" w:rsidRDefault="00BB441E">
      <w:pPr>
        <w:keepNext/>
        <w:keepLines/>
        <w:spacing w:line="540" w:lineRule="exact"/>
        <w:ind w:firstLineChars="200" w:firstLine="560"/>
        <w:outlineLvl w:val="1"/>
        <w:rPr>
          <w:rFonts w:ascii="黑体" w:eastAsia="黑体" w:hAnsi="黑体" w:cs="宋体" w:hint="eastAsia"/>
          <w:kern w:val="0"/>
          <w:sz w:val="28"/>
          <w:szCs w:val="28"/>
        </w:rPr>
      </w:pPr>
      <w:bookmarkStart w:id="1130" w:name="_Toc6074"/>
      <w:bookmarkStart w:id="1131" w:name="_Toc18306"/>
      <w:bookmarkStart w:id="1132" w:name="_Toc20783"/>
      <w:bookmarkStart w:id="1133" w:name="_Toc1268"/>
      <w:bookmarkStart w:id="1134" w:name="_Toc20786"/>
      <w:bookmarkStart w:id="1135" w:name="_Toc30956"/>
      <w:bookmarkStart w:id="1136" w:name="_Toc864"/>
      <w:bookmarkStart w:id="1137" w:name="_Toc30388"/>
      <w:bookmarkStart w:id="1138" w:name="_Toc31818"/>
      <w:bookmarkStart w:id="1139" w:name="_Toc8238"/>
      <w:bookmarkStart w:id="1140" w:name="_Toc1051"/>
      <w:bookmarkStart w:id="1141" w:name="_Toc2803"/>
      <w:bookmarkStart w:id="1142" w:name="_Toc6311"/>
      <w:bookmarkStart w:id="1143" w:name="_Toc1791"/>
      <w:r w:rsidRPr="00C63C22">
        <w:rPr>
          <w:rFonts w:eastAsia="黑体"/>
          <w:kern w:val="0"/>
          <w:sz w:val="28"/>
          <w:szCs w:val="28"/>
        </w:rPr>
        <w:t>6</w:t>
      </w:r>
      <w:r w:rsidRPr="00C63C22">
        <w:rPr>
          <w:rFonts w:ascii="黑体" w:eastAsia="黑体" w:hAnsi="黑体" w:cs="宋体"/>
          <w:kern w:val="0"/>
          <w:sz w:val="28"/>
          <w:szCs w:val="28"/>
        </w:rPr>
        <w:t>.</w:t>
      </w:r>
      <w:r w:rsidRPr="00C63C22">
        <w:rPr>
          <w:rFonts w:eastAsia="黑体"/>
          <w:kern w:val="0"/>
          <w:sz w:val="28"/>
          <w:szCs w:val="28"/>
        </w:rPr>
        <w:t>1</w:t>
      </w:r>
      <w:r w:rsidRPr="00C63C22">
        <w:rPr>
          <w:rFonts w:eastAsia="黑体" w:hint="eastAsia"/>
          <w:kern w:val="0"/>
          <w:sz w:val="28"/>
          <w:szCs w:val="28"/>
        </w:rPr>
        <w:t xml:space="preserve"> </w:t>
      </w:r>
      <w:r w:rsidRPr="00C63C22">
        <w:rPr>
          <w:rFonts w:ascii="黑体" w:eastAsia="黑体" w:hAnsi="黑体" w:cs="宋体" w:hint="eastAsia"/>
          <w:kern w:val="0"/>
          <w:sz w:val="28"/>
          <w:szCs w:val="28"/>
        </w:rPr>
        <w:t>教育预算与资源配置</w:t>
      </w:r>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p>
    <w:p w:rsidR="00BB441E" w:rsidRPr="00C63C22" w:rsidRDefault="00BB441E">
      <w:pPr>
        <w:keepNext/>
        <w:keepLines/>
        <w:spacing w:line="540" w:lineRule="exact"/>
        <w:ind w:firstLineChars="200" w:firstLine="562"/>
        <w:rPr>
          <w:b/>
          <w:sz w:val="28"/>
          <w:szCs w:val="28"/>
        </w:rPr>
      </w:pPr>
      <w:bookmarkStart w:id="1144" w:name="_Toc11494"/>
      <w:r w:rsidRPr="00C63C22">
        <w:rPr>
          <w:rFonts w:hAnsi="宋体"/>
          <w:b/>
          <w:sz w:val="28"/>
          <w:szCs w:val="28"/>
        </w:rPr>
        <w:t>【认证标准要求】</w:t>
      </w:r>
      <w:bookmarkEnd w:id="1144"/>
    </w:p>
    <w:p w:rsidR="00BB441E" w:rsidRPr="00C63C22" w:rsidRDefault="00BB441E">
      <w:pPr>
        <w:adjustRightInd w:val="0"/>
        <w:snapToGrid w:val="0"/>
        <w:spacing w:line="540" w:lineRule="exact"/>
        <w:ind w:firstLineChars="200" w:firstLine="562"/>
        <w:rPr>
          <w:rFonts w:ascii="宋体" w:hAnsi="宋体" w:cs="宋体"/>
          <w:b/>
          <w:bCs/>
          <w:kern w:val="0"/>
          <w:sz w:val="28"/>
          <w:szCs w:val="28"/>
        </w:rPr>
      </w:pPr>
      <w:r w:rsidRPr="00C63C22">
        <w:rPr>
          <w:rFonts w:ascii="宋体" w:hAnsi="宋体" w:cs="宋体" w:hint="eastAsia"/>
          <w:b/>
          <w:bCs/>
          <w:kern w:val="0"/>
          <w:sz w:val="28"/>
          <w:szCs w:val="28"/>
        </w:rPr>
        <w:t>医学院校必须有足够的经济支持，有可靠的经费筹措渠道。教育经费投入应逐年增加，教学经费投入必须保证教育计划的完成。</w:t>
      </w:r>
    </w:p>
    <w:p w:rsidR="00BB441E" w:rsidRPr="00C63C22" w:rsidRDefault="00BB441E">
      <w:pPr>
        <w:adjustRightInd w:val="0"/>
        <w:snapToGrid w:val="0"/>
        <w:spacing w:line="540" w:lineRule="exact"/>
        <w:ind w:firstLineChars="200" w:firstLine="562"/>
        <w:rPr>
          <w:rFonts w:eastAsia="楷体"/>
          <w:b/>
          <w:bCs/>
          <w:kern w:val="0"/>
          <w:sz w:val="28"/>
          <w:szCs w:val="28"/>
        </w:rPr>
      </w:pPr>
      <w:r w:rsidRPr="00C63C22">
        <w:rPr>
          <w:rFonts w:ascii="宋体" w:hAnsi="宋体" w:cs="宋体" w:hint="eastAsia"/>
          <w:b/>
          <w:bCs/>
          <w:kern w:val="0"/>
          <w:sz w:val="28"/>
          <w:szCs w:val="28"/>
        </w:rPr>
        <w:t>依法建立健全财务管理制度，明确教育预算和资源配置的责任与权利，严格管理教育经费，提高教育投资效益。</w:t>
      </w:r>
    </w:p>
    <w:p w:rsidR="00BB441E" w:rsidRPr="00C63C22" w:rsidRDefault="00BB441E">
      <w:pPr>
        <w:keepNext/>
        <w:keepLines/>
        <w:spacing w:line="540" w:lineRule="exact"/>
        <w:ind w:firstLineChars="200" w:firstLine="562"/>
        <w:outlineLvl w:val="2"/>
        <w:rPr>
          <w:rFonts w:ascii="楷体" w:eastAsia="楷体" w:hAnsi="楷体"/>
          <w:b/>
          <w:bCs/>
          <w:kern w:val="0"/>
          <w:sz w:val="28"/>
          <w:szCs w:val="28"/>
        </w:rPr>
      </w:pPr>
      <w:r w:rsidRPr="00C63C22">
        <w:rPr>
          <w:rFonts w:eastAsia="楷体"/>
          <w:b/>
          <w:bCs/>
          <w:kern w:val="0"/>
          <w:sz w:val="28"/>
          <w:szCs w:val="28"/>
        </w:rPr>
        <w:t>6</w:t>
      </w:r>
      <w:r w:rsidRPr="00C63C22">
        <w:rPr>
          <w:rFonts w:ascii="楷体" w:eastAsia="楷体" w:hAnsi="楷体"/>
          <w:b/>
          <w:bCs/>
          <w:kern w:val="0"/>
          <w:sz w:val="28"/>
          <w:szCs w:val="28"/>
        </w:rPr>
        <w:t>.</w:t>
      </w:r>
      <w:r w:rsidRPr="00C63C22">
        <w:rPr>
          <w:rFonts w:eastAsia="楷体"/>
          <w:b/>
          <w:bCs/>
          <w:kern w:val="0"/>
          <w:sz w:val="28"/>
          <w:szCs w:val="28"/>
        </w:rPr>
        <w:t>1</w:t>
      </w:r>
      <w:r w:rsidRPr="00C63C22">
        <w:rPr>
          <w:rFonts w:ascii="楷体" w:eastAsia="楷体" w:hAnsi="楷体"/>
          <w:b/>
          <w:bCs/>
          <w:kern w:val="0"/>
          <w:sz w:val="28"/>
          <w:szCs w:val="28"/>
        </w:rPr>
        <w:t>.</w:t>
      </w:r>
      <w:r w:rsidRPr="00C63C22">
        <w:rPr>
          <w:rFonts w:eastAsia="楷体"/>
          <w:b/>
          <w:bCs/>
          <w:kern w:val="0"/>
          <w:sz w:val="28"/>
          <w:szCs w:val="28"/>
        </w:rPr>
        <w:t>1</w:t>
      </w:r>
      <w:r w:rsidRPr="00C63C22">
        <w:rPr>
          <w:rFonts w:eastAsia="楷体" w:hint="eastAsia"/>
          <w:b/>
          <w:bCs/>
          <w:kern w:val="0"/>
          <w:sz w:val="28"/>
          <w:szCs w:val="28"/>
        </w:rPr>
        <w:t xml:space="preserve"> </w:t>
      </w:r>
      <w:r w:rsidRPr="00C63C22">
        <w:rPr>
          <w:rFonts w:ascii="楷体" w:eastAsia="楷体" w:hAnsi="楷体" w:hint="eastAsia"/>
          <w:b/>
          <w:bCs/>
          <w:kern w:val="0"/>
          <w:sz w:val="28"/>
          <w:szCs w:val="28"/>
        </w:rPr>
        <w:t>着力保障教学经费</w:t>
      </w:r>
      <w:r w:rsidRPr="00C63C22">
        <w:rPr>
          <w:rFonts w:ascii="楷体" w:eastAsia="楷体" w:hAnsi="楷体"/>
          <w:b/>
          <w:bCs/>
          <w:kern w:val="0"/>
          <w:sz w:val="28"/>
          <w:szCs w:val="28"/>
        </w:rPr>
        <w:t xml:space="preserve"> </w:t>
      </w:r>
    </w:p>
    <w:p w:rsidR="00BB441E" w:rsidRPr="00C63C22" w:rsidRDefault="00BB441E">
      <w:pPr>
        <w:spacing w:line="540" w:lineRule="exact"/>
        <w:ind w:firstLineChars="200" w:firstLine="560"/>
        <w:rPr>
          <w:rFonts w:ascii="宋体" w:hAnsi="宋体" w:cs="宋体"/>
          <w:kern w:val="0"/>
          <w:sz w:val="24"/>
          <w:szCs w:val="28"/>
        </w:rPr>
      </w:pPr>
      <w:r w:rsidRPr="00C63C22">
        <w:rPr>
          <w:rFonts w:ascii="宋体" w:hAnsi="宋体" w:cs="宋体" w:hint="eastAsia"/>
          <w:kern w:val="0"/>
          <w:sz w:val="28"/>
          <w:szCs w:val="28"/>
        </w:rPr>
        <w:t>学校高度重视临床医学专业建设，近</w:t>
      </w:r>
      <w:r w:rsidRPr="00C63C22">
        <w:rPr>
          <w:kern w:val="0"/>
          <w:sz w:val="28"/>
          <w:szCs w:val="28"/>
        </w:rPr>
        <w:t>3</w:t>
      </w:r>
      <w:r w:rsidRPr="00C63C22">
        <w:rPr>
          <w:rFonts w:ascii="宋体" w:hAnsi="宋体" w:cs="宋体" w:hint="eastAsia"/>
          <w:kern w:val="0"/>
          <w:sz w:val="28"/>
          <w:szCs w:val="28"/>
        </w:rPr>
        <w:t>年共投入教育经费</w:t>
      </w:r>
      <w:r w:rsidRPr="00C63C22">
        <w:rPr>
          <w:kern w:val="0"/>
          <w:sz w:val="28"/>
          <w:szCs w:val="28"/>
        </w:rPr>
        <w:t>6577.62</w:t>
      </w:r>
      <w:r w:rsidRPr="00C63C22">
        <w:rPr>
          <w:rFonts w:ascii="宋体" w:hAnsi="宋体" w:cs="宋体" w:hint="eastAsia"/>
          <w:kern w:val="0"/>
          <w:sz w:val="28"/>
          <w:szCs w:val="28"/>
        </w:rPr>
        <w:t>万元，平均每年投入</w:t>
      </w:r>
      <w:r w:rsidRPr="00C63C22">
        <w:rPr>
          <w:kern w:val="0"/>
          <w:sz w:val="28"/>
          <w:szCs w:val="28"/>
        </w:rPr>
        <w:t>2192.54</w:t>
      </w:r>
      <w:r w:rsidRPr="00C63C22">
        <w:rPr>
          <w:rFonts w:ascii="宋体" w:hAnsi="宋体" w:cs="宋体" w:hint="eastAsia"/>
          <w:kern w:val="0"/>
          <w:sz w:val="28"/>
          <w:szCs w:val="28"/>
        </w:rPr>
        <w:t>万元（见表</w:t>
      </w:r>
      <w:r w:rsidRPr="00C63C22">
        <w:rPr>
          <w:kern w:val="0"/>
          <w:sz w:val="28"/>
          <w:szCs w:val="28"/>
        </w:rPr>
        <w:t>6-1</w:t>
      </w:r>
      <w:r w:rsidRPr="00C63C22">
        <w:rPr>
          <w:rFonts w:ascii="宋体" w:hAnsi="宋体" w:cs="宋体" w:hint="eastAsia"/>
          <w:kern w:val="0"/>
          <w:sz w:val="28"/>
          <w:szCs w:val="28"/>
        </w:rPr>
        <w:t>）。教育经费主要来源于国家财政拨款、省财政及学校自筹经费。近</w:t>
      </w:r>
      <w:r w:rsidRPr="00C63C22">
        <w:rPr>
          <w:kern w:val="0"/>
          <w:sz w:val="28"/>
          <w:szCs w:val="28"/>
        </w:rPr>
        <w:t>3</w:t>
      </w:r>
      <w:r w:rsidRPr="00C63C22">
        <w:rPr>
          <w:rFonts w:ascii="宋体" w:hAnsi="宋体" w:cs="宋体" w:hint="eastAsia"/>
          <w:kern w:val="0"/>
          <w:sz w:val="28"/>
          <w:szCs w:val="28"/>
        </w:rPr>
        <w:t>年，临床医学专业本科教育教学经费主要用于教学业务运行费、教学设备仪器购置及维护费、图书资料购置费等，较好地满足了日常教学运行，有效保障教育计划的顺利完成。</w:t>
      </w:r>
    </w:p>
    <w:p w:rsidR="00BB441E" w:rsidRPr="00C63C22" w:rsidRDefault="00BB441E">
      <w:pPr>
        <w:snapToGrid w:val="0"/>
        <w:spacing w:line="400" w:lineRule="exact"/>
        <w:jc w:val="center"/>
        <w:rPr>
          <w:rFonts w:ascii="宋体" w:hAnsi="宋体" w:cs="宋体" w:hint="eastAsia"/>
          <w:kern w:val="0"/>
          <w:sz w:val="24"/>
          <w:szCs w:val="28"/>
        </w:rPr>
      </w:pPr>
      <w:r w:rsidRPr="00C63C22">
        <w:rPr>
          <w:rFonts w:ascii="宋体" w:hAnsi="宋体" w:cs="宋体" w:hint="eastAsia"/>
          <w:kern w:val="0"/>
          <w:sz w:val="24"/>
          <w:szCs w:val="28"/>
        </w:rPr>
        <w:t>表</w:t>
      </w:r>
      <w:r w:rsidRPr="00C63C22">
        <w:rPr>
          <w:kern w:val="0"/>
          <w:sz w:val="24"/>
          <w:szCs w:val="28"/>
        </w:rPr>
        <w:t>6-1</w:t>
      </w:r>
      <w:r w:rsidRPr="00C63C22">
        <w:rPr>
          <w:rFonts w:hint="eastAsia"/>
          <w:kern w:val="0"/>
          <w:sz w:val="24"/>
          <w:szCs w:val="28"/>
        </w:rPr>
        <w:t xml:space="preserve">  </w:t>
      </w:r>
      <w:r w:rsidRPr="00C63C22">
        <w:rPr>
          <w:rFonts w:hint="eastAsia"/>
          <w:kern w:val="0"/>
          <w:sz w:val="24"/>
          <w:szCs w:val="28"/>
        </w:rPr>
        <w:t>近</w:t>
      </w:r>
      <w:r w:rsidRPr="00C63C22">
        <w:rPr>
          <w:rFonts w:hint="eastAsia"/>
          <w:kern w:val="0"/>
          <w:sz w:val="24"/>
          <w:szCs w:val="28"/>
        </w:rPr>
        <w:t>3</w:t>
      </w:r>
      <w:r w:rsidRPr="00C63C22">
        <w:rPr>
          <w:rFonts w:ascii="宋体" w:hAnsi="宋体" w:cs="宋体" w:hint="eastAsia"/>
          <w:kern w:val="0"/>
          <w:sz w:val="24"/>
          <w:szCs w:val="28"/>
        </w:rPr>
        <w:t>年临床医学专业教学经费投入与支出情况表</w:t>
      </w:r>
    </w:p>
    <w:p w:rsidR="00BB441E" w:rsidRPr="00C63C22" w:rsidRDefault="00BB441E">
      <w:pPr>
        <w:snapToGrid w:val="0"/>
        <w:spacing w:line="300" w:lineRule="exact"/>
        <w:ind w:firstLineChars="200" w:firstLine="480"/>
        <w:jc w:val="right"/>
      </w:pPr>
      <w:r w:rsidRPr="00C63C22">
        <w:rPr>
          <w:rFonts w:ascii="宋体" w:hAnsi="宋体" w:cs="宋体" w:hint="eastAsia"/>
          <w:kern w:val="0"/>
          <w:sz w:val="24"/>
          <w:szCs w:val="28"/>
        </w:rPr>
        <w:t xml:space="preserve">　</w:t>
      </w:r>
      <w:r w:rsidRPr="00C63C22">
        <w:rPr>
          <w:rFonts w:ascii="宋体" w:hAnsi="宋体" w:cs="宋体" w:hint="eastAsia"/>
          <w:kern w:val="0"/>
          <w:sz w:val="22"/>
          <w:szCs w:val="24"/>
        </w:rPr>
        <w:t>单位：万元</w:t>
      </w:r>
    </w:p>
    <w:tbl>
      <w:tblPr>
        <w:tblW w:w="0" w:type="auto"/>
        <w:tblInd w:w="94" w:type="dxa"/>
        <w:tblLayout w:type="fixed"/>
        <w:tblLook w:val="0000"/>
      </w:tblPr>
      <w:tblGrid>
        <w:gridCol w:w="578"/>
        <w:gridCol w:w="2697"/>
        <w:gridCol w:w="1311"/>
        <w:gridCol w:w="1311"/>
        <w:gridCol w:w="1311"/>
        <w:gridCol w:w="1311"/>
      </w:tblGrid>
      <w:tr w:rsidR="00BB441E" w:rsidRPr="00C63C22">
        <w:trPr>
          <w:trHeight w:val="751"/>
        </w:trPr>
        <w:tc>
          <w:tcPr>
            <w:tcW w:w="3275" w:type="dxa"/>
            <w:gridSpan w:val="2"/>
            <w:tcBorders>
              <w:top w:val="single" w:sz="12" w:space="0" w:color="auto"/>
              <w:left w:val="nil"/>
              <w:bottom w:val="single" w:sz="4" w:space="0" w:color="auto"/>
              <w:right w:val="nil"/>
            </w:tcBorders>
            <w:shd w:val="clear" w:color="000000" w:fill="FFFFFF"/>
            <w:vAlign w:val="center"/>
          </w:tcPr>
          <w:p w:rsidR="00BB441E" w:rsidRPr="00C63C22" w:rsidRDefault="00BB441E">
            <w:pPr>
              <w:snapToGrid w:val="0"/>
              <w:ind w:left="1395"/>
              <w:jc w:val="left"/>
              <w:rPr>
                <w:rFonts w:ascii="宋体" w:hAnsi="宋体" w:cs="宋体"/>
                <w:b/>
                <w:bCs/>
                <w:color w:val="000000"/>
                <w:kern w:val="0"/>
                <w:sz w:val="24"/>
                <w:szCs w:val="24"/>
              </w:rPr>
            </w:pPr>
            <w:r w:rsidRPr="00C63C22">
              <w:rPr>
                <w:rFonts w:ascii="宋体" w:hAnsi="宋体" w:cs="宋体" w:hint="eastAsia"/>
                <w:b/>
                <w:bCs/>
                <w:color w:val="000000"/>
                <w:kern w:val="0"/>
                <w:sz w:val="24"/>
                <w:szCs w:val="24"/>
              </w:rPr>
              <w:t>项目</w:t>
            </w:r>
          </w:p>
        </w:tc>
        <w:tc>
          <w:tcPr>
            <w:tcW w:w="1311" w:type="dxa"/>
            <w:tcBorders>
              <w:top w:val="single" w:sz="12" w:space="0" w:color="auto"/>
              <w:left w:val="nil"/>
              <w:bottom w:val="single" w:sz="4" w:space="0" w:color="auto"/>
              <w:right w:val="nil"/>
            </w:tcBorders>
            <w:shd w:val="clear" w:color="000000" w:fill="FFFFFF"/>
            <w:noWrap/>
            <w:vAlign w:val="center"/>
          </w:tcPr>
          <w:p w:rsidR="00BB441E" w:rsidRPr="00C63C22" w:rsidRDefault="00BB441E">
            <w:pPr>
              <w:widowControl/>
              <w:jc w:val="center"/>
              <w:rPr>
                <w:b/>
                <w:bCs/>
                <w:color w:val="000000"/>
                <w:kern w:val="0"/>
                <w:sz w:val="24"/>
                <w:szCs w:val="24"/>
              </w:rPr>
            </w:pPr>
            <w:r w:rsidRPr="00C63C22">
              <w:rPr>
                <w:b/>
                <w:bCs/>
                <w:color w:val="000000"/>
                <w:kern w:val="0"/>
                <w:sz w:val="24"/>
                <w:szCs w:val="24"/>
              </w:rPr>
              <w:t>2016</w:t>
            </w:r>
          </w:p>
        </w:tc>
        <w:tc>
          <w:tcPr>
            <w:tcW w:w="1311" w:type="dxa"/>
            <w:tcBorders>
              <w:top w:val="single" w:sz="12" w:space="0" w:color="auto"/>
              <w:left w:val="nil"/>
              <w:bottom w:val="single" w:sz="4" w:space="0" w:color="auto"/>
              <w:right w:val="nil"/>
            </w:tcBorders>
            <w:shd w:val="clear" w:color="000000" w:fill="FFFFFF"/>
            <w:noWrap/>
            <w:vAlign w:val="center"/>
          </w:tcPr>
          <w:p w:rsidR="00BB441E" w:rsidRPr="00C63C22" w:rsidRDefault="00BB441E">
            <w:pPr>
              <w:widowControl/>
              <w:jc w:val="center"/>
              <w:rPr>
                <w:b/>
                <w:bCs/>
                <w:color w:val="000000"/>
                <w:kern w:val="0"/>
                <w:sz w:val="24"/>
                <w:szCs w:val="24"/>
              </w:rPr>
            </w:pPr>
            <w:r w:rsidRPr="00C63C22">
              <w:rPr>
                <w:b/>
                <w:bCs/>
                <w:color w:val="000000"/>
                <w:kern w:val="0"/>
                <w:sz w:val="24"/>
                <w:szCs w:val="24"/>
              </w:rPr>
              <w:t>2017</w:t>
            </w:r>
          </w:p>
        </w:tc>
        <w:tc>
          <w:tcPr>
            <w:tcW w:w="1311" w:type="dxa"/>
            <w:tcBorders>
              <w:top w:val="single" w:sz="12" w:space="0" w:color="auto"/>
              <w:left w:val="nil"/>
              <w:bottom w:val="single" w:sz="4" w:space="0" w:color="auto"/>
              <w:right w:val="nil"/>
            </w:tcBorders>
            <w:shd w:val="clear" w:color="000000" w:fill="FFFFFF"/>
            <w:noWrap/>
            <w:vAlign w:val="center"/>
          </w:tcPr>
          <w:p w:rsidR="00BB441E" w:rsidRPr="00C63C22" w:rsidRDefault="00BB441E">
            <w:pPr>
              <w:widowControl/>
              <w:jc w:val="center"/>
              <w:rPr>
                <w:b/>
                <w:bCs/>
                <w:color w:val="000000"/>
                <w:kern w:val="0"/>
                <w:sz w:val="24"/>
                <w:szCs w:val="24"/>
              </w:rPr>
            </w:pPr>
            <w:r w:rsidRPr="00C63C22">
              <w:rPr>
                <w:b/>
                <w:bCs/>
                <w:color w:val="000000"/>
                <w:kern w:val="0"/>
                <w:sz w:val="24"/>
                <w:szCs w:val="24"/>
              </w:rPr>
              <w:t>2018</w:t>
            </w:r>
          </w:p>
        </w:tc>
        <w:tc>
          <w:tcPr>
            <w:tcW w:w="1311" w:type="dxa"/>
            <w:tcBorders>
              <w:top w:val="single" w:sz="12" w:space="0" w:color="auto"/>
              <w:left w:val="nil"/>
              <w:bottom w:val="single" w:sz="4" w:space="0" w:color="auto"/>
              <w:right w:val="nil"/>
            </w:tcBorders>
            <w:shd w:val="clear" w:color="000000" w:fill="FFFFFF"/>
            <w:noWrap/>
            <w:vAlign w:val="center"/>
          </w:tcPr>
          <w:p w:rsidR="00BB441E" w:rsidRPr="00C63C22" w:rsidRDefault="00BB441E">
            <w:pPr>
              <w:widowControl/>
              <w:jc w:val="center"/>
              <w:rPr>
                <w:rFonts w:ascii="宋体" w:hAnsi="宋体" w:cs="宋体"/>
                <w:b/>
                <w:bCs/>
                <w:color w:val="000000"/>
                <w:kern w:val="0"/>
                <w:sz w:val="24"/>
                <w:szCs w:val="24"/>
              </w:rPr>
            </w:pPr>
            <w:r w:rsidRPr="00C63C22">
              <w:rPr>
                <w:rFonts w:ascii="宋体" w:hAnsi="宋体" w:cs="宋体" w:hint="eastAsia"/>
                <w:b/>
                <w:bCs/>
                <w:color w:val="000000"/>
                <w:kern w:val="0"/>
                <w:sz w:val="24"/>
                <w:szCs w:val="24"/>
              </w:rPr>
              <w:t>合计</w:t>
            </w:r>
          </w:p>
        </w:tc>
      </w:tr>
      <w:tr w:rsidR="00BB441E" w:rsidRPr="00C63C22">
        <w:trPr>
          <w:trHeight w:val="441"/>
        </w:trPr>
        <w:tc>
          <w:tcPr>
            <w:tcW w:w="578" w:type="dxa"/>
            <w:vMerge w:val="restart"/>
            <w:tcBorders>
              <w:top w:val="single" w:sz="4" w:space="0" w:color="auto"/>
            </w:tcBorders>
            <w:shd w:val="clear" w:color="auto" w:fill="auto"/>
            <w:noWrap/>
            <w:vAlign w:val="center"/>
          </w:tcPr>
          <w:p w:rsidR="00BB441E" w:rsidRPr="00C63C22" w:rsidRDefault="00BB441E">
            <w:pPr>
              <w:widowControl/>
              <w:jc w:val="center"/>
              <w:rPr>
                <w:rFonts w:ascii="宋体" w:hAnsi="宋体" w:cs="宋体"/>
                <w:color w:val="000000"/>
                <w:kern w:val="0"/>
                <w:sz w:val="24"/>
                <w:szCs w:val="24"/>
              </w:rPr>
            </w:pPr>
            <w:r w:rsidRPr="00C63C22">
              <w:rPr>
                <w:rFonts w:ascii="宋体" w:hAnsi="宋体" w:cs="宋体" w:hint="eastAsia"/>
                <w:color w:val="000000"/>
                <w:kern w:val="0"/>
                <w:sz w:val="24"/>
                <w:szCs w:val="24"/>
              </w:rPr>
              <w:t>投入</w:t>
            </w:r>
          </w:p>
        </w:tc>
        <w:tc>
          <w:tcPr>
            <w:tcW w:w="2697" w:type="dxa"/>
            <w:tcBorders>
              <w:top w:val="single" w:sz="4" w:space="0" w:color="auto"/>
            </w:tcBorders>
            <w:shd w:val="clear" w:color="auto" w:fill="D0CECE"/>
            <w:noWrap/>
            <w:vAlign w:val="center"/>
          </w:tcPr>
          <w:p w:rsidR="00BB441E" w:rsidRPr="00C63C22" w:rsidRDefault="00BB441E">
            <w:pPr>
              <w:widowControl/>
              <w:jc w:val="center"/>
              <w:rPr>
                <w:rFonts w:ascii="宋体" w:hAnsi="宋体" w:cs="宋体"/>
                <w:color w:val="000000"/>
                <w:kern w:val="0"/>
                <w:sz w:val="24"/>
                <w:szCs w:val="24"/>
              </w:rPr>
            </w:pPr>
            <w:r w:rsidRPr="00C63C22">
              <w:rPr>
                <w:rFonts w:ascii="宋体" w:hAnsi="宋体" w:cs="宋体" w:hint="eastAsia"/>
                <w:color w:val="000000"/>
                <w:kern w:val="0"/>
                <w:sz w:val="24"/>
                <w:szCs w:val="24"/>
              </w:rPr>
              <w:t>学校自筹经费</w:t>
            </w:r>
          </w:p>
        </w:tc>
        <w:tc>
          <w:tcPr>
            <w:tcW w:w="1311" w:type="dxa"/>
            <w:tcBorders>
              <w:top w:val="single" w:sz="4" w:space="0" w:color="auto"/>
            </w:tcBorders>
            <w:shd w:val="clear" w:color="auto" w:fill="D0CECE"/>
            <w:noWrap/>
            <w:vAlign w:val="center"/>
          </w:tcPr>
          <w:p w:rsidR="00BB441E" w:rsidRPr="00C63C22" w:rsidRDefault="00BB441E">
            <w:pPr>
              <w:widowControl/>
              <w:jc w:val="center"/>
              <w:rPr>
                <w:color w:val="000000"/>
                <w:kern w:val="0"/>
                <w:sz w:val="24"/>
                <w:szCs w:val="24"/>
              </w:rPr>
            </w:pPr>
            <w:r w:rsidRPr="00C63C22">
              <w:rPr>
                <w:color w:val="000000"/>
                <w:kern w:val="0"/>
                <w:sz w:val="24"/>
                <w:szCs w:val="24"/>
              </w:rPr>
              <w:t>339.37</w:t>
            </w:r>
          </w:p>
        </w:tc>
        <w:tc>
          <w:tcPr>
            <w:tcW w:w="1311" w:type="dxa"/>
            <w:tcBorders>
              <w:top w:val="single" w:sz="4" w:space="0" w:color="auto"/>
            </w:tcBorders>
            <w:shd w:val="clear" w:color="auto" w:fill="D0CECE"/>
            <w:noWrap/>
            <w:vAlign w:val="center"/>
          </w:tcPr>
          <w:p w:rsidR="00BB441E" w:rsidRPr="00C63C22" w:rsidRDefault="00BB441E">
            <w:pPr>
              <w:widowControl/>
              <w:jc w:val="center"/>
              <w:rPr>
                <w:color w:val="000000"/>
                <w:kern w:val="0"/>
                <w:sz w:val="24"/>
                <w:szCs w:val="24"/>
              </w:rPr>
            </w:pPr>
            <w:r w:rsidRPr="00C63C22">
              <w:rPr>
                <w:color w:val="000000"/>
                <w:kern w:val="0"/>
                <w:sz w:val="24"/>
                <w:szCs w:val="24"/>
              </w:rPr>
              <w:t>232.22</w:t>
            </w:r>
          </w:p>
        </w:tc>
        <w:tc>
          <w:tcPr>
            <w:tcW w:w="1311" w:type="dxa"/>
            <w:tcBorders>
              <w:top w:val="single" w:sz="4" w:space="0" w:color="auto"/>
            </w:tcBorders>
            <w:shd w:val="clear" w:color="auto" w:fill="D0CECE"/>
            <w:noWrap/>
            <w:vAlign w:val="center"/>
          </w:tcPr>
          <w:p w:rsidR="00BB441E" w:rsidRPr="00C63C22" w:rsidRDefault="00BB441E">
            <w:pPr>
              <w:widowControl/>
              <w:jc w:val="center"/>
              <w:rPr>
                <w:color w:val="000000"/>
                <w:kern w:val="0"/>
                <w:sz w:val="24"/>
                <w:szCs w:val="24"/>
              </w:rPr>
            </w:pPr>
            <w:r w:rsidRPr="00C63C22">
              <w:rPr>
                <w:color w:val="000000"/>
                <w:kern w:val="0"/>
                <w:sz w:val="24"/>
                <w:szCs w:val="24"/>
              </w:rPr>
              <w:t>235.32</w:t>
            </w:r>
          </w:p>
        </w:tc>
        <w:tc>
          <w:tcPr>
            <w:tcW w:w="1311" w:type="dxa"/>
            <w:tcBorders>
              <w:top w:val="single" w:sz="4" w:space="0" w:color="auto"/>
            </w:tcBorders>
            <w:shd w:val="clear" w:color="auto" w:fill="D0CECE"/>
            <w:noWrap/>
            <w:vAlign w:val="center"/>
          </w:tcPr>
          <w:p w:rsidR="00BB441E" w:rsidRPr="00C63C22" w:rsidRDefault="00BB441E">
            <w:pPr>
              <w:widowControl/>
              <w:jc w:val="center"/>
              <w:rPr>
                <w:b/>
                <w:bCs/>
                <w:color w:val="000000"/>
                <w:kern w:val="0"/>
                <w:sz w:val="24"/>
                <w:szCs w:val="24"/>
              </w:rPr>
            </w:pPr>
            <w:r w:rsidRPr="00C63C22">
              <w:rPr>
                <w:b/>
                <w:bCs/>
                <w:color w:val="000000"/>
                <w:kern w:val="0"/>
                <w:sz w:val="24"/>
                <w:szCs w:val="24"/>
              </w:rPr>
              <w:t>806.91</w:t>
            </w:r>
          </w:p>
        </w:tc>
      </w:tr>
      <w:tr w:rsidR="00BB441E" w:rsidRPr="00C63C22">
        <w:trPr>
          <w:trHeight w:val="441"/>
        </w:trPr>
        <w:tc>
          <w:tcPr>
            <w:tcW w:w="578" w:type="dxa"/>
            <w:vMerge/>
            <w:tcBorders>
              <w:top w:val="nil"/>
            </w:tcBorders>
            <w:vAlign w:val="center"/>
          </w:tcPr>
          <w:p w:rsidR="00BB441E" w:rsidRPr="00C63C22" w:rsidRDefault="00BB441E">
            <w:pPr>
              <w:widowControl/>
              <w:jc w:val="left"/>
              <w:rPr>
                <w:rFonts w:ascii="宋体" w:hAnsi="宋体" w:cs="宋体"/>
                <w:color w:val="000000"/>
                <w:kern w:val="0"/>
                <w:sz w:val="24"/>
                <w:szCs w:val="24"/>
              </w:rPr>
            </w:pPr>
          </w:p>
        </w:tc>
        <w:tc>
          <w:tcPr>
            <w:tcW w:w="2697" w:type="dxa"/>
            <w:tcBorders>
              <w:top w:val="nil"/>
            </w:tcBorders>
            <w:noWrap/>
            <w:vAlign w:val="center"/>
          </w:tcPr>
          <w:p w:rsidR="00BB441E" w:rsidRPr="00C63C22" w:rsidRDefault="00BB441E">
            <w:pPr>
              <w:widowControl/>
              <w:jc w:val="center"/>
              <w:rPr>
                <w:rFonts w:ascii="宋体" w:hAnsi="宋体" w:cs="宋体"/>
                <w:color w:val="000000"/>
                <w:kern w:val="0"/>
                <w:sz w:val="24"/>
                <w:szCs w:val="24"/>
              </w:rPr>
            </w:pPr>
            <w:r w:rsidRPr="00C63C22">
              <w:rPr>
                <w:rFonts w:ascii="宋体" w:hAnsi="宋体" w:cs="宋体" w:hint="eastAsia"/>
                <w:color w:val="000000"/>
                <w:kern w:val="0"/>
                <w:sz w:val="24"/>
                <w:szCs w:val="24"/>
              </w:rPr>
              <w:t>财政拨款</w:t>
            </w:r>
          </w:p>
        </w:tc>
        <w:tc>
          <w:tcPr>
            <w:tcW w:w="1311" w:type="dxa"/>
            <w:tcBorders>
              <w:top w:val="nil"/>
            </w:tcBorders>
            <w:noWrap/>
            <w:vAlign w:val="center"/>
          </w:tcPr>
          <w:p w:rsidR="00BB441E" w:rsidRPr="00C63C22" w:rsidRDefault="00BB441E">
            <w:pPr>
              <w:widowControl/>
              <w:jc w:val="center"/>
              <w:rPr>
                <w:color w:val="000000"/>
                <w:kern w:val="0"/>
                <w:sz w:val="24"/>
                <w:szCs w:val="24"/>
              </w:rPr>
            </w:pPr>
            <w:r w:rsidRPr="00C63C22">
              <w:rPr>
                <w:color w:val="000000"/>
                <w:kern w:val="0"/>
                <w:sz w:val="24"/>
                <w:szCs w:val="24"/>
              </w:rPr>
              <w:t>1612.23</w:t>
            </w:r>
          </w:p>
        </w:tc>
        <w:tc>
          <w:tcPr>
            <w:tcW w:w="1311" w:type="dxa"/>
            <w:tcBorders>
              <w:top w:val="nil"/>
            </w:tcBorders>
            <w:noWrap/>
            <w:vAlign w:val="center"/>
          </w:tcPr>
          <w:p w:rsidR="00BB441E" w:rsidRPr="00C63C22" w:rsidRDefault="00BB441E">
            <w:pPr>
              <w:widowControl/>
              <w:jc w:val="center"/>
              <w:rPr>
                <w:color w:val="000000"/>
                <w:kern w:val="0"/>
                <w:sz w:val="24"/>
                <w:szCs w:val="24"/>
              </w:rPr>
            </w:pPr>
            <w:r w:rsidRPr="00C63C22">
              <w:rPr>
                <w:color w:val="000000"/>
                <w:kern w:val="0"/>
                <w:sz w:val="24"/>
                <w:szCs w:val="24"/>
              </w:rPr>
              <w:t>1818.79</w:t>
            </w:r>
          </w:p>
        </w:tc>
        <w:tc>
          <w:tcPr>
            <w:tcW w:w="1311" w:type="dxa"/>
            <w:tcBorders>
              <w:top w:val="nil"/>
            </w:tcBorders>
            <w:noWrap/>
            <w:vAlign w:val="center"/>
          </w:tcPr>
          <w:p w:rsidR="00BB441E" w:rsidRPr="00C63C22" w:rsidRDefault="00BB441E">
            <w:pPr>
              <w:widowControl/>
              <w:jc w:val="center"/>
              <w:rPr>
                <w:color w:val="000000"/>
                <w:kern w:val="0"/>
                <w:sz w:val="24"/>
                <w:szCs w:val="24"/>
              </w:rPr>
            </w:pPr>
            <w:r w:rsidRPr="00C63C22">
              <w:rPr>
                <w:color w:val="000000"/>
                <w:kern w:val="0"/>
                <w:sz w:val="24"/>
                <w:szCs w:val="24"/>
              </w:rPr>
              <w:t>2339.69</w:t>
            </w:r>
          </w:p>
        </w:tc>
        <w:tc>
          <w:tcPr>
            <w:tcW w:w="1311" w:type="dxa"/>
            <w:tcBorders>
              <w:top w:val="nil"/>
            </w:tcBorders>
            <w:noWrap/>
            <w:vAlign w:val="center"/>
          </w:tcPr>
          <w:p w:rsidR="00BB441E" w:rsidRPr="00C63C22" w:rsidRDefault="00BB441E">
            <w:pPr>
              <w:widowControl/>
              <w:jc w:val="center"/>
              <w:rPr>
                <w:b/>
                <w:bCs/>
                <w:color w:val="000000"/>
                <w:kern w:val="0"/>
                <w:sz w:val="24"/>
                <w:szCs w:val="24"/>
              </w:rPr>
            </w:pPr>
            <w:r w:rsidRPr="00C63C22">
              <w:rPr>
                <w:b/>
                <w:bCs/>
                <w:color w:val="000000"/>
                <w:kern w:val="0"/>
                <w:sz w:val="24"/>
                <w:szCs w:val="24"/>
              </w:rPr>
              <w:t>5770.71</w:t>
            </w:r>
          </w:p>
        </w:tc>
      </w:tr>
      <w:tr w:rsidR="00BB441E" w:rsidRPr="00C63C22">
        <w:trPr>
          <w:trHeight w:val="441"/>
        </w:trPr>
        <w:tc>
          <w:tcPr>
            <w:tcW w:w="578" w:type="dxa"/>
            <w:vMerge/>
            <w:tcBorders>
              <w:top w:val="nil"/>
              <w:bottom w:val="single" w:sz="4" w:space="0" w:color="auto"/>
            </w:tcBorders>
            <w:shd w:val="clear" w:color="auto" w:fill="auto"/>
            <w:vAlign w:val="center"/>
          </w:tcPr>
          <w:p w:rsidR="00BB441E" w:rsidRPr="00C63C22" w:rsidRDefault="00BB441E">
            <w:pPr>
              <w:widowControl/>
              <w:jc w:val="left"/>
              <w:rPr>
                <w:rFonts w:ascii="宋体" w:hAnsi="宋体" w:cs="宋体"/>
                <w:color w:val="000000"/>
                <w:kern w:val="0"/>
                <w:sz w:val="24"/>
                <w:szCs w:val="24"/>
              </w:rPr>
            </w:pPr>
          </w:p>
        </w:tc>
        <w:tc>
          <w:tcPr>
            <w:tcW w:w="2697" w:type="dxa"/>
            <w:tcBorders>
              <w:top w:val="nil"/>
              <w:bottom w:val="single" w:sz="4" w:space="0" w:color="auto"/>
            </w:tcBorders>
            <w:shd w:val="clear" w:color="auto" w:fill="D0CECE"/>
            <w:noWrap/>
            <w:vAlign w:val="center"/>
          </w:tcPr>
          <w:p w:rsidR="00BB441E" w:rsidRPr="00C63C22" w:rsidRDefault="00BB441E">
            <w:pPr>
              <w:widowControl/>
              <w:jc w:val="center"/>
              <w:rPr>
                <w:rFonts w:ascii="宋体" w:hAnsi="宋体" w:cs="宋体"/>
                <w:b/>
                <w:bCs/>
                <w:color w:val="000000"/>
                <w:kern w:val="0"/>
                <w:sz w:val="24"/>
                <w:szCs w:val="24"/>
              </w:rPr>
            </w:pPr>
            <w:r w:rsidRPr="00C63C22">
              <w:rPr>
                <w:rFonts w:ascii="宋体" w:hAnsi="宋体" w:cs="宋体" w:hint="eastAsia"/>
                <w:b/>
                <w:bCs/>
                <w:color w:val="000000"/>
                <w:kern w:val="0"/>
                <w:sz w:val="24"/>
                <w:szCs w:val="24"/>
              </w:rPr>
              <w:t>小计</w:t>
            </w:r>
          </w:p>
        </w:tc>
        <w:tc>
          <w:tcPr>
            <w:tcW w:w="1311" w:type="dxa"/>
            <w:tcBorders>
              <w:top w:val="nil"/>
              <w:bottom w:val="single" w:sz="4" w:space="0" w:color="auto"/>
            </w:tcBorders>
            <w:shd w:val="clear" w:color="auto" w:fill="D0CECE"/>
            <w:noWrap/>
            <w:vAlign w:val="center"/>
          </w:tcPr>
          <w:p w:rsidR="00BB441E" w:rsidRPr="00C63C22" w:rsidRDefault="00BB441E">
            <w:pPr>
              <w:widowControl/>
              <w:jc w:val="center"/>
              <w:rPr>
                <w:rFonts w:hint="eastAsia"/>
                <w:b/>
                <w:bCs/>
                <w:color w:val="000000"/>
                <w:kern w:val="0"/>
                <w:sz w:val="24"/>
                <w:szCs w:val="24"/>
              </w:rPr>
            </w:pPr>
            <w:r w:rsidRPr="00C63C22">
              <w:rPr>
                <w:b/>
                <w:bCs/>
                <w:color w:val="000000"/>
                <w:kern w:val="0"/>
                <w:sz w:val="24"/>
                <w:szCs w:val="24"/>
              </w:rPr>
              <w:t>1951.6</w:t>
            </w:r>
            <w:r w:rsidRPr="00C63C22">
              <w:rPr>
                <w:rFonts w:hint="eastAsia"/>
                <w:b/>
                <w:bCs/>
                <w:color w:val="000000"/>
                <w:kern w:val="0"/>
                <w:sz w:val="24"/>
                <w:szCs w:val="24"/>
              </w:rPr>
              <w:t>0</w:t>
            </w:r>
          </w:p>
        </w:tc>
        <w:tc>
          <w:tcPr>
            <w:tcW w:w="1311" w:type="dxa"/>
            <w:tcBorders>
              <w:top w:val="nil"/>
              <w:bottom w:val="single" w:sz="4" w:space="0" w:color="auto"/>
            </w:tcBorders>
            <w:shd w:val="clear" w:color="auto" w:fill="D0CECE"/>
            <w:noWrap/>
            <w:vAlign w:val="center"/>
          </w:tcPr>
          <w:p w:rsidR="00BB441E" w:rsidRPr="00C63C22" w:rsidRDefault="00BB441E">
            <w:pPr>
              <w:widowControl/>
              <w:jc w:val="center"/>
              <w:rPr>
                <w:b/>
                <w:bCs/>
                <w:color w:val="000000"/>
                <w:kern w:val="0"/>
                <w:sz w:val="24"/>
                <w:szCs w:val="24"/>
              </w:rPr>
            </w:pPr>
            <w:r w:rsidRPr="00C63C22">
              <w:rPr>
                <w:b/>
                <w:bCs/>
                <w:color w:val="000000"/>
                <w:kern w:val="0"/>
                <w:sz w:val="24"/>
                <w:szCs w:val="24"/>
              </w:rPr>
              <w:t>2051.01</w:t>
            </w:r>
          </w:p>
        </w:tc>
        <w:tc>
          <w:tcPr>
            <w:tcW w:w="1311" w:type="dxa"/>
            <w:tcBorders>
              <w:top w:val="nil"/>
              <w:bottom w:val="single" w:sz="4" w:space="0" w:color="auto"/>
            </w:tcBorders>
            <w:shd w:val="clear" w:color="auto" w:fill="D0CECE"/>
            <w:noWrap/>
            <w:vAlign w:val="center"/>
          </w:tcPr>
          <w:p w:rsidR="00BB441E" w:rsidRPr="00C63C22" w:rsidRDefault="00BB441E">
            <w:pPr>
              <w:widowControl/>
              <w:jc w:val="center"/>
              <w:rPr>
                <w:b/>
                <w:bCs/>
                <w:color w:val="000000"/>
                <w:kern w:val="0"/>
                <w:sz w:val="24"/>
                <w:szCs w:val="24"/>
              </w:rPr>
            </w:pPr>
            <w:r w:rsidRPr="00C63C22">
              <w:rPr>
                <w:b/>
                <w:bCs/>
                <w:color w:val="000000"/>
                <w:kern w:val="0"/>
                <w:sz w:val="24"/>
                <w:szCs w:val="24"/>
              </w:rPr>
              <w:t>2575.01</w:t>
            </w:r>
          </w:p>
        </w:tc>
        <w:tc>
          <w:tcPr>
            <w:tcW w:w="1311" w:type="dxa"/>
            <w:tcBorders>
              <w:top w:val="nil"/>
              <w:bottom w:val="single" w:sz="4" w:space="0" w:color="auto"/>
            </w:tcBorders>
            <w:shd w:val="clear" w:color="auto" w:fill="D0CECE"/>
            <w:noWrap/>
            <w:vAlign w:val="center"/>
          </w:tcPr>
          <w:p w:rsidR="00BB441E" w:rsidRPr="00C63C22" w:rsidRDefault="00BB441E">
            <w:pPr>
              <w:widowControl/>
              <w:jc w:val="center"/>
              <w:rPr>
                <w:b/>
                <w:bCs/>
                <w:color w:val="000000"/>
                <w:kern w:val="0"/>
                <w:sz w:val="24"/>
                <w:szCs w:val="24"/>
              </w:rPr>
            </w:pPr>
            <w:r w:rsidRPr="00C63C22">
              <w:rPr>
                <w:b/>
                <w:bCs/>
                <w:color w:val="000000"/>
                <w:kern w:val="0"/>
                <w:sz w:val="24"/>
                <w:szCs w:val="24"/>
              </w:rPr>
              <w:t>6577.62</w:t>
            </w:r>
          </w:p>
        </w:tc>
      </w:tr>
      <w:tr w:rsidR="00BB441E" w:rsidRPr="00C63C22">
        <w:trPr>
          <w:trHeight w:val="441"/>
        </w:trPr>
        <w:tc>
          <w:tcPr>
            <w:tcW w:w="578" w:type="dxa"/>
            <w:vMerge w:val="restart"/>
            <w:tcBorders>
              <w:top w:val="single" w:sz="4" w:space="0" w:color="auto"/>
              <w:left w:val="nil"/>
              <w:bottom w:val="nil"/>
              <w:right w:val="nil"/>
            </w:tcBorders>
            <w:shd w:val="clear" w:color="000000" w:fill="FFFFFF"/>
            <w:noWrap/>
            <w:vAlign w:val="center"/>
          </w:tcPr>
          <w:p w:rsidR="00BB441E" w:rsidRPr="00C63C22" w:rsidRDefault="00BB441E">
            <w:pPr>
              <w:widowControl/>
              <w:jc w:val="center"/>
              <w:rPr>
                <w:rFonts w:ascii="宋体" w:hAnsi="宋体" w:cs="宋体"/>
                <w:color w:val="000000"/>
                <w:kern w:val="0"/>
                <w:sz w:val="24"/>
                <w:szCs w:val="24"/>
              </w:rPr>
            </w:pPr>
            <w:r w:rsidRPr="00C63C22">
              <w:rPr>
                <w:rFonts w:ascii="宋体" w:hAnsi="宋体" w:cs="宋体" w:hint="eastAsia"/>
                <w:color w:val="000000"/>
                <w:kern w:val="0"/>
                <w:sz w:val="24"/>
                <w:szCs w:val="24"/>
              </w:rPr>
              <w:t>支出</w:t>
            </w:r>
          </w:p>
        </w:tc>
        <w:tc>
          <w:tcPr>
            <w:tcW w:w="2697" w:type="dxa"/>
            <w:tcBorders>
              <w:top w:val="single" w:sz="4" w:space="0" w:color="auto"/>
              <w:left w:val="nil"/>
              <w:bottom w:val="nil"/>
              <w:right w:val="nil"/>
            </w:tcBorders>
            <w:shd w:val="clear" w:color="000000" w:fill="FFFFFF"/>
            <w:noWrap/>
            <w:vAlign w:val="center"/>
          </w:tcPr>
          <w:p w:rsidR="00BB441E" w:rsidRPr="00C63C22" w:rsidRDefault="00BB441E">
            <w:pPr>
              <w:widowControl/>
              <w:jc w:val="center"/>
              <w:rPr>
                <w:rFonts w:ascii="宋体" w:hAnsi="宋体" w:cs="宋体"/>
                <w:color w:val="000000"/>
                <w:kern w:val="0"/>
                <w:sz w:val="24"/>
                <w:szCs w:val="24"/>
              </w:rPr>
            </w:pPr>
            <w:r w:rsidRPr="00C63C22">
              <w:rPr>
                <w:rFonts w:ascii="宋体" w:hAnsi="宋体" w:cs="宋体" w:hint="eastAsia"/>
                <w:color w:val="000000"/>
                <w:kern w:val="0"/>
                <w:sz w:val="24"/>
                <w:szCs w:val="24"/>
              </w:rPr>
              <w:t>教学业务费</w:t>
            </w:r>
          </w:p>
        </w:tc>
        <w:tc>
          <w:tcPr>
            <w:tcW w:w="1311" w:type="dxa"/>
            <w:tcBorders>
              <w:top w:val="single" w:sz="4" w:space="0" w:color="auto"/>
              <w:left w:val="nil"/>
              <w:bottom w:val="nil"/>
              <w:right w:val="nil"/>
            </w:tcBorders>
            <w:shd w:val="clear" w:color="000000" w:fill="FFFFFF"/>
            <w:noWrap/>
            <w:vAlign w:val="center"/>
          </w:tcPr>
          <w:p w:rsidR="00BB441E" w:rsidRPr="00C63C22" w:rsidRDefault="00BB441E">
            <w:pPr>
              <w:widowControl/>
              <w:jc w:val="center"/>
              <w:rPr>
                <w:rFonts w:hint="eastAsia"/>
                <w:color w:val="000000"/>
                <w:kern w:val="0"/>
                <w:sz w:val="24"/>
                <w:szCs w:val="24"/>
              </w:rPr>
            </w:pPr>
            <w:r w:rsidRPr="00C63C22">
              <w:rPr>
                <w:color w:val="000000"/>
                <w:kern w:val="0"/>
                <w:sz w:val="24"/>
                <w:szCs w:val="24"/>
              </w:rPr>
              <w:t>624.5</w:t>
            </w:r>
            <w:r w:rsidRPr="00C63C22">
              <w:rPr>
                <w:rFonts w:hint="eastAsia"/>
                <w:color w:val="000000"/>
                <w:kern w:val="0"/>
                <w:sz w:val="24"/>
                <w:szCs w:val="24"/>
              </w:rPr>
              <w:t>0</w:t>
            </w:r>
          </w:p>
        </w:tc>
        <w:tc>
          <w:tcPr>
            <w:tcW w:w="1311" w:type="dxa"/>
            <w:tcBorders>
              <w:top w:val="single" w:sz="4" w:space="0" w:color="auto"/>
              <w:left w:val="nil"/>
              <w:bottom w:val="nil"/>
              <w:right w:val="nil"/>
            </w:tcBorders>
            <w:shd w:val="clear" w:color="000000" w:fill="FFFFFF"/>
            <w:noWrap/>
            <w:vAlign w:val="center"/>
          </w:tcPr>
          <w:p w:rsidR="00BB441E" w:rsidRPr="00C63C22" w:rsidRDefault="00BB441E">
            <w:pPr>
              <w:widowControl/>
              <w:jc w:val="center"/>
              <w:rPr>
                <w:rFonts w:hint="eastAsia"/>
                <w:color w:val="000000"/>
                <w:kern w:val="0"/>
                <w:sz w:val="24"/>
                <w:szCs w:val="24"/>
              </w:rPr>
            </w:pPr>
            <w:r w:rsidRPr="00C63C22">
              <w:rPr>
                <w:color w:val="000000"/>
                <w:kern w:val="0"/>
                <w:sz w:val="24"/>
                <w:szCs w:val="24"/>
              </w:rPr>
              <w:t>730.8</w:t>
            </w:r>
            <w:r w:rsidRPr="00C63C22">
              <w:rPr>
                <w:rFonts w:hint="eastAsia"/>
                <w:color w:val="000000"/>
                <w:kern w:val="0"/>
                <w:sz w:val="24"/>
                <w:szCs w:val="24"/>
              </w:rPr>
              <w:t>0</w:t>
            </w:r>
          </w:p>
        </w:tc>
        <w:tc>
          <w:tcPr>
            <w:tcW w:w="1311" w:type="dxa"/>
            <w:tcBorders>
              <w:top w:val="single" w:sz="4" w:space="0" w:color="auto"/>
              <w:left w:val="nil"/>
              <w:bottom w:val="nil"/>
              <w:right w:val="nil"/>
            </w:tcBorders>
            <w:shd w:val="clear" w:color="000000" w:fill="FFFFFF"/>
            <w:noWrap/>
            <w:vAlign w:val="center"/>
          </w:tcPr>
          <w:p w:rsidR="00BB441E" w:rsidRPr="00C63C22" w:rsidRDefault="00BB441E">
            <w:pPr>
              <w:widowControl/>
              <w:jc w:val="center"/>
              <w:rPr>
                <w:color w:val="000000"/>
                <w:kern w:val="0"/>
                <w:sz w:val="24"/>
                <w:szCs w:val="24"/>
              </w:rPr>
            </w:pPr>
            <w:r w:rsidRPr="00C63C22">
              <w:rPr>
                <w:color w:val="000000"/>
                <w:kern w:val="0"/>
                <w:sz w:val="24"/>
                <w:szCs w:val="24"/>
              </w:rPr>
              <w:t>1263.39</w:t>
            </w:r>
          </w:p>
        </w:tc>
        <w:tc>
          <w:tcPr>
            <w:tcW w:w="1311" w:type="dxa"/>
            <w:tcBorders>
              <w:top w:val="single" w:sz="4" w:space="0" w:color="auto"/>
              <w:left w:val="nil"/>
              <w:bottom w:val="nil"/>
              <w:right w:val="nil"/>
            </w:tcBorders>
            <w:shd w:val="clear" w:color="000000" w:fill="FFFFFF"/>
            <w:noWrap/>
            <w:vAlign w:val="center"/>
          </w:tcPr>
          <w:p w:rsidR="00BB441E" w:rsidRPr="00C63C22" w:rsidRDefault="00BB441E">
            <w:pPr>
              <w:widowControl/>
              <w:jc w:val="center"/>
              <w:rPr>
                <w:b/>
                <w:bCs/>
                <w:color w:val="000000"/>
                <w:kern w:val="0"/>
                <w:sz w:val="24"/>
                <w:szCs w:val="24"/>
              </w:rPr>
            </w:pPr>
            <w:r w:rsidRPr="00C63C22">
              <w:rPr>
                <w:b/>
                <w:bCs/>
                <w:color w:val="000000"/>
                <w:kern w:val="0"/>
                <w:sz w:val="24"/>
                <w:szCs w:val="24"/>
              </w:rPr>
              <w:t>2618.69</w:t>
            </w:r>
          </w:p>
        </w:tc>
      </w:tr>
      <w:tr w:rsidR="00BB441E" w:rsidRPr="00C63C22">
        <w:trPr>
          <w:trHeight w:val="441"/>
        </w:trPr>
        <w:tc>
          <w:tcPr>
            <w:tcW w:w="578" w:type="dxa"/>
            <w:vMerge/>
            <w:tcBorders>
              <w:top w:val="nil"/>
              <w:left w:val="nil"/>
              <w:bottom w:val="nil"/>
              <w:right w:val="nil"/>
            </w:tcBorders>
            <w:shd w:val="clear" w:color="auto" w:fill="auto"/>
            <w:vAlign w:val="center"/>
          </w:tcPr>
          <w:p w:rsidR="00BB441E" w:rsidRPr="00C63C22" w:rsidRDefault="00BB441E">
            <w:pPr>
              <w:widowControl/>
              <w:jc w:val="left"/>
              <w:rPr>
                <w:rFonts w:ascii="宋体" w:hAnsi="宋体" w:cs="宋体"/>
                <w:color w:val="000000"/>
                <w:kern w:val="0"/>
                <w:sz w:val="24"/>
                <w:szCs w:val="24"/>
              </w:rPr>
            </w:pPr>
          </w:p>
        </w:tc>
        <w:tc>
          <w:tcPr>
            <w:tcW w:w="2697" w:type="dxa"/>
            <w:tcBorders>
              <w:top w:val="nil"/>
              <w:left w:val="nil"/>
              <w:bottom w:val="nil"/>
              <w:right w:val="nil"/>
            </w:tcBorders>
            <w:shd w:val="clear" w:color="auto" w:fill="D0CECE"/>
            <w:noWrap/>
            <w:vAlign w:val="center"/>
          </w:tcPr>
          <w:p w:rsidR="00BB441E" w:rsidRPr="00C63C22" w:rsidRDefault="00BB441E">
            <w:pPr>
              <w:widowControl/>
              <w:jc w:val="center"/>
              <w:rPr>
                <w:rFonts w:ascii="宋体" w:hAnsi="宋体" w:cs="宋体"/>
                <w:color w:val="000000"/>
                <w:kern w:val="0"/>
                <w:sz w:val="24"/>
                <w:szCs w:val="24"/>
              </w:rPr>
            </w:pPr>
            <w:r w:rsidRPr="00C63C22">
              <w:rPr>
                <w:rFonts w:ascii="宋体" w:hAnsi="宋体" w:cs="宋体" w:hint="eastAsia"/>
                <w:color w:val="000000"/>
                <w:kern w:val="0"/>
                <w:sz w:val="24"/>
                <w:szCs w:val="24"/>
              </w:rPr>
              <w:t>教学设备仪器购置费</w:t>
            </w:r>
          </w:p>
        </w:tc>
        <w:tc>
          <w:tcPr>
            <w:tcW w:w="1311" w:type="dxa"/>
            <w:tcBorders>
              <w:top w:val="nil"/>
              <w:left w:val="nil"/>
              <w:bottom w:val="nil"/>
              <w:right w:val="nil"/>
            </w:tcBorders>
            <w:shd w:val="clear" w:color="auto" w:fill="D0CECE"/>
            <w:noWrap/>
            <w:vAlign w:val="center"/>
          </w:tcPr>
          <w:p w:rsidR="00BB441E" w:rsidRPr="00C63C22" w:rsidRDefault="00BB441E">
            <w:pPr>
              <w:widowControl/>
              <w:jc w:val="center"/>
              <w:rPr>
                <w:color w:val="000000"/>
                <w:kern w:val="0"/>
                <w:sz w:val="24"/>
                <w:szCs w:val="24"/>
              </w:rPr>
            </w:pPr>
            <w:r w:rsidRPr="00C63C22">
              <w:rPr>
                <w:color w:val="000000"/>
                <w:kern w:val="0"/>
                <w:sz w:val="24"/>
                <w:szCs w:val="24"/>
              </w:rPr>
              <w:t>956.88</w:t>
            </w:r>
          </w:p>
        </w:tc>
        <w:tc>
          <w:tcPr>
            <w:tcW w:w="1311" w:type="dxa"/>
            <w:tcBorders>
              <w:top w:val="nil"/>
              <w:left w:val="nil"/>
              <w:bottom w:val="nil"/>
              <w:right w:val="nil"/>
            </w:tcBorders>
            <w:shd w:val="clear" w:color="auto" w:fill="D0CECE"/>
            <w:noWrap/>
            <w:vAlign w:val="center"/>
          </w:tcPr>
          <w:p w:rsidR="00BB441E" w:rsidRPr="00C63C22" w:rsidRDefault="00BB441E">
            <w:pPr>
              <w:widowControl/>
              <w:jc w:val="center"/>
              <w:rPr>
                <w:color w:val="000000"/>
                <w:kern w:val="0"/>
                <w:sz w:val="24"/>
                <w:szCs w:val="24"/>
              </w:rPr>
            </w:pPr>
            <w:r w:rsidRPr="00C63C22">
              <w:rPr>
                <w:color w:val="000000"/>
                <w:kern w:val="0"/>
                <w:sz w:val="24"/>
                <w:szCs w:val="24"/>
              </w:rPr>
              <w:t>1065.45</w:t>
            </w:r>
          </w:p>
        </w:tc>
        <w:tc>
          <w:tcPr>
            <w:tcW w:w="1311" w:type="dxa"/>
            <w:tcBorders>
              <w:top w:val="nil"/>
              <w:left w:val="nil"/>
              <w:bottom w:val="nil"/>
              <w:right w:val="nil"/>
            </w:tcBorders>
            <w:shd w:val="clear" w:color="auto" w:fill="D0CECE"/>
            <w:noWrap/>
            <w:vAlign w:val="center"/>
          </w:tcPr>
          <w:p w:rsidR="00BB441E" w:rsidRPr="00C63C22" w:rsidRDefault="00BB441E">
            <w:pPr>
              <w:widowControl/>
              <w:jc w:val="center"/>
              <w:rPr>
                <w:color w:val="000000"/>
                <w:kern w:val="0"/>
                <w:sz w:val="24"/>
                <w:szCs w:val="24"/>
              </w:rPr>
            </w:pPr>
            <w:r w:rsidRPr="00C63C22">
              <w:rPr>
                <w:color w:val="000000"/>
                <w:kern w:val="0"/>
                <w:sz w:val="24"/>
                <w:szCs w:val="24"/>
              </w:rPr>
              <w:t>1004.07</w:t>
            </w:r>
          </w:p>
        </w:tc>
        <w:tc>
          <w:tcPr>
            <w:tcW w:w="1311" w:type="dxa"/>
            <w:tcBorders>
              <w:top w:val="nil"/>
              <w:left w:val="nil"/>
              <w:bottom w:val="nil"/>
              <w:right w:val="nil"/>
            </w:tcBorders>
            <w:shd w:val="clear" w:color="auto" w:fill="D0CECE"/>
            <w:noWrap/>
            <w:vAlign w:val="center"/>
          </w:tcPr>
          <w:p w:rsidR="00BB441E" w:rsidRPr="00C63C22" w:rsidRDefault="00BB441E">
            <w:pPr>
              <w:widowControl/>
              <w:jc w:val="center"/>
              <w:rPr>
                <w:b/>
                <w:bCs/>
                <w:color w:val="000000"/>
                <w:kern w:val="0"/>
                <w:sz w:val="24"/>
                <w:szCs w:val="24"/>
              </w:rPr>
            </w:pPr>
            <w:r w:rsidRPr="00C63C22">
              <w:rPr>
                <w:b/>
                <w:bCs/>
                <w:color w:val="000000"/>
                <w:kern w:val="0"/>
                <w:sz w:val="24"/>
                <w:szCs w:val="24"/>
              </w:rPr>
              <w:t>3026.4</w:t>
            </w:r>
          </w:p>
        </w:tc>
      </w:tr>
      <w:tr w:rsidR="00BB441E" w:rsidRPr="00C63C22">
        <w:trPr>
          <w:trHeight w:val="441"/>
        </w:trPr>
        <w:tc>
          <w:tcPr>
            <w:tcW w:w="578" w:type="dxa"/>
            <w:vMerge/>
            <w:tcBorders>
              <w:top w:val="nil"/>
              <w:left w:val="nil"/>
              <w:bottom w:val="nil"/>
              <w:right w:val="nil"/>
            </w:tcBorders>
            <w:shd w:val="clear" w:color="auto" w:fill="auto"/>
            <w:vAlign w:val="center"/>
          </w:tcPr>
          <w:p w:rsidR="00BB441E" w:rsidRPr="00C63C22" w:rsidRDefault="00BB441E">
            <w:pPr>
              <w:widowControl/>
              <w:jc w:val="left"/>
              <w:rPr>
                <w:rFonts w:ascii="宋体" w:hAnsi="宋体" w:cs="宋体"/>
                <w:color w:val="000000"/>
                <w:kern w:val="0"/>
                <w:sz w:val="24"/>
                <w:szCs w:val="24"/>
              </w:rPr>
            </w:pPr>
          </w:p>
        </w:tc>
        <w:tc>
          <w:tcPr>
            <w:tcW w:w="2697" w:type="dxa"/>
            <w:tcBorders>
              <w:top w:val="nil"/>
              <w:left w:val="nil"/>
              <w:bottom w:val="nil"/>
              <w:right w:val="nil"/>
            </w:tcBorders>
            <w:shd w:val="clear" w:color="000000" w:fill="FFFFFF"/>
            <w:noWrap/>
            <w:vAlign w:val="center"/>
          </w:tcPr>
          <w:p w:rsidR="00BB441E" w:rsidRPr="00C63C22" w:rsidRDefault="00BB441E">
            <w:pPr>
              <w:widowControl/>
              <w:jc w:val="center"/>
              <w:rPr>
                <w:rFonts w:ascii="宋体" w:hAnsi="宋体" w:cs="宋体"/>
                <w:color w:val="000000"/>
                <w:kern w:val="0"/>
                <w:sz w:val="24"/>
                <w:szCs w:val="24"/>
              </w:rPr>
            </w:pPr>
            <w:r w:rsidRPr="00C63C22">
              <w:rPr>
                <w:rFonts w:ascii="宋体" w:hAnsi="宋体" w:cs="宋体" w:hint="eastAsia"/>
                <w:color w:val="000000"/>
                <w:kern w:val="0"/>
                <w:sz w:val="24"/>
                <w:szCs w:val="24"/>
              </w:rPr>
              <w:t>教学设备仪器维护费</w:t>
            </w:r>
          </w:p>
        </w:tc>
        <w:tc>
          <w:tcPr>
            <w:tcW w:w="1311" w:type="dxa"/>
            <w:tcBorders>
              <w:top w:val="nil"/>
              <w:left w:val="nil"/>
              <w:bottom w:val="nil"/>
              <w:right w:val="nil"/>
            </w:tcBorders>
            <w:shd w:val="clear" w:color="000000" w:fill="FFFFFF"/>
            <w:noWrap/>
            <w:vAlign w:val="center"/>
          </w:tcPr>
          <w:p w:rsidR="00BB441E" w:rsidRPr="00C63C22" w:rsidRDefault="00BB441E">
            <w:pPr>
              <w:widowControl/>
              <w:jc w:val="center"/>
              <w:rPr>
                <w:color w:val="000000"/>
                <w:kern w:val="0"/>
                <w:sz w:val="24"/>
                <w:szCs w:val="24"/>
              </w:rPr>
            </w:pPr>
            <w:r w:rsidRPr="00C63C22">
              <w:rPr>
                <w:color w:val="000000"/>
                <w:kern w:val="0"/>
                <w:sz w:val="24"/>
                <w:szCs w:val="24"/>
              </w:rPr>
              <w:t>19.32</w:t>
            </w:r>
          </w:p>
        </w:tc>
        <w:tc>
          <w:tcPr>
            <w:tcW w:w="1311" w:type="dxa"/>
            <w:tcBorders>
              <w:top w:val="nil"/>
              <w:left w:val="nil"/>
              <w:bottom w:val="nil"/>
              <w:right w:val="nil"/>
            </w:tcBorders>
            <w:shd w:val="clear" w:color="000000" w:fill="FFFFFF"/>
            <w:noWrap/>
            <w:vAlign w:val="center"/>
          </w:tcPr>
          <w:p w:rsidR="00BB441E" w:rsidRPr="00C63C22" w:rsidRDefault="00BB441E">
            <w:pPr>
              <w:widowControl/>
              <w:jc w:val="center"/>
              <w:rPr>
                <w:color w:val="000000"/>
                <w:kern w:val="0"/>
                <w:sz w:val="24"/>
                <w:szCs w:val="24"/>
              </w:rPr>
            </w:pPr>
            <w:r w:rsidRPr="00C63C22">
              <w:rPr>
                <w:color w:val="000000"/>
                <w:kern w:val="0"/>
                <w:sz w:val="24"/>
                <w:szCs w:val="24"/>
              </w:rPr>
              <w:t>30.55</w:t>
            </w:r>
          </w:p>
        </w:tc>
        <w:tc>
          <w:tcPr>
            <w:tcW w:w="1311" w:type="dxa"/>
            <w:tcBorders>
              <w:top w:val="nil"/>
              <w:left w:val="nil"/>
              <w:bottom w:val="nil"/>
              <w:right w:val="nil"/>
            </w:tcBorders>
            <w:shd w:val="clear" w:color="000000" w:fill="FFFFFF"/>
            <w:noWrap/>
            <w:vAlign w:val="center"/>
          </w:tcPr>
          <w:p w:rsidR="00BB441E" w:rsidRPr="00C63C22" w:rsidRDefault="00BB441E">
            <w:pPr>
              <w:widowControl/>
              <w:jc w:val="center"/>
              <w:rPr>
                <w:color w:val="000000"/>
                <w:kern w:val="0"/>
                <w:sz w:val="24"/>
                <w:szCs w:val="24"/>
              </w:rPr>
            </w:pPr>
            <w:r w:rsidRPr="00C63C22">
              <w:rPr>
                <w:color w:val="000000"/>
                <w:kern w:val="0"/>
                <w:sz w:val="24"/>
                <w:szCs w:val="24"/>
              </w:rPr>
              <w:t>9.03</w:t>
            </w:r>
          </w:p>
        </w:tc>
        <w:tc>
          <w:tcPr>
            <w:tcW w:w="1311" w:type="dxa"/>
            <w:tcBorders>
              <w:top w:val="nil"/>
              <w:left w:val="nil"/>
              <w:bottom w:val="nil"/>
              <w:right w:val="nil"/>
            </w:tcBorders>
            <w:shd w:val="clear" w:color="000000" w:fill="FFFFFF"/>
            <w:noWrap/>
            <w:vAlign w:val="center"/>
          </w:tcPr>
          <w:p w:rsidR="00BB441E" w:rsidRPr="00C63C22" w:rsidRDefault="00BB441E">
            <w:pPr>
              <w:widowControl/>
              <w:jc w:val="center"/>
              <w:rPr>
                <w:rFonts w:hint="eastAsia"/>
                <w:b/>
                <w:bCs/>
                <w:color w:val="000000"/>
                <w:kern w:val="0"/>
                <w:sz w:val="24"/>
                <w:szCs w:val="24"/>
              </w:rPr>
            </w:pPr>
            <w:r w:rsidRPr="00C63C22">
              <w:rPr>
                <w:b/>
                <w:bCs/>
                <w:color w:val="000000"/>
                <w:kern w:val="0"/>
                <w:sz w:val="24"/>
                <w:szCs w:val="24"/>
              </w:rPr>
              <w:t>58.9</w:t>
            </w:r>
            <w:r w:rsidRPr="00C63C22">
              <w:rPr>
                <w:rFonts w:hint="eastAsia"/>
                <w:b/>
                <w:bCs/>
                <w:color w:val="000000"/>
                <w:kern w:val="0"/>
                <w:sz w:val="24"/>
                <w:szCs w:val="24"/>
              </w:rPr>
              <w:t>0</w:t>
            </w:r>
          </w:p>
        </w:tc>
      </w:tr>
      <w:tr w:rsidR="00BB441E" w:rsidRPr="00C63C22">
        <w:trPr>
          <w:trHeight w:val="441"/>
        </w:trPr>
        <w:tc>
          <w:tcPr>
            <w:tcW w:w="578" w:type="dxa"/>
            <w:vMerge/>
            <w:tcBorders>
              <w:top w:val="nil"/>
              <w:left w:val="nil"/>
              <w:bottom w:val="nil"/>
              <w:right w:val="nil"/>
            </w:tcBorders>
            <w:shd w:val="clear" w:color="auto" w:fill="auto"/>
            <w:vAlign w:val="center"/>
          </w:tcPr>
          <w:p w:rsidR="00BB441E" w:rsidRPr="00C63C22" w:rsidRDefault="00BB441E">
            <w:pPr>
              <w:widowControl/>
              <w:jc w:val="left"/>
              <w:rPr>
                <w:rFonts w:ascii="宋体" w:hAnsi="宋体" w:cs="宋体"/>
                <w:color w:val="000000"/>
                <w:kern w:val="0"/>
                <w:sz w:val="24"/>
                <w:szCs w:val="24"/>
              </w:rPr>
            </w:pPr>
          </w:p>
        </w:tc>
        <w:tc>
          <w:tcPr>
            <w:tcW w:w="2697" w:type="dxa"/>
            <w:tcBorders>
              <w:top w:val="nil"/>
              <w:left w:val="nil"/>
              <w:bottom w:val="nil"/>
              <w:right w:val="nil"/>
            </w:tcBorders>
            <w:shd w:val="clear" w:color="auto" w:fill="D0CECE"/>
            <w:vAlign w:val="center"/>
          </w:tcPr>
          <w:p w:rsidR="00BB441E" w:rsidRPr="00C63C22" w:rsidRDefault="00BB441E">
            <w:pPr>
              <w:widowControl/>
              <w:jc w:val="center"/>
              <w:rPr>
                <w:rFonts w:ascii="宋体" w:hAnsi="宋体" w:cs="宋体"/>
                <w:color w:val="000000"/>
                <w:kern w:val="0"/>
                <w:sz w:val="24"/>
                <w:szCs w:val="24"/>
              </w:rPr>
            </w:pPr>
            <w:r w:rsidRPr="00C63C22">
              <w:rPr>
                <w:rFonts w:ascii="宋体" w:hAnsi="宋体" w:cs="宋体" w:hint="eastAsia"/>
                <w:color w:val="000000"/>
                <w:kern w:val="0"/>
                <w:sz w:val="24"/>
                <w:szCs w:val="24"/>
              </w:rPr>
              <w:t>图书资料购置费</w:t>
            </w:r>
          </w:p>
        </w:tc>
        <w:tc>
          <w:tcPr>
            <w:tcW w:w="1311" w:type="dxa"/>
            <w:tcBorders>
              <w:top w:val="nil"/>
              <w:left w:val="nil"/>
              <w:bottom w:val="nil"/>
              <w:right w:val="nil"/>
            </w:tcBorders>
            <w:shd w:val="clear" w:color="auto" w:fill="D0CECE"/>
            <w:noWrap/>
            <w:vAlign w:val="center"/>
          </w:tcPr>
          <w:p w:rsidR="00BB441E" w:rsidRPr="00C63C22" w:rsidRDefault="00BB441E">
            <w:pPr>
              <w:widowControl/>
              <w:jc w:val="center"/>
              <w:rPr>
                <w:color w:val="000000"/>
                <w:kern w:val="0"/>
                <w:sz w:val="24"/>
                <w:szCs w:val="24"/>
              </w:rPr>
            </w:pPr>
            <w:r w:rsidRPr="00C63C22">
              <w:rPr>
                <w:color w:val="000000"/>
                <w:kern w:val="0"/>
                <w:sz w:val="24"/>
                <w:szCs w:val="24"/>
              </w:rPr>
              <w:t>79.08</w:t>
            </w:r>
          </w:p>
        </w:tc>
        <w:tc>
          <w:tcPr>
            <w:tcW w:w="1311" w:type="dxa"/>
            <w:tcBorders>
              <w:top w:val="nil"/>
              <w:left w:val="nil"/>
              <w:bottom w:val="nil"/>
              <w:right w:val="nil"/>
            </w:tcBorders>
            <w:shd w:val="clear" w:color="auto" w:fill="D0CECE"/>
            <w:noWrap/>
            <w:vAlign w:val="center"/>
          </w:tcPr>
          <w:p w:rsidR="00BB441E" w:rsidRPr="00C63C22" w:rsidRDefault="00BB441E">
            <w:pPr>
              <w:widowControl/>
              <w:jc w:val="center"/>
              <w:rPr>
                <w:color w:val="000000"/>
                <w:kern w:val="0"/>
                <w:sz w:val="24"/>
                <w:szCs w:val="24"/>
              </w:rPr>
            </w:pPr>
            <w:r w:rsidRPr="00C63C22">
              <w:rPr>
                <w:color w:val="000000"/>
                <w:kern w:val="0"/>
                <w:sz w:val="24"/>
                <w:szCs w:val="24"/>
              </w:rPr>
              <w:t>76.45</w:t>
            </w:r>
          </w:p>
        </w:tc>
        <w:tc>
          <w:tcPr>
            <w:tcW w:w="1311" w:type="dxa"/>
            <w:tcBorders>
              <w:top w:val="nil"/>
              <w:left w:val="nil"/>
              <w:bottom w:val="nil"/>
              <w:right w:val="nil"/>
            </w:tcBorders>
            <w:shd w:val="clear" w:color="auto" w:fill="D0CECE"/>
            <w:noWrap/>
            <w:vAlign w:val="center"/>
          </w:tcPr>
          <w:p w:rsidR="00BB441E" w:rsidRPr="00C63C22" w:rsidRDefault="00BB441E">
            <w:pPr>
              <w:widowControl/>
              <w:jc w:val="center"/>
              <w:rPr>
                <w:color w:val="000000"/>
                <w:kern w:val="0"/>
                <w:sz w:val="24"/>
                <w:szCs w:val="24"/>
              </w:rPr>
            </w:pPr>
            <w:r w:rsidRPr="00C63C22">
              <w:rPr>
                <w:color w:val="000000"/>
                <w:kern w:val="0"/>
                <w:sz w:val="24"/>
                <w:szCs w:val="24"/>
              </w:rPr>
              <w:t>33.91</w:t>
            </w:r>
          </w:p>
        </w:tc>
        <w:tc>
          <w:tcPr>
            <w:tcW w:w="1311" w:type="dxa"/>
            <w:tcBorders>
              <w:top w:val="nil"/>
              <w:left w:val="nil"/>
              <w:bottom w:val="nil"/>
              <w:right w:val="nil"/>
            </w:tcBorders>
            <w:shd w:val="clear" w:color="auto" w:fill="D0CECE"/>
            <w:noWrap/>
            <w:vAlign w:val="center"/>
          </w:tcPr>
          <w:p w:rsidR="00BB441E" w:rsidRPr="00C63C22" w:rsidRDefault="00BB441E">
            <w:pPr>
              <w:widowControl/>
              <w:jc w:val="center"/>
              <w:rPr>
                <w:b/>
                <w:bCs/>
                <w:color w:val="000000"/>
                <w:kern w:val="0"/>
                <w:sz w:val="24"/>
                <w:szCs w:val="24"/>
              </w:rPr>
            </w:pPr>
            <w:r w:rsidRPr="00C63C22">
              <w:rPr>
                <w:b/>
                <w:bCs/>
                <w:color w:val="000000"/>
                <w:kern w:val="0"/>
                <w:sz w:val="24"/>
                <w:szCs w:val="24"/>
              </w:rPr>
              <w:t>189.44</w:t>
            </w:r>
          </w:p>
        </w:tc>
      </w:tr>
      <w:tr w:rsidR="00BB441E" w:rsidRPr="00C63C22">
        <w:trPr>
          <w:trHeight w:val="441"/>
        </w:trPr>
        <w:tc>
          <w:tcPr>
            <w:tcW w:w="578" w:type="dxa"/>
            <w:vMerge/>
            <w:tcBorders>
              <w:top w:val="nil"/>
              <w:left w:val="nil"/>
              <w:bottom w:val="nil"/>
              <w:right w:val="nil"/>
            </w:tcBorders>
            <w:shd w:val="clear" w:color="auto" w:fill="auto"/>
            <w:vAlign w:val="center"/>
          </w:tcPr>
          <w:p w:rsidR="00BB441E" w:rsidRPr="00C63C22" w:rsidRDefault="00BB441E">
            <w:pPr>
              <w:widowControl/>
              <w:jc w:val="left"/>
              <w:rPr>
                <w:rFonts w:ascii="宋体" w:hAnsi="宋体" w:cs="宋体"/>
                <w:color w:val="000000"/>
                <w:kern w:val="0"/>
                <w:sz w:val="24"/>
                <w:szCs w:val="24"/>
              </w:rPr>
            </w:pPr>
          </w:p>
        </w:tc>
        <w:tc>
          <w:tcPr>
            <w:tcW w:w="2697" w:type="dxa"/>
            <w:tcBorders>
              <w:top w:val="nil"/>
              <w:left w:val="nil"/>
              <w:bottom w:val="nil"/>
              <w:right w:val="nil"/>
            </w:tcBorders>
            <w:shd w:val="clear" w:color="000000" w:fill="FFFFFF"/>
            <w:noWrap/>
            <w:vAlign w:val="center"/>
          </w:tcPr>
          <w:p w:rsidR="00BB441E" w:rsidRPr="00C63C22" w:rsidRDefault="00BB441E">
            <w:pPr>
              <w:widowControl/>
              <w:jc w:val="center"/>
              <w:rPr>
                <w:rFonts w:ascii="宋体" w:hAnsi="宋体" w:cs="宋体"/>
                <w:color w:val="000000"/>
                <w:kern w:val="0"/>
                <w:sz w:val="24"/>
                <w:szCs w:val="24"/>
              </w:rPr>
            </w:pPr>
            <w:r w:rsidRPr="00C63C22">
              <w:rPr>
                <w:rFonts w:ascii="宋体" w:hAnsi="宋体" w:cs="宋体" w:hint="eastAsia"/>
                <w:color w:val="000000"/>
                <w:kern w:val="0"/>
                <w:sz w:val="24"/>
                <w:szCs w:val="24"/>
              </w:rPr>
              <w:t>其他</w:t>
            </w:r>
          </w:p>
        </w:tc>
        <w:tc>
          <w:tcPr>
            <w:tcW w:w="1311" w:type="dxa"/>
            <w:tcBorders>
              <w:top w:val="nil"/>
              <w:left w:val="nil"/>
              <w:bottom w:val="nil"/>
              <w:right w:val="nil"/>
            </w:tcBorders>
            <w:shd w:val="clear" w:color="000000" w:fill="FFFFFF"/>
            <w:noWrap/>
            <w:vAlign w:val="center"/>
          </w:tcPr>
          <w:p w:rsidR="00BB441E" w:rsidRPr="00C63C22" w:rsidRDefault="00BB441E">
            <w:pPr>
              <w:widowControl/>
              <w:jc w:val="center"/>
              <w:rPr>
                <w:color w:val="000000"/>
                <w:kern w:val="0"/>
                <w:sz w:val="24"/>
                <w:szCs w:val="24"/>
              </w:rPr>
            </w:pPr>
            <w:r w:rsidRPr="00C63C22">
              <w:rPr>
                <w:color w:val="000000"/>
                <w:kern w:val="0"/>
                <w:sz w:val="24"/>
                <w:szCs w:val="24"/>
              </w:rPr>
              <w:t>44.86</w:t>
            </w:r>
          </w:p>
        </w:tc>
        <w:tc>
          <w:tcPr>
            <w:tcW w:w="1311" w:type="dxa"/>
            <w:tcBorders>
              <w:top w:val="nil"/>
              <w:left w:val="nil"/>
              <w:bottom w:val="nil"/>
              <w:right w:val="nil"/>
            </w:tcBorders>
            <w:shd w:val="clear" w:color="000000" w:fill="FFFFFF"/>
            <w:noWrap/>
            <w:vAlign w:val="center"/>
          </w:tcPr>
          <w:p w:rsidR="00BB441E" w:rsidRPr="00C63C22" w:rsidRDefault="00BB441E">
            <w:pPr>
              <w:widowControl/>
              <w:jc w:val="center"/>
              <w:rPr>
                <w:color w:val="000000"/>
                <w:kern w:val="0"/>
                <w:sz w:val="24"/>
                <w:szCs w:val="24"/>
              </w:rPr>
            </w:pPr>
            <w:r w:rsidRPr="00C63C22">
              <w:rPr>
                <w:color w:val="000000"/>
                <w:kern w:val="0"/>
                <w:sz w:val="24"/>
                <w:szCs w:val="24"/>
              </w:rPr>
              <w:t>18.24</w:t>
            </w:r>
          </w:p>
        </w:tc>
        <w:tc>
          <w:tcPr>
            <w:tcW w:w="1311" w:type="dxa"/>
            <w:tcBorders>
              <w:top w:val="nil"/>
              <w:left w:val="nil"/>
              <w:bottom w:val="nil"/>
              <w:right w:val="nil"/>
            </w:tcBorders>
            <w:shd w:val="clear" w:color="000000" w:fill="FFFFFF"/>
            <w:noWrap/>
            <w:vAlign w:val="center"/>
          </w:tcPr>
          <w:p w:rsidR="00BB441E" w:rsidRPr="00C63C22" w:rsidRDefault="00BB441E">
            <w:pPr>
              <w:widowControl/>
              <w:jc w:val="center"/>
              <w:rPr>
                <w:color w:val="000000"/>
                <w:kern w:val="0"/>
                <w:sz w:val="24"/>
                <w:szCs w:val="24"/>
              </w:rPr>
            </w:pPr>
            <w:r w:rsidRPr="00C63C22">
              <w:rPr>
                <w:color w:val="000000"/>
                <w:kern w:val="0"/>
                <w:sz w:val="24"/>
                <w:szCs w:val="24"/>
              </w:rPr>
              <w:t>10.38</w:t>
            </w:r>
          </w:p>
        </w:tc>
        <w:tc>
          <w:tcPr>
            <w:tcW w:w="1311" w:type="dxa"/>
            <w:tcBorders>
              <w:top w:val="nil"/>
              <w:left w:val="nil"/>
              <w:bottom w:val="nil"/>
              <w:right w:val="nil"/>
            </w:tcBorders>
            <w:shd w:val="clear" w:color="000000" w:fill="FFFFFF"/>
            <w:noWrap/>
            <w:vAlign w:val="center"/>
          </w:tcPr>
          <w:p w:rsidR="00BB441E" w:rsidRPr="00C63C22" w:rsidRDefault="00BB441E">
            <w:pPr>
              <w:widowControl/>
              <w:jc w:val="center"/>
              <w:rPr>
                <w:b/>
                <w:bCs/>
                <w:color w:val="000000"/>
                <w:kern w:val="0"/>
                <w:sz w:val="24"/>
                <w:szCs w:val="24"/>
              </w:rPr>
            </w:pPr>
            <w:r w:rsidRPr="00C63C22">
              <w:rPr>
                <w:b/>
                <w:bCs/>
                <w:color w:val="000000"/>
                <w:kern w:val="0"/>
                <w:sz w:val="24"/>
                <w:szCs w:val="24"/>
              </w:rPr>
              <w:t>73.48</w:t>
            </w:r>
          </w:p>
        </w:tc>
      </w:tr>
      <w:tr w:rsidR="00BB441E" w:rsidRPr="00C63C22">
        <w:trPr>
          <w:trHeight w:val="441"/>
        </w:trPr>
        <w:tc>
          <w:tcPr>
            <w:tcW w:w="578" w:type="dxa"/>
            <w:vMerge/>
            <w:tcBorders>
              <w:top w:val="nil"/>
              <w:left w:val="nil"/>
              <w:bottom w:val="single" w:sz="12" w:space="0" w:color="auto"/>
              <w:right w:val="nil"/>
            </w:tcBorders>
            <w:shd w:val="clear" w:color="auto" w:fill="auto"/>
            <w:vAlign w:val="center"/>
          </w:tcPr>
          <w:p w:rsidR="00BB441E" w:rsidRPr="00C63C22" w:rsidRDefault="00BB441E">
            <w:pPr>
              <w:widowControl/>
              <w:jc w:val="left"/>
              <w:rPr>
                <w:rFonts w:ascii="宋体" w:hAnsi="宋体" w:cs="宋体"/>
                <w:color w:val="000000"/>
                <w:kern w:val="0"/>
                <w:sz w:val="24"/>
                <w:szCs w:val="24"/>
              </w:rPr>
            </w:pPr>
          </w:p>
        </w:tc>
        <w:tc>
          <w:tcPr>
            <w:tcW w:w="2697" w:type="dxa"/>
            <w:tcBorders>
              <w:top w:val="nil"/>
              <w:left w:val="nil"/>
              <w:bottom w:val="single" w:sz="12" w:space="0" w:color="auto"/>
              <w:right w:val="nil"/>
            </w:tcBorders>
            <w:shd w:val="clear" w:color="auto" w:fill="D0CECE"/>
            <w:noWrap/>
            <w:vAlign w:val="center"/>
          </w:tcPr>
          <w:p w:rsidR="00BB441E" w:rsidRPr="00C63C22" w:rsidRDefault="00BB441E">
            <w:pPr>
              <w:widowControl/>
              <w:jc w:val="center"/>
              <w:rPr>
                <w:rFonts w:ascii="宋体" w:hAnsi="宋体" w:cs="宋体"/>
                <w:b/>
                <w:bCs/>
                <w:color w:val="000000"/>
                <w:kern w:val="0"/>
                <w:sz w:val="24"/>
                <w:szCs w:val="24"/>
              </w:rPr>
            </w:pPr>
            <w:r w:rsidRPr="00C63C22">
              <w:rPr>
                <w:rFonts w:ascii="宋体" w:hAnsi="宋体" w:cs="宋体" w:hint="eastAsia"/>
                <w:b/>
                <w:bCs/>
                <w:color w:val="000000"/>
                <w:kern w:val="0"/>
                <w:sz w:val="24"/>
                <w:szCs w:val="24"/>
              </w:rPr>
              <w:t>小计</w:t>
            </w:r>
          </w:p>
        </w:tc>
        <w:tc>
          <w:tcPr>
            <w:tcW w:w="1311" w:type="dxa"/>
            <w:tcBorders>
              <w:top w:val="nil"/>
              <w:left w:val="nil"/>
              <w:bottom w:val="single" w:sz="12" w:space="0" w:color="auto"/>
              <w:right w:val="nil"/>
            </w:tcBorders>
            <w:shd w:val="clear" w:color="auto" w:fill="D0CECE"/>
            <w:noWrap/>
            <w:vAlign w:val="center"/>
          </w:tcPr>
          <w:p w:rsidR="00BB441E" w:rsidRPr="00C63C22" w:rsidRDefault="00BB441E">
            <w:pPr>
              <w:widowControl/>
              <w:jc w:val="center"/>
              <w:rPr>
                <w:b/>
                <w:bCs/>
                <w:color w:val="000000"/>
                <w:kern w:val="0"/>
                <w:sz w:val="24"/>
                <w:szCs w:val="24"/>
              </w:rPr>
            </w:pPr>
            <w:r w:rsidRPr="00C63C22">
              <w:rPr>
                <w:b/>
                <w:bCs/>
                <w:color w:val="000000"/>
                <w:kern w:val="0"/>
                <w:sz w:val="24"/>
                <w:szCs w:val="24"/>
              </w:rPr>
              <w:t>1724.64</w:t>
            </w:r>
          </w:p>
        </w:tc>
        <w:tc>
          <w:tcPr>
            <w:tcW w:w="1311" w:type="dxa"/>
            <w:tcBorders>
              <w:top w:val="nil"/>
              <w:left w:val="nil"/>
              <w:bottom w:val="single" w:sz="12" w:space="0" w:color="auto"/>
              <w:right w:val="nil"/>
            </w:tcBorders>
            <w:shd w:val="clear" w:color="auto" w:fill="D0CECE"/>
            <w:noWrap/>
            <w:vAlign w:val="center"/>
          </w:tcPr>
          <w:p w:rsidR="00BB441E" w:rsidRPr="00C63C22" w:rsidRDefault="00BB441E">
            <w:pPr>
              <w:widowControl/>
              <w:jc w:val="center"/>
              <w:rPr>
                <w:b/>
                <w:bCs/>
                <w:color w:val="000000"/>
                <w:kern w:val="0"/>
                <w:sz w:val="24"/>
                <w:szCs w:val="24"/>
              </w:rPr>
            </w:pPr>
            <w:r w:rsidRPr="00C63C22">
              <w:rPr>
                <w:b/>
                <w:bCs/>
                <w:color w:val="000000"/>
                <w:kern w:val="0"/>
                <w:sz w:val="24"/>
                <w:szCs w:val="24"/>
              </w:rPr>
              <w:t>1921.49</w:t>
            </w:r>
          </w:p>
        </w:tc>
        <w:tc>
          <w:tcPr>
            <w:tcW w:w="1311" w:type="dxa"/>
            <w:tcBorders>
              <w:top w:val="nil"/>
              <w:left w:val="nil"/>
              <w:bottom w:val="single" w:sz="12" w:space="0" w:color="auto"/>
              <w:right w:val="nil"/>
            </w:tcBorders>
            <w:shd w:val="clear" w:color="auto" w:fill="D0CECE"/>
            <w:noWrap/>
            <w:vAlign w:val="center"/>
          </w:tcPr>
          <w:p w:rsidR="00BB441E" w:rsidRPr="00C63C22" w:rsidRDefault="00BB441E">
            <w:pPr>
              <w:widowControl/>
              <w:jc w:val="center"/>
              <w:rPr>
                <w:b/>
                <w:bCs/>
                <w:color w:val="000000"/>
                <w:kern w:val="0"/>
                <w:sz w:val="24"/>
                <w:szCs w:val="24"/>
              </w:rPr>
            </w:pPr>
            <w:r w:rsidRPr="00C63C22">
              <w:rPr>
                <w:b/>
                <w:bCs/>
                <w:color w:val="000000"/>
                <w:kern w:val="0"/>
                <w:sz w:val="24"/>
                <w:szCs w:val="24"/>
              </w:rPr>
              <w:t>2320.78</w:t>
            </w:r>
          </w:p>
        </w:tc>
        <w:tc>
          <w:tcPr>
            <w:tcW w:w="1311" w:type="dxa"/>
            <w:tcBorders>
              <w:top w:val="nil"/>
              <w:left w:val="nil"/>
              <w:bottom w:val="single" w:sz="12" w:space="0" w:color="auto"/>
              <w:right w:val="nil"/>
            </w:tcBorders>
            <w:shd w:val="clear" w:color="auto" w:fill="D0CECE"/>
            <w:noWrap/>
            <w:vAlign w:val="center"/>
          </w:tcPr>
          <w:p w:rsidR="00BB441E" w:rsidRPr="00C63C22" w:rsidRDefault="00BB441E">
            <w:pPr>
              <w:widowControl/>
              <w:jc w:val="center"/>
              <w:rPr>
                <w:b/>
                <w:bCs/>
                <w:color w:val="000000"/>
                <w:kern w:val="0"/>
                <w:sz w:val="24"/>
                <w:szCs w:val="24"/>
              </w:rPr>
            </w:pPr>
            <w:r w:rsidRPr="00C63C22">
              <w:rPr>
                <w:b/>
                <w:bCs/>
                <w:color w:val="000000"/>
                <w:kern w:val="0"/>
                <w:sz w:val="24"/>
                <w:szCs w:val="24"/>
              </w:rPr>
              <w:t>5966.91</w:t>
            </w:r>
          </w:p>
        </w:tc>
      </w:tr>
    </w:tbl>
    <w:p w:rsidR="00BB441E" w:rsidRPr="00C63C22" w:rsidRDefault="00BB441E"/>
    <w:p w:rsidR="00BB441E" w:rsidRPr="00C63C22" w:rsidRDefault="00BB441E">
      <w:pPr>
        <w:keepNext/>
        <w:keepLines/>
        <w:spacing w:line="540" w:lineRule="exact"/>
        <w:ind w:firstLineChars="200" w:firstLine="562"/>
        <w:outlineLvl w:val="2"/>
        <w:rPr>
          <w:rFonts w:ascii="楷体" w:eastAsia="楷体" w:hAnsi="楷体"/>
          <w:b/>
          <w:bCs/>
          <w:kern w:val="0"/>
          <w:sz w:val="28"/>
          <w:szCs w:val="28"/>
        </w:rPr>
      </w:pPr>
      <w:r w:rsidRPr="00C63C22">
        <w:rPr>
          <w:rFonts w:eastAsia="楷体"/>
          <w:b/>
          <w:bCs/>
          <w:kern w:val="0"/>
          <w:sz w:val="28"/>
          <w:szCs w:val="28"/>
        </w:rPr>
        <w:t>6</w:t>
      </w:r>
      <w:r w:rsidRPr="00C63C22">
        <w:rPr>
          <w:rFonts w:ascii="楷体" w:eastAsia="楷体" w:hAnsi="楷体"/>
          <w:b/>
          <w:bCs/>
          <w:kern w:val="0"/>
          <w:sz w:val="28"/>
          <w:szCs w:val="28"/>
        </w:rPr>
        <w:t>.</w:t>
      </w:r>
      <w:r w:rsidRPr="00C63C22">
        <w:rPr>
          <w:rFonts w:eastAsia="楷体"/>
          <w:b/>
          <w:bCs/>
          <w:kern w:val="0"/>
          <w:sz w:val="28"/>
          <w:szCs w:val="28"/>
        </w:rPr>
        <w:t>1</w:t>
      </w:r>
      <w:r w:rsidRPr="00C63C22">
        <w:rPr>
          <w:rFonts w:ascii="楷体" w:eastAsia="楷体" w:hAnsi="楷体"/>
          <w:b/>
          <w:bCs/>
          <w:kern w:val="0"/>
          <w:sz w:val="28"/>
          <w:szCs w:val="28"/>
        </w:rPr>
        <w:t>.</w:t>
      </w:r>
      <w:r w:rsidRPr="00C63C22">
        <w:rPr>
          <w:rFonts w:eastAsia="楷体"/>
          <w:b/>
          <w:bCs/>
          <w:kern w:val="0"/>
          <w:sz w:val="28"/>
          <w:szCs w:val="28"/>
        </w:rPr>
        <w:t>2</w:t>
      </w:r>
      <w:r w:rsidRPr="00C63C22">
        <w:rPr>
          <w:rFonts w:eastAsia="楷体" w:hint="eastAsia"/>
          <w:b/>
          <w:bCs/>
          <w:kern w:val="0"/>
          <w:sz w:val="28"/>
          <w:szCs w:val="28"/>
        </w:rPr>
        <w:t xml:space="preserve"> </w:t>
      </w:r>
      <w:r w:rsidRPr="00C63C22">
        <w:rPr>
          <w:rFonts w:ascii="楷体" w:eastAsia="楷体" w:hAnsi="楷体"/>
          <w:b/>
          <w:bCs/>
          <w:kern w:val="0"/>
          <w:sz w:val="28"/>
          <w:szCs w:val="28"/>
        </w:rPr>
        <w:t xml:space="preserve">严格执行财务管理制度 </w:t>
      </w:r>
    </w:p>
    <w:p w:rsidR="00BB441E" w:rsidRPr="00C63C22" w:rsidRDefault="00BB441E">
      <w:pPr>
        <w:adjustRightInd w:val="0"/>
        <w:snapToGrid w:val="0"/>
        <w:spacing w:line="540" w:lineRule="exact"/>
        <w:ind w:firstLineChars="200" w:firstLine="560"/>
        <w:jc w:val="left"/>
        <w:rPr>
          <w:rFonts w:ascii="宋体" w:hAnsi="宋体" w:cs="宋体" w:hint="eastAsia"/>
          <w:kern w:val="0"/>
          <w:sz w:val="28"/>
          <w:szCs w:val="28"/>
        </w:rPr>
      </w:pPr>
      <w:r w:rsidRPr="00C63C22">
        <w:rPr>
          <w:rFonts w:ascii="宋体" w:hAnsi="宋体" w:cs="宋体" w:hint="eastAsia"/>
          <w:kern w:val="0"/>
          <w:sz w:val="28"/>
          <w:szCs w:val="28"/>
        </w:rPr>
        <w:t>建立健全财务管理制度，落实“放管服”政策，全面梳理各项规章制度，简化财务报销流程，制订《福建中医药大学学生学杂费缴费管理办法》《福建中医药大学科技计划项目经费管理办法（修订）》《福建中医药大学教学科研劳务费发放管理办法（暂行）》《福建中医药大学双一流建设资金管理办法(试行)》《福建中医药大学公务接待管理规定》《福建中医药大学设备采购管理办法》《福建中医药大学低值品、材料和易耗品管理办法》《福建中医药大学教学经费绩效评价管理办法（试行）》《福建中医药大学国内差旅费管理办法》《福建中医药大学预算分配办法》等文件，强化内部控制制度建设，规范经费管理，并严格按照国家有关规定管理和使用教学经费，严格执行“收支两条线”，重大事项实行集体决策制度。</w:t>
      </w:r>
    </w:p>
    <w:p w:rsidR="00BB441E" w:rsidRPr="00C63C22" w:rsidRDefault="00BB441E">
      <w:pPr>
        <w:adjustRightInd w:val="0"/>
        <w:snapToGrid w:val="0"/>
        <w:spacing w:line="540" w:lineRule="exact"/>
        <w:ind w:firstLineChars="200" w:firstLine="560"/>
        <w:jc w:val="left"/>
        <w:rPr>
          <w:rFonts w:ascii="宋体" w:hAnsi="宋体" w:cs="宋体"/>
          <w:kern w:val="0"/>
          <w:sz w:val="28"/>
          <w:szCs w:val="28"/>
        </w:rPr>
      </w:pPr>
    </w:p>
    <w:p w:rsidR="00BB441E" w:rsidRPr="00C63C22" w:rsidRDefault="00BB441E">
      <w:pPr>
        <w:keepNext/>
        <w:keepLines/>
        <w:spacing w:line="540" w:lineRule="exact"/>
        <w:ind w:firstLineChars="200" w:firstLine="560"/>
        <w:outlineLvl w:val="1"/>
        <w:rPr>
          <w:rFonts w:hAnsi="宋体"/>
          <w:kern w:val="0"/>
          <w:sz w:val="24"/>
          <w:szCs w:val="24"/>
        </w:rPr>
      </w:pPr>
      <w:bookmarkStart w:id="1145" w:name="_Toc21721"/>
      <w:bookmarkStart w:id="1146" w:name="_Toc21302"/>
      <w:bookmarkStart w:id="1147" w:name="_Toc2547"/>
      <w:bookmarkStart w:id="1148" w:name="_Toc11287"/>
      <w:bookmarkStart w:id="1149" w:name="_Toc28600"/>
      <w:bookmarkStart w:id="1150" w:name="_Toc4373"/>
      <w:bookmarkStart w:id="1151" w:name="_Toc28564"/>
      <w:bookmarkStart w:id="1152" w:name="_Toc21379"/>
      <w:bookmarkStart w:id="1153" w:name="_Toc28447"/>
      <w:bookmarkStart w:id="1154" w:name="_Toc31542"/>
      <w:bookmarkStart w:id="1155" w:name="_Toc5851"/>
      <w:bookmarkStart w:id="1156" w:name="_Toc11140"/>
      <w:bookmarkStart w:id="1157" w:name="_Toc19223"/>
      <w:bookmarkStart w:id="1158" w:name="_Toc20369"/>
      <w:r w:rsidRPr="00C63C22">
        <w:rPr>
          <w:rFonts w:eastAsia="黑体"/>
          <w:kern w:val="0"/>
          <w:sz w:val="28"/>
          <w:szCs w:val="28"/>
        </w:rPr>
        <w:t>6</w:t>
      </w:r>
      <w:r w:rsidRPr="00C63C22">
        <w:rPr>
          <w:rFonts w:ascii="黑体" w:eastAsia="黑体" w:hAnsi="黑体" w:cs="宋体"/>
          <w:kern w:val="0"/>
          <w:sz w:val="28"/>
          <w:szCs w:val="28"/>
        </w:rPr>
        <w:t>.</w:t>
      </w:r>
      <w:r w:rsidRPr="00C63C22">
        <w:rPr>
          <w:rFonts w:eastAsia="黑体"/>
          <w:kern w:val="0"/>
          <w:sz w:val="28"/>
          <w:szCs w:val="28"/>
        </w:rPr>
        <w:t>2</w:t>
      </w:r>
      <w:r w:rsidRPr="00C63C22">
        <w:rPr>
          <w:rFonts w:eastAsia="黑体" w:hint="eastAsia"/>
          <w:kern w:val="0"/>
          <w:sz w:val="28"/>
          <w:szCs w:val="28"/>
        </w:rPr>
        <w:t xml:space="preserve"> </w:t>
      </w:r>
      <w:r w:rsidRPr="00C63C22">
        <w:rPr>
          <w:rFonts w:ascii="黑体" w:eastAsia="黑体" w:hAnsi="黑体" w:cs="宋体" w:hint="eastAsia"/>
          <w:kern w:val="0"/>
          <w:sz w:val="28"/>
          <w:szCs w:val="28"/>
        </w:rPr>
        <w:t>基础设施</w:t>
      </w:r>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r w:rsidRPr="00C63C22">
        <w:rPr>
          <w:rFonts w:ascii="黑体" w:eastAsia="黑体" w:hAnsi="黑体"/>
          <w:bCs/>
          <w:kern w:val="0"/>
          <w:sz w:val="28"/>
          <w:szCs w:val="28"/>
        </w:rPr>
        <w:tab/>
      </w:r>
    </w:p>
    <w:p w:rsidR="00BB441E" w:rsidRPr="00C63C22" w:rsidRDefault="00BB441E">
      <w:pPr>
        <w:adjustRightInd w:val="0"/>
        <w:snapToGrid w:val="0"/>
        <w:spacing w:line="540" w:lineRule="exact"/>
        <w:rPr>
          <w:kern w:val="0"/>
          <w:sz w:val="28"/>
          <w:szCs w:val="28"/>
        </w:rPr>
      </w:pPr>
      <w:r w:rsidRPr="00C63C22">
        <w:rPr>
          <w:rFonts w:hAnsi="宋体" w:hint="eastAsia"/>
          <w:kern w:val="0"/>
          <w:sz w:val="24"/>
          <w:szCs w:val="24"/>
        </w:rPr>
        <w:t xml:space="preserve">    </w:t>
      </w:r>
      <w:r w:rsidRPr="00C63C22">
        <w:rPr>
          <w:rFonts w:hAnsi="宋体"/>
          <w:kern w:val="0"/>
          <w:sz w:val="28"/>
          <w:szCs w:val="28"/>
        </w:rPr>
        <w:t>【</w:t>
      </w:r>
      <w:r w:rsidRPr="00C63C22">
        <w:rPr>
          <w:rFonts w:hAnsi="宋体"/>
          <w:b/>
          <w:kern w:val="0"/>
          <w:sz w:val="28"/>
          <w:szCs w:val="28"/>
        </w:rPr>
        <w:t>认证标准要求</w:t>
      </w:r>
      <w:r w:rsidRPr="00C63C22">
        <w:rPr>
          <w:rFonts w:hAnsi="宋体"/>
          <w:kern w:val="0"/>
          <w:sz w:val="28"/>
          <w:szCs w:val="28"/>
        </w:rPr>
        <w:t>】</w:t>
      </w:r>
    </w:p>
    <w:p w:rsidR="00BB441E" w:rsidRPr="00C63C22" w:rsidRDefault="00BB441E">
      <w:pPr>
        <w:adjustRightInd w:val="0"/>
        <w:snapToGrid w:val="0"/>
        <w:spacing w:line="540" w:lineRule="exact"/>
        <w:ind w:firstLineChars="200" w:firstLine="562"/>
        <w:rPr>
          <w:rFonts w:ascii="宋体" w:hAnsi="宋体" w:cs="宋体"/>
          <w:b/>
          <w:bCs/>
          <w:kern w:val="0"/>
          <w:sz w:val="28"/>
          <w:szCs w:val="28"/>
        </w:rPr>
      </w:pPr>
      <w:r w:rsidRPr="00C63C22">
        <w:rPr>
          <w:rFonts w:ascii="宋体" w:hAnsi="宋体" w:cs="宋体" w:hint="eastAsia"/>
          <w:b/>
          <w:bCs/>
          <w:kern w:val="0"/>
          <w:sz w:val="28"/>
          <w:szCs w:val="28"/>
        </w:rPr>
        <w:t>医学院校必须有足够的基础设施供师生的教学活动使用，对基础设施定期进行更新及添加，确保教育计划得以完成。</w:t>
      </w:r>
    </w:p>
    <w:p w:rsidR="00BB441E" w:rsidRPr="00C63C22" w:rsidRDefault="00BB441E">
      <w:pPr>
        <w:adjustRightInd w:val="0"/>
        <w:snapToGrid w:val="0"/>
        <w:spacing w:line="540" w:lineRule="exact"/>
        <w:ind w:firstLineChars="200" w:firstLine="562"/>
        <w:rPr>
          <w:rFonts w:ascii="宋体" w:hAnsi="宋体" w:cs="宋体"/>
          <w:b/>
          <w:bCs/>
          <w:kern w:val="0"/>
          <w:sz w:val="28"/>
          <w:szCs w:val="28"/>
        </w:rPr>
      </w:pPr>
      <w:r w:rsidRPr="00C63C22">
        <w:rPr>
          <w:rFonts w:ascii="宋体" w:hAnsi="宋体" w:cs="宋体" w:hint="eastAsia"/>
          <w:b/>
          <w:bCs/>
          <w:kern w:val="0"/>
          <w:sz w:val="28"/>
          <w:szCs w:val="28"/>
        </w:rPr>
        <w:t>使用先进科学仪器装备实验室，保证医学实验教学、技能训练的完成。</w:t>
      </w:r>
    </w:p>
    <w:p w:rsidR="00BB441E" w:rsidRPr="00C63C22" w:rsidRDefault="00BB441E">
      <w:pPr>
        <w:spacing w:line="540" w:lineRule="exact"/>
        <w:ind w:firstLineChars="200" w:firstLine="560"/>
        <w:rPr>
          <w:rFonts w:ascii="宋体" w:hAnsi="宋体" w:cs="宋体"/>
          <w:sz w:val="28"/>
          <w:szCs w:val="28"/>
        </w:rPr>
      </w:pPr>
      <w:r w:rsidRPr="00C63C22">
        <w:rPr>
          <w:rFonts w:ascii="宋体" w:hAnsi="宋体" w:cs="宋体" w:hint="eastAsia"/>
          <w:sz w:val="28"/>
          <w:szCs w:val="28"/>
        </w:rPr>
        <w:t>学校有旗山、屏山两个校区，共占地</w:t>
      </w:r>
      <w:r w:rsidRPr="00C63C22">
        <w:rPr>
          <w:sz w:val="28"/>
          <w:szCs w:val="28"/>
        </w:rPr>
        <w:t>1030</w:t>
      </w:r>
      <w:r w:rsidRPr="00C63C22">
        <w:rPr>
          <w:rFonts w:ascii="宋体" w:hAnsi="宋体" w:cs="宋体"/>
          <w:sz w:val="28"/>
          <w:szCs w:val="28"/>
        </w:rPr>
        <w:t>亩</w:t>
      </w:r>
      <w:r w:rsidRPr="00C63C22">
        <w:rPr>
          <w:rFonts w:ascii="宋体" w:hAnsi="宋体" w:cs="宋体" w:hint="eastAsia"/>
          <w:sz w:val="28"/>
          <w:szCs w:val="28"/>
        </w:rPr>
        <w:t>，各类建筑总面积</w:t>
      </w:r>
      <w:r w:rsidRPr="00C63C22">
        <w:rPr>
          <w:sz w:val="28"/>
          <w:szCs w:val="28"/>
        </w:rPr>
        <w:t>32</w:t>
      </w:r>
      <w:r w:rsidRPr="00C63C22">
        <w:rPr>
          <w:rFonts w:cs="宋体" w:hint="eastAsia"/>
          <w:sz w:val="28"/>
          <w:szCs w:val="28"/>
        </w:rPr>
        <w:t>0</w:t>
      </w:r>
      <w:r w:rsidRPr="00C63C22">
        <w:rPr>
          <w:rFonts w:cs="宋体"/>
          <w:sz w:val="28"/>
          <w:szCs w:val="28"/>
        </w:rPr>
        <w:t>000</w:t>
      </w:r>
      <w:r w:rsidRPr="00C63C22">
        <w:rPr>
          <w:rFonts w:ascii="宋体" w:hAnsi="宋体" w:cs="宋体" w:hint="eastAsia"/>
          <w:sz w:val="28"/>
          <w:szCs w:val="28"/>
        </w:rPr>
        <w:t>m</w:t>
      </w:r>
      <w:r w:rsidRPr="00C63C22">
        <w:rPr>
          <w:rFonts w:cs="宋体" w:hint="eastAsia"/>
          <w:sz w:val="28"/>
          <w:szCs w:val="28"/>
          <w:vertAlign w:val="superscript"/>
        </w:rPr>
        <w:t>2</w:t>
      </w:r>
      <w:r w:rsidRPr="00C63C22">
        <w:rPr>
          <w:rFonts w:ascii="宋体" w:hAnsi="宋体" w:cs="宋体" w:hint="eastAsia"/>
          <w:sz w:val="28"/>
          <w:szCs w:val="28"/>
        </w:rPr>
        <w:t>，其中教学行政用房总面积</w:t>
      </w:r>
      <w:r w:rsidRPr="00C63C22">
        <w:rPr>
          <w:sz w:val="28"/>
          <w:szCs w:val="28"/>
        </w:rPr>
        <w:t>206763</w:t>
      </w:r>
      <w:r w:rsidRPr="00C63C22">
        <w:rPr>
          <w:rFonts w:ascii="宋体" w:hAnsi="宋体" w:cs="宋体" w:hint="eastAsia"/>
          <w:sz w:val="28"/>
          <w:szCs w:val="28"/>
        </w:rPr>
        <w:t>.</w:t>
      </w:r>
      <w:r w:rsidRPr="00C63C22">
        <w:rPr>
          <w:sz w:val="28"/>
          <w:szCs w:val="28"/>
        </w:rPr>
        <w:t>36</w:t>
      </w:r>
      <w:r w:rsidRPr="00C63C22">
        <w:rPr>
          <w:rFonts w:ascii="宋体" w:hAnsi="宋体" w:cs="宋体" w:hint="eastAsia"/>
          <w:sz w:val="28"/>
          <w:szCs w:val="28"/>
        </w:rPr>
        <w:t>m</w:t>
      </w:r>
      <w:r w:rsidRPr="00C63C22">
        <w:rPr>
          <w:rFonts w:cs="宋体" w:hint="eastAsia"/>
          <w:sz w:val="28"/>
          <w:szCs w:val="28"/>
          <w:vertAlign w:val="superscript"/>
        </w:rPr>
        <w:t>2</w:t>
      </w:r>
      <w:r w:rsidRPr="00C63C22">
        <w:rPr>
          <w:rFonts w:ascii="宋体" w:hAnsi="宋体" w:cs="宋体" w:hint="eastAsia"/>
          <w:sz w:val="28"/>
          <w:szCs w:val="28"/>
        </w:rPr>
        <w:t>。</w:t>
      </w:r>
    </w:p>
    <w:p w:rsidR="00BB441E" w:rsidRPr="00C63C22" w:rsidRDefault="00BB441E">
      <w:pPr>
        <w:keepNext/>
        <w:keepLines/>
        <w:spacing w:line="540" w:lineRule="exact"/>
        <w:ind w:firstLineChars="200" w:firstLine="562"/>
        <w:outlineLvl w:val="2"/>
        <w:rPr>
          <w:rFonts w:ascii="楷体" w:eastAsia="楷体" w:hAnsi="楷体" w:cs="宋体"/>
          <w:b/>
          <w:bCs/>
          <w:kern w:val="0"/>
          <w:sz w:val="28"/>
          <w:szCs w:val="28"/>
        </w:rPr>
      </w:pPr>
      <w:r w:rsidRPr="00C63C22">
        <w:rPr>
          <w:rFonts w:eastAsia="楷体"/>
          <w:b/>
          <w:bCs/>
          <w:kern w:val="0"/>
          <w:sz w:val="28"/>
          <w:szCs w:val="28"/>
        </w:rPr>
        <w:t>6</w:t>
      </w:r>
      <w:r w:rsidRPr="00C63C22">
        <w:rPr>
          <w:rFonts w:ascii="楷体" w:eastAsia="楷体" w:hAnsi="楷体"/>
          <w:b/>
          <w:bCs/>
          <w:kern w:val="0"/>
          <w:sz w:val="28"/>
          <w:szCs w:val="28"/>
        </w:rPr>
        <w:t>.</w:t>
      </w:r>
      <w:r w:rsidRPr="00C63C22">
        <w:rPr>
          <w:rFonts w:eastAsia="楷体"/>
          <w:b/>
          <w:bCs/>
          <w:kern w:val="0"/>
          <w:sz w:val="28"/>
          <w:szCs w:val="28"/>
        </w:rPr>
        <w:t>2</w:t>
      </w:r>
      <w:r w:rsidRPr="00C63C22">
        <w:rPr>
          <w:rFonts w:ascii="楷体" w:eastAsia="楷体" w:hAnsi="楷体"/>
          <w:b/>
          <w:bCs/>
          <w:kern w:val="0"/>
          <w:sz w:val="28"/>
          <w:szCs w:val="28"/>
        </w:rPr>
        <w:t>.</w:t>
      </w:r>
      <w:r w:rsidRPr="00C63C22">
        <w:rPr>
          <w:rFonts w:eastAsia="楷体"/>
          <w:b/>
          <w:bCs/>
          <w:kern w:val="0"/>
          <w:sz w:val="28"/>
          <w:szCs w:val="28"/>
        </w:rPr>
        <w:t>1</w:t>
      </w:r>
      <w:r w:rsidRPr="00C63C22">
        <w:rPr>
          <w:rFonts w:eastAsia="楷体" w:hint="eastAsia"/>
          <w:b/>
          <w:bCs/>
          <w:kern w:val="0"/>
          <w:sz w:val="28"/>
          <w:szCs w:val="28"/>
        </w:rPr>
        <w:t xml:space="preserve"> </w:t>
      </w:r>
      <w:r w:rsidRPr="00C63C22">
        <w:rPr>
          <w:rFonts w:ascii="楷体" w:eastAsia="楷体" w:hAnsi="楷体" w:hint="eastAsia"/>
          <w:b/>
          <w:bCs/>
          <w:kern w:val="0"/>
          <w:sz w:val="28"/>
          <w:szCs w:val="28"/>
        </w:rPr>
        <w:t>教室</w:t>
      </w:r>
    </w:p>
    <w:p w:rsidR="00BB441E" w:rsidRPr="00C63C22" w:rsidRDefault="00BB441E">
      <w:pPr>
        <w:spacing w:line="540" w:lineRule="exact"/>
        <w:ind w:firstLineChars="200" w:firstLine="560"/>
        <w:rPr>
          <w:rFonts w:ascii="宋体" w:hAnsi="宋体" w:cs="宋体"/>
          <w:sz w:val="28"/>
          <w:szCs w:val="28"/>
        </w:rPr>
      </w:pPr>
      <w:r w:rsidRPr="00C63C22">
        <w:rPr>
          <w:rFonts w:ascii="宋体" w:hAnsi="宋体" w:cs="宋体" w:hint="eastAsia"/>
          <w:sz w:val="28"/>
          <w:szCs w:val="28"/>
        </w:rPr>
        <w:t>学校各类教室齐备，能较好地满足各专业各课型教室要求。现有多媒体教室</w:t>
      </w:r>
      <w:r w:rsidRPr="00C63C22">
        <w:rPr>
          <w:sz w:val="28"/>
          <w:szCs w:val="28"/>
        </w:rPr>
        <w:t>76</w:t>
      </w:r>
      <w:r w:rsidRPr="00C63C22">
        <w:rPr>
          <w:rFonts w:ascii="宋体" w:hAnsi="宋体" w:cs="宋体" w:hint="eastAsia"/>
          <w:sz w:val="28"/>
          <w:szCs w:val="28"/>
        </w:rPr>
        <w:t>间，座位数</w:t>
      </w:r>
      <w:r w:rsidRPr="00C63C22">
        <w:rPr>
          <w:sz w:val="28"/>
          <w:szCs w:val="28"/>
        </w:rPr>
        <w:t>8304</w:t>
      </w:r>
      <w:r w:rsidRPr="00C63C22">
        <w:rPr>
          <w:rFonts w:ascii="宋体" w:hAnsi="宋体" w:cs="宋体" w:hint="eastAsia"/>
          <w:sz w:val="28"/>
          <w:szCs w:val="28"/>
        </w:rPr>
        <w:t>个；语音室</w:t>
      </w:r>
      <w:r w:rsidRPr="00C63C22">
        <w:rPr>
          <w:sz w:val="28"/>
          <w:szCs w:val="28"/>
        </w:rPr>
        <w:t>8</w:t>
      </w:r>
      <w:r w:rsidRPr="00C63C22">
        <w:rPr>
          <w:rFonts w:ascii="宋体" w:hAnsi="宋体" w:cs="宋体" w:hint="eastAsia"/>
          <w:sz w:val="28"/>
          <w:szCs w:val="28"/>
        </w:rPr>
        <w:t>间，座位数</w:t>
      </w:r>
      <w:r w:rsidRPr="00C63C22">
        <w:rPr>
          <w:sz w:val="28"/>
          <w:szCs w:val="28"/>
        </w:rPr>
        <w:t>596</w:t>
      </w:r>
      <w:r w:rsidRPr="00C63C22">
        <w:rPr>
          <w:rFonts w:ascii="宋体" w:hAnsi="宋体" w:cs="宋体" w:hint="eastAsia"/>
          <w:sz w:val="28"/>
          <w:szCs w:val="28"/>
        </w:rPr>
        <w:t>个；计算机室</w:t>
      </w:r>
      <w:r w:rsidRPr="00C63C22">
        <w:rPr>
          <w:sz w:val="28"/>
          <w:szCs w:val="28"/>
        </w:rPr>
        <w:t>2</w:t>
      </w:r>
      <w:r w:rsidRPr="00C63C22">
        <w:rPr>
          <w:rFonts w:ascii="宋体" w:hAnsi="宋体" w:cs="宋体" w:hint="eastAsia"/>
          <w:sz w:val="28"/>
          <w:szCs w:val="28"/>
        </w:rPr>
        <w:t>间，座位数</w:t>
      </w:r>
      <w:r w:rsidRPr="00C63C22">
        <w:rPr>
          <w:sz w:val="28"/>
          <w:szCs w:val="28"/>
        </w:rPr>
        <w:t>200</w:t>
      </w:r>
      <w:r w:rsidRPr="00C63C22">
        <w:rPr>
          <w:rFonts w:ascii="宋体" w:hAnsi="宋体" w:cs="宋体" w:hint="eastAsia"/>
          <w:sz w:val="28"/>
          <w:szCs w:val="28"/>
        </w:rPr>
        <w:t>个；智慧教室</w:t>
      </w:r>
      <w:r w:rsidRPr="00C63C22">
        <w:rPr>
          <w:sz w:val="28"/>
          <w:szCs w:val="28"/>
        </w:rPr>
        <w:t>4</w:t>
      </w:r>
      <w:r w:rsidRPr="00C63C22">
        <w:rPr>
          <w:rFonts w:ascii="宋体" w:hAnsi="宋体" w:cs="宋体" w:hint="eastAsia"/>
          <w:sz w:val="28"/>
          <w:szCs w:val="28"/>
        </w:rPr>
        <w:t>间，座位数</w:t>
      </w:r>
      <w:r w:rsidRPr="00C63C22">
        <w:rPr>
          <w:sz w:val="28"/>
          <w:szCs w:val="28"/>
        </w:rPr>
        <w:t>108</w:t>
      </w:r>
      <w:r w:rsidRPr="00C63C22">
        <w:rPr>
          <w:rFonts w:ascii="宋体" w:hAnsi="宋体" w:cs="宋体" w:hint="eastAsia"/>
          <w:sz w:val="28"/>
          <w:szCs w:val="28"/>
        </w:rPr>
        <w:t>个；全部教室均配有空调；每年安排专项资金用于维护教学设施，以保障各类教学设施的完好。全部教室由教务处统一调配，多媒体教室全天候开放供学生自主学习，确保能够满足临床医学专业教学要求及学生自主学习要求。</w:t>
      </w:r>
    </w:p>
    <w:p w:rsidR="00BB441E" w:rsidRPr="00C63C22" w:rsidRDefault="00BB441E">
      <w:pPr>
        <w:spacing w:line="540" w:lineRule="exact"/>
        <w:ind w:firstLineChars="200" w:firstLine="560"/>
        <w:rPr>
          <w:rFonts w:ascii="宋体" w:hAnsi="宋体" w:cs="宋体"/>
          <w:sz w:val="28"/>
          <w:szCs w:val="28"/>
        </w:rPr>
      </w:pPr>
      <w:r w:rsidRPr="00C63C22">
        <w:rPr>
          <w:rFonts w:ascii="宋体" w:hAnsi="宋体" w:cs="宋体" w:hint="eastAsia"/>
          <w:sz w:val="28"/>
          <w:szCs w:val="28"/>
        </w:rPr>
        <w:t>各附属医院各病区均设有示教室、多媒体教室，能满足临床</w:t>
      </w:r>
      <w:r w:rsidRPr="00C63C22">
        <w:rPr>
          <w:sz w:val="28"/>
          <w:szCs w:val="28"/>
        </w:rPr>
        <w:t>PBL</w:t>
      </w:r>
      <w:r w:rsidRPr="00C63C22">
        <w:rPr>
          <w:rFonts w:ascii="宋体" w:hAnsi="宋体" w:cs="宋体" w:hint="eastAsia"/>
          <w:sz w:val="28"/>
          <w:szCs w:val="28"/>
        </w:rPr>
        <w:t>、小组讨论等教学需要。</w:t>
      </w:r>
    </w:p>
    <w:p w:rsidR="00BB441E" w:rsidRPr="00C63C22" w:rsidRDefault="00BB441E">
      <w:pPr>
        <w:spacing w:line="540" w:lineRule="exact"/>
        <w:ind w:firstLineChars="200" w:firstLine="562"/>
        <w:outlineLvl w:val="2"/>
        <w:rPr>
          <w:rFonts w:ascii="楷体" w:eastAsia="楷体" w:hAnsi="楷体"/>
          <w:b/>
          <w:bCs/>
          <w:kern w:val="0"/>
          <w:sz w:val="28"/>
          <w:szCs w:val="28"/>
        </w:rPr>
      </w:pPr>
      <w:r w:rsidRPr="00C63C22">
        <w:rPr>
          <w:rFonts w:eastAsia="楷体"/>
          <w:b/>
          <w:bCs/>
          <w:kern w:val="0"/>
          <w:sz w:val="28"/>
          <w:szCs w:val="28"/>
        </w:rPr>
        <w:t>6</w:t>
      </w:r>
      <w:r w:rsidRPr="00C63C22">
        <w:rPr>
          <w:rFonts w:ascii="楷体" w:eastAsia="楷体" w:hAnsi="楷体"/>
          <w:b/>
          <w:bCs/>
          <w:kern w:val="0"/>
          <w:sz w:val="28"/>
          <w:szCs w:val="28"/>
        </w:rPr>
        <w:t>.</w:t>
      </w:r>
      <w:r w:rsidRPr="00C63C22">
        <w:rPr>
          <w:rFonts w:eastAsia="楷体"/>
          <w:b/>
          <w:bCs/>
          <w:kern w:val="0"/>
          <w:sz w:val="28"/>
          <w:szCs w:val="28"/>
        </w:rPr>
        <w:t>2</w:t>
      </w:r>
      <w:r w:rsidRPr="00C63C22">
        <w:rPr>
          <w:rFonts w:ascii="楷体" w:eastAsia="楷体" w:hAnsi="楷体"/>
          <w:b/>
          <w:bCs/>
          <w:kern w:val="0"/>
          <w:sz w:val="28"/>
          <w:szCs w:val="28"/>
        </w:rPr>
        <w:t>.</w:t>
      </w:r>
      <w:r w:rsidRPr="00C63C22">
        <w:rPr>
          <w:rFonts w:eastAsia="楷体"/>
          <w:b/>
          <w:bCs/>
          <w:kern w:val="0"/>
          <w:sz w:val="28"/>
          <w:szCs w:val="28"/>
        </w:rPr>
        <w:t>2</w:t>
      </w:r>
      <w:r w:rsidRPr="00C63C22">
        <w:rPr>
          <w:rFonts w:eastAsia="楷体" w:hint="eastAsia"/>
          <w:b/>
          <w:bCs/>
          <w:kern w:val="0"/>
          <w:sz w:val="28"/>
          <w:szCs w:val="28"/>
        </w:rPr>
        <w:t xml:space="preserve"> </w:t>
      </w:r>
      <w:r w:rsidRPr="00C63C22">
        <w:rPr>
          <w:rFonts w:ascii="楷体" w:eastAsia="楷体" w:hAnsi="楷体"/>
          <w:b/>
          <w:bCs/>
          <w:kern w:val="0"/>
          <w:sz w:val="28"/>
          <w:szCs w:val="28"/>
        </w:rPr>
        <w:t>图书馆及信息技术设施</w:t>
      </w:r>
    </w:p>
    <w:p w:rsidR="00BB441E" w:rsidRPr="00C63C22" w:rsidRDefault="00BB441E">
      <w:pPr>
        <w:spacing w:line="540" w:lineRule="exact"/>
        <w:ind w:firstLineChars="200" w:firstLine="560"/>
        <w:rPr>
          <w:rFonts w:ascii="宋体" w:hAnsi="宋体" w:cs="宋体"/>
          <w:sz w:val="28"/>
          <w:szCs w:val="28"/>
        </w:rPr>
      </w:pPr>
      <w:r w:rsidRPr="00C63C22">
        <w:rPr>
          <w:rFonts w:ascii="宋体" w:hAnsi="宋体" w:hint="eastAsia"/>
          <w:kern w:val="0"/>
          <w:sz w:val="28"/>
          <w:szCs w:val="28"/>
        </w:rPr>
        <w:t>学校图书馆</w:t>
      </w:r>
      <w:r w:rsidRPr="00C63C22">
        <w:rPr>
          <w:rFonts w:ascii="宋体" w:hAnsi="宋体" w:cs="宋体" w:hint="eastAsia"/>
          <w:kern w:val="0"/>
          <w:sz w:val="28"/>
          <w:szCs w:val="28"/>
        </w:rPr>
        <w:t>全馆共配有</w:t>
      </w:r>
      <w:r w:rsidRPr="00C63C22">
        <w:rPr>
          <w:kern w:val="0"/>
          <w:sz w:val="28"/>
          <w:szCs w:val="28"/>
        </w:rPr>
        <w:t>1363</w:t>
      </w:r>
      <w:r w:rsidRPr="00C63C22">
        <w:rPr>
          <w:rFonts w:ascii="宋体" w:hAnsi="宋体" w:cs="宋体" w:hint="eastAsia"/>
          <w:kern w:val="0"/>
          <w:sz w:val="28"/>
          <w:szCs w:val="28"/>
        </w:rPr>
        <w:t>个读者座位，其中包括</w:t>
      </w:r>
      <w:r w:rsidRPr="00C63C22">
        <w:rPr>
          <w:kern w:val="0"/>
          <w:sz w:val="28"/>
          <w:szCs w:val="28"/>
        </w:rPr>
        <w:t>1200</w:t>
      </w:r>
      <w:r w:rsidRPr="00C63C22">
        <w:rPr>
          <w:rFonts w:ascii="宋体" w:hAnsi="宋体" w:cs="宋体" w:hint="eastAsia"/>
          <w:kern w:val="0"/>
          <w:sz w:val="28"/>
          <w:szCs w:val="28"/>
        </w:rPr>
        <w:t>个阅览室座位，</w:t>
      </w:r>
      <w:r w:rsidRPr="00C63C22">
        <w:rPr>
          <w:kern w:val="0"/>
          <w:sz w:val="28"/>
          <w:szCs w:val="28"/>
        </w:rPr>
        <w:t>163</w:t>
      </w:r>
      <w:r w:rsidRPr="00C63C22">
        <w:rPr>
          <w:rFonts w:ascii="宋体" w:hAnsi="宋体" w:cs="宋体" w:hint="eastAsia"/>
          <w:kern w:val="0"/>
          <w:sz w:val="28"/>
          <w:szCs w:val="28"/>
        </w:rPr>
        <w:t>个自习室座位。周开放平均时长达到</w:t>
      </w:r>
      <w:r w:rsidRPr="00C63C22">
        <w:rPr>
          <w:kern w:val="0"/>
          <w:sz w:val="28"/>
          <w:szCs w:val="28"/>
        </w:rPr>
        <w:t>98</w:t>
      </w:r>
      <w:r w:rsidRPr="00C63C22">
        <w:rPr>
          <w:rFonts w:ascii="宋体" w:hAnsi="宋体" w:cs="宋体" w:hint="eastAsia"/>
          <w:kern w:val="0"/>
          <w:sz w:val="28"/>
          <w:szCs w:val="28"/>
        </w:rPr>
        <w:t xml:space="preserve">小时，假期正常开放，近五年共接待读者逾 </w:t>
      </w:r>
      <w:r w:rsidRPr="00C63C22">
        <w:rPr>
          <w:kern w:val="0"/>
          <w:sz w:val="28"/>
          <w:szCs w:val="28"/>
        </w:rPr>
        <w:t>4547002</w:t>
      </w:r>
      <w:r w:rsidRPr="00C63C22">
        <w:rPr>
          <w:rFonts w:ascii="宋体" w:hAnsi="宋体" w:cs="宋体" w:hint="eastAsia"/>
          <w:kern w:val="0"/>
          <w:sz w:val="28"/>
          <w:szCs w:val="28"/>
        </w:rPr>
        <w:t>人次。</w:t>
      </w:r>
      <w:r w:rsidRPr="00C63C22">
        <w:rPr>
          <w:rFonts w:ascii="宋体" w:hAnsi="宋体" w:cs="宋体" w:hint="eastAsia"/>
          <w:sz w:val="28"/>
          <w:szCs w:val="28"/>
        </w:rPr>
        <w:t>校园网覆盖率</w:t>
      </w:r>
      <w:r w:rsidRPr="00C63C22">
        <w:rPr>
          <w:sz w:val="28"/>
          <w:szCs w:val="28"/>
        </w:rPr>
        <w:t>100</w:t>
      </w:r>
      <w:r w:rsidRPr="00C63C22">
        <w:rPr>
          <w:rFonts w:hint="eastAsia"/>
          <w:sz w:val="28"/>
          <w:szCs w:val="28"/>
        </w:rPr>
        <w:t>%</w:t>
      </w:r>
      <w:r w:rsidRPr="00C63C22">
        <w:rPr>
          <w:rFonts w:ascii="宋体" w:hAnsi="宋体" w:cs="宋体" w:hint="eastAsia"/>
          <w:sz w:val="28"/>
          <w:szCs w:val="28"/>
        </w:rPr>
        <w:t>，已实现校区和直属附属医院的数据共享，实现了全部教室、教研室、实验室、办公场所以及各附属医院、学生宿舍等的网络化。</w:t>
      </w:r>
    </w:p>
    <w:p w:rsidR="00BB441E" w:rsidRPr="00C63C22" w:rsidRDefault="00BB441E">
      <w:pPr>
        <w:spacing w:line="540" w:lineRule="exact"/>
        <w:ind w:firstLineChars="200" w:firstLine="562"/>
        <w:outlineLvl w:val="2"/>
        <w:rPr>
          <w:rFonts w:ascii="楷体" w:eastAsia="楷体" w:hAnsi="楷体"/>
          <w:b/>
          <w:bCs/>
          <w:kern w:val="0"/>
          <w:sz w:val="28"/>
          <w:szCs w:val="28"/>
        </w:rPr>
      </w:pPr>
      <w:r w:rsidRPr="00C63C22">
        <w:rPr>
          <w:rFonts w:eastAsia="楷体"/>
          <w:b/>
          <w:bCs/>
          <w:kern w:val="0"/>
          <w:sz w:val="28"/>
          <w:szCs w:val="28"/>
        </w:rPr>
        <w:t>6</w:t>
      </w:r>
      <w:r w:rsidRPr="00C63C22">
        <w:rPr>
          <w:rFonts w:ascii="楷体" w:eastAsia="楷体" w:hAnsi="楷体"/>
          <w:b/>
          <w:bCs/>
          <w:kern w:val="0"/>
          <w:sz w:val="28"/>
          <w:szCs w:val="28"/>
        </w:rPr>
        <w:t>.</w:t>
      </w:r>
      <w:r w:rsidRPr="00C63C22">
        <w:rPr>
          <w:rFonts w:eastAsia="楷体"/>
          <w:b/>
          <w:bCs/>
          <w:kern w:val="0"/>
          <w:sz w:val="28"/>
          <w:szCs w:val="28"/>
        </w:rPr>
        <w:t>2</w:t>
      </w:r>
      <w:r w:rsidRPr="00C63C22">
        <w:rPr>
          <w:rFonts w:ascii="楷体" w:eastAsia="楷体" w:hAnsi="楷体"/>
          <w:b/>
          <w:bCs/>
          <w:kern w:val="0"/>
          <w:sz w:val="28"/>
          <w:szCs w:val="28"/>
        </w:rPr>
        <w:t>.</w:t>
      </w:r>
      <w:r w:rsidRPr="00C63C22">
        <w:rPr>
          <w:rFonts w:eastAsia="楷体"/>
          <w:b/>
          <w:bCs/>
          <w:kern w:val="0"/>
          <w:sz w:val="28"/>
          <w:szCs w:val="28"/>
        </w:rPr>
        <w:t>3</w:t>
      </w:r>
      <w:r w:rsidRPr="00C63C22">
        <w:rPr>
          <w:rFonts w:eastAsia="楷体" w:hint="eastAsia"/>
          <w:b/>
          <w:bCs/>
          <w:kern w:val="0"/>
          <w:sz w:val="28"/>
          <w:szCs w:val="28"/>
        </w:rPr>
        <w:t xml:space="preserve"> </w:t>
      </w:r>
      <w:r w:rsidRPr="00C63C22">
        <w:rPr>
          <w:rFonts w:ascii="楷体" w:eastAsia="楷体" w:hAnsi="楷体"/>
          <w:b/>
          <w:bCs/>
          <w:kern w:val="0"/>
          <w:sz w:val="28"/>
          <w:szCs w:val="28"/>
        </w:rPr>
        <w:t>文体活动场所</w:t>
      </w:r>
    </w:p>
    <w:p w:rsidR="00BB441E" w:rsidRPr="00C63C22" w:rsidRDefault="00BB441E">
      <w:pPr>
        <w:spacing w:line="540" w:lineRule="exact"/>
        <w:ind w:firstLineChars="200" w:firstLine="560"/>
        <w:rPr>
          <w:rFonts w:ascii="楷体" w:eastAsia="楷体" w:hAnsi="楷体"/>
          <w:b/>
          <w:bCs/>
          <w:kern w:val="0"/>
          <w:sz w:val="28"/>
          <w:szCs w:val="28"/>
        </w:rPr>
      </w:pPr>
      <w:r w:rsidRPr="00C63C22">
        <w:rPr>
          <w:rFonts w:ascii="宋体" w:hAnsi="宋体" w:cs="宋体" w:hint="eastAsia"/>
          <w:sz w:val="28"/>
          <w:szCs w:val="28"/>
        </w:rPr>
        <w:t>文体活动场所学校体育设施和学生活动场所齐全，建有室内体育馆、游泳馆、篮球场、网球场、田径运动场和延平学生活动中心等。室内外运动场地总面积</w:t>
      </w:r>
      <w:r w:rsidRPr="00C63C22">
        <w:rPr>
          <w:sz w:val="28"/>
          <w:szCs w:val="28"/>
        </w:rPr>
        <w:t>88849.81m</w:t>
      </w:r>
      <w:r w:rsidRPr="00C63C22">
        <w:rPr>
          <w:sz w:val="28"/>
          <w:szCs w:val="28"/>
          <w:vertAlign w:val="superscript"/>
        </w:rPr>
        <w:t>2</w:t>
      </w:r>
      <w:r w:rsidRPr="00C63C22">
        <w:rPr>
          <w:rFonts w:ascii="宋体" w:hAnsi="宋体" w:cs="宋体" w:hint="eastAsia"/>
          <w:sz w:val="28"/>
          <w:szCs w:val="28"/>
        </w:rPr>
        <w:t>。体育设施种类齐全，数量充足，经费有保障，使用合理，保养得当。</w:t>
      </w:r>
    </w:p>
    <w:p w:rsidR="00BB441E" w:rsidRPr="00C63C22" w:rsidRDefault="00BB441E">
      <w:pPr>
        <w:spacing w:line="540" w:lineRule="exact"/>
        <w:ind w:firstLineChars="200" w:firstLine="562"/>
        <w:outlineLvl w:val="2"/>
        <w:rPr>
          <w:rFonts w:ascii="楷体" w:eastAsia="楷体" w:hAnsi="楷体"/>
          <w:b/>
          <w:bCs/>
          <w:kern w:val="0"/>
          <w:sz w:val="28"/>
          <w:szCs w:val="28"/>
        </w:rPr>
      </w:pPr>
      <w:r w:rsidRPr="00C63C22">
        <w:rPr>
          <w:rFonts w:eastAsia="楷体"/>
          <w:b/>
          <w:bCs/>
          <w:kern w:val="0"/>
          <w:sz w:val="28"/>
          <w:szCs w:val="28"/>
        </w:rPr>
        <w:t>6</w:t>
      </w:r>
      <w:r w:rsidRPr="00C63C22">
        <w:rPr>
          <w:rFonts w:ascii="楷体" w:eastAsia="楷体" w:hAnsi="楷体"/>
          <w:b/>
          <w:bCs/>
          <w:kern w:val="0"/>
          <w:sz w:val="28"/>
          <w:szCs w:val="28"/>
        </w:rPr>
        <w:t>.</w:t>
      </w:r>
      <w:r w:rsidRPr="00C63C22">
        <w:rPr>
          <w:rFonts w:eastAsia="楷体"/>
          <w:b/>
          <w:bCs/>
          <w:kern w:val="0"/>
          <w:sz w:val="28"/>
          <w:szCs w:val="28"/>
        </w:rPr>
        <w:t>2</w:t>
      </w:r>
      <w:r w:rsidRPr="00C63C22">
        <w:rPr>
          <w:rFonts w:ascii="楷体" w:eastAsia="楷体" w:hAnsi="楷体"/>
          <w:b/>
          <w:bCs/>
          <w:kern w:val="0"/>
          <w:sz w:val="28"/>
          <w:szCs w:val="28"/>
        </w:rPr>
        <w:t>.</w:t>
      </w:r>
      <w:r w:rsidRPr="00C63C22">
        <w:rPr>
          <w:rFonts w:eastAsia="楷体"/>
          <w:b/>
          <w:bCs/>
          <w:kern w:val="0"/>
          <w:sz w:val="28"/>
          <w:szCs w:val="28"/>
        </w:rPr>
        <w:t>4</w:t>
      </w:r>
      <w:r w:rsidRPr="00C63C22">
        <w:rPr>
          <w:rFonts w:eastAsia="楷体" w:hint="eastAsia"/>
          <w:b/>
          <w:bCs/>
          <w:kern w:val="0"/>
          <w:sz w:val="28"/>
          <w:szCs w:val="28"/>
        </w:rPr>
        <w:t xml:space="preserve"> </w:t>
      </w:r>
      <w:r w:rsidRPr="00C63C22">
        <w:rPr>
          <w:rFonts w:ascii="楷体" w:eastAsia="楷体" w:hAnsi="楷体" w:hint="eastAsia"/>
          <w:b/>
          <w:bCs/>
          <w:kern w:val="0"/>
          <w:sz w:val="28"/>
          <w:szCs w:val="28"/>
        </w:rPr>
        <w:t>学生宿舍</w:t>
      </w:r>
    </w:p>
    <w:p w:rsidR="00BB441E" w:rsidRPr="00C63C22" w:rsidRDefault="00BB441E">
      <w:pPr>
        <w:spacing w:line="540" w:lineRule="exact"/>
        <w:ind w:firstLineChars="200" w:firstLine="560"/>
        <w:rPr>
          <w:rFonts w:ascii="宋体" w:hAnsi="宋体" w:cs="宋体"/>
          <w:sz w:val="28"/>
          <w:szCs w:val="28"/>
        </w:rPr>
      </w:pPr>
      <w:r w:rsidRPr="00C63C22">
        <w:rPr>
          <w:rFonts w:ascii="宋体" w:hAnsi="宋体" w:cs="宋体" w:hint="eastAsia"/>
          <w:sz w:val="28"/>
          <w:szCs w:val="28"/>
        </w:rPr>
        <w:t>旗山校区生活区现有</w:t>
      </w:r>
      <w:r w:rsidRPr="00C63C22">
        <w:rPr>
          <w:sz w:val="28"/>
          <w:szCs w:val="28"/>
        </w:rPr>
        <w:t>11</w:t>
      </w:r>
      <w:r w:rsidRPr="00C63C22">
        <w:rPr>
          <w:rFonts w:ascii="宋体" w:hAnsi="宋体" w:cs="宋体" w:hint="eastAsia"/>
          <w:sz w:val="28"/>
          <w:szCs w:val="28"/>
        </w:rPr>
        <w:t>座学生宿舍楼，屏山校区学生生活区现有</w:t>
      </w:r>
      <w:r w:rsidRPr="00C63C22">
        <w:rPr>
          <w:sz w:val="28"/>
          <w:szCs w:val="28"/>
        </w:rPr>
        <w:t>3</w:t>
      </w:r>
      <w:r w:rsidRPr="00C63C22">
        <w:rPr>
          <w:rFonts w:ascii="宋体" w:hAnsi="宋体" w:cs="宋体" w:hint="eastAsia"/>
          <w:sz w:val="28"/>
          <w:szCs w:val="28"/>
        </w:rPr>
        <w:t>座学生宿舍楼，总建筑面积</w:t>
      </w:r>
      <w:r w:rsidRPr="00C63C22">
        <w:rPr>
          <w:sz w:val="28"/>
          <w:szCs w:val="28"/>
        </w:rPr>
        <w:t>108213</w:t>
      </w:r>
      <w:r w:rsidRPr="00C63C22">
        <w:rPr>
          <w:rFonts w:ascii="宋体" w:hAnsi="宋体" w:cs="宋体" w:hint="eastAsia"/>
          <w:sz w:val="28"/>
          <w:szCs w:val="28"/>
        </w:rPr>
        <w:t>.</w:t>
      </w:r>
      <w:r w:rsidRPr="00C63C22">
        <w:rPr>
          <w:sz w:val="28"/>
          <w:szCs w:val="28"/>
        </w:rPr>
        <w:t>66m</w:t>
      </w:r>
      <w:r w:rsidRPr="00C63C22">
        <w:rPr>
          <w:sz w:val="28"/>
          <w:szCs w:val="28"/>
          <w:vertAlign w:val="superscript"/>
        </w:rPr>
        <w:t>2</w:t>
      </w:r>
      <w:r w:rsidRPr="00C63C22">
        <w:rPr>
          <w:rFonts w:ascii="宋体" w:hAnsi="宋体" w:cs="宋体" w:hint="eastAsia"/>
          <w:sz w:val="28"/>
          <w:szCs w:val="28"/>
        </w:rPr>
        <w:t>，床位</w:t>
      </w:r>
      <w:r w:rsidRPr="00C63C22">
        <w:rPr>
          <w:sz w:val="28"/>
          <w:szCs w:val="28"/>
        </w:rPr>
        <w:t>9272</w:t>
      </w:r>
      <w:r w:rsidRPr="00C63C22">
        <w:rPr>
          <w:rFonts w:ascii="宋体" w:hAnsi="宋体" w:cs="宋体" w:hint="eastAsia"/>
          <w:sz w:val="28"/>
          <w:szCs w:val="28"/>
        </w:rPr>
        <w:t>个；有</w:t>
      </w:r>
      <w:r w:rsidRPr="00C63C22">
        <w:rPr>
          <w:sz w:val="28"/>
          <w:szCs w:val="28"/>
        </w:rPr>
        <w:t>3</w:t>
      </w:r>
      <w:r w:rsidRPr="00C63C22">
        <w:rPr>
          <w:rFonts w:ascii="宋体" w:hAnsi="宋体" w:cs="宋体" w:hint="eastAsia"/>
          <w:sz w:val="28"/>
          <w:szCs w:val="28"/>
        </w:rPr>
        <w:t>个学生食堂、</w:t>
      </w:r>
      <w:r w:rsidRPr="00C63C22">
        <w:rPr>
          <w:sz w:val="28"/>
          <w:szCs w:val="28"/>
        </w:rPr>
        <w:t>7</w:t>
      </w:r>
      <w:r w:rsidRPr="00C63C22">
        <w:rPr>
          <w:rFonts w:ascii="宋体" w:hAnsi="宋体" w:cs="宋体" w:hint="eastAsia"/>
          <w:sz w:val="28"/>
          <w:szCs w:val="28"/>
        </w:rPr>
        <w:t>家餐饮店及学生超市等。本科生宿舍有</w:t>
      </w:r>
      <w:r w:rsidRPr="00C63C22">
        <w:rPr>
          <w:sz w:val="28"/>
          <w:szCs w:val="28"/>
        </w:rPr>
        <w:t>4</w:t>
      </w:r>
      <w:r w:rsidRPr="00C63C22">
        <w:rPr>
          <w:rFonts w:ascii="宋体" w:hAnsi="宋体" w:cs="宋体" w:hint="eastAsia"/>
          <w:sz w:val="28"/>
          <w:szCs w:val="28"/>
        </w:rPr>
        <w:t>人间（面积约</w:t>
      </w:r>
      <w:r w:rsidRPr="00C63C22">
        <w:rPr>
          <w:sz w:val="28"/>
          <w:szCs w:val="28"/>
        </w:rPr>
        <w:t>25.08m</w:t>
      </w:r>
      <w:r w:rsidRPr="00C63C22">
        <w:rPr>
          <w:sz w:val="28"/>
          <w:szCs w:val="28"/>
          <w:vertAlign w:val="superscript"/>
        </w:rPr>
        <w:t>2</w:t>
      </w:r>
      <w:r w:rsidRPr="00C63C22">
        <w:rPr>
          <w:rFonts w:ascii="宋体" w:hAnsi="宋体" w:cs="宋体" w:hint="eastAsia"/>
          <w:sz w:val="28"/>
          <w:szCs w:val="28"/>
        </w:rPr>
        <w:t>）、</w:t>
      </w:r>
      <w:r w:rsidRPr="00C63C22">
        <w:rPr>
          <w:sz w:val="28"/>
          <w:szCs w:val="28"/>
        </w:rPr>
        <w:t>6</w:t>
      </w:r>
      <w:r w:rsidRPr="00C63C22">
        <w:rPr>
          <w:rFonts w:ascii="宋体" w:hAnsi="宋体" w:cs="宋体" w:hint="eastAsia"/>
          <w:sz w:val="28"/>
          <w:szCs w:val="28"/>
        </w:rPr>
        <w:t>人间（面积约</w:t>
      </w:r>
      <w:r w:rsidRPr="00C63C22">
        <w:rPr>
          <w:sz w:val="28"/>
          <w:szCs w:val="28"/>
        </w:rPr>
        <w:t>31</w:t>
      </w:r>
      <w:r w:rsidRPr="00C63C22">
        <w:rPr>
          <w:rFonts w:ascii="宋体" w:hAnsi="宋体" w:cs="宋体" w:hint="eastAsia"/>
          <w:sz w:val="28"/>
          <w:szCs w:val="28"/>
        </w:rPr>
        <w:t>.</w:t>
      </w:r>
      <w:r w:rsidRPr="00C63C22">
        <w:rPr>
          <w:sz w:val="28"/>
          <w:szCs w:val="28"/>
        </w:rPr>
        <w:t>68m</w:t>
      </w:r>
      <w:r w:rsidRPr="00C63C22">
        <w:rPr>
          <w:sz w:val="28"/>
          <w:szCs w:val="28"/>
          <w:vertAlign w:val="superscript"/>
        </w:rPr>
        <w:t>2</w:t>
      </w:r>
      <w:r w:rsidRPr="00C63C22">
        <w:rPr>
          <w:rFonts w:ascii="宋体" w:hAnsi="宋体" w:cs="宋体" w:hint="eastAsia"/>
          <w:sz w:val="28"/>
          <w:szCs w:val="28"/>
        </w:rPr>
        <w:t>）两种类型，设有独立卫生间、阳台、空调、电热水器，每个床位均安装有网络线和闭路电视接口。学校还专门预留有无障碍宿舍为残障学生提供服务。</w:t>
      </w:r>
    </w:p>
    <w:p w:rsidR="00BB441E" w:rsidRPr="00C63C22" w:rsidRDefault="00BB441E">
      <w:pPr>
        <w:spacing w:line="540" w:lineRule="exact"/>
        <w:ind w:firstLineChars="200" w:firstLine="562"/>
        <w:outlineLvl w:val="2"/>
        <w:rPr>
          <w:rFonts w:ascii="楷体" w:eastAsia="楷体" w:hAnsi="楷体"/>
          <w:b/>
          <w:bCs/>
          <w:kern w:val="0"/>
          <w:sz w:val="28"/>
          <w:szCs w:val="28"/>
        </w:rPr>
      </w:pPr>
      <w:r w:rsidRPr="00C63C22">
        <w:rPr>
          <w:rFonts w:eastAsia="楷体"/>
          <w:b/>
          <w:bCs/>
          <w:kern w:val="0"/>
          <w:sz w:val="28"/>
          <w:szCs w:val="28"/>
        </w:rPr>
        <w:t>6</w:t>
      </w:r>
      <w:r w:rsidRPr="00C63C22">
        <w:rPr>
          <w:rFonts w:ascii="楷体" w:eastAsia="楷体" w:hAnsi="楷体"/>
          <w:b/>
          <w:bCs/>
          <w:kern w:val="0"/>
          <w:sz w:val="28"/>
          <w:szCs w:val="28"/>
        </w:rPr>
        <w:t>.</w:t>
      </w:r>
      <w:r w:rsidRPr="00C63C22">
        <w:rPr>
          <w:rFonts w:eastAsia="楷体"/>
          <w:b/>
          <w:bCs/>
          <w:kern w:val="0"/>
          <w:sz w:val="28"/>
          <w:szCs w:val="28"/>
        </w:rPr>
        <w:t>2</w:t>
      </w:r>
      <w:r w:rsidRPr="00C63C22">
        <w:rPr>
          <w:rFonts w:ascii="楷体" w:eastAsia="楷体" w:hAnsi="楷体"/>
          <w:b/>
          <w:bCs/>
          <w:kern w:val="0"/>
          <w:sz w:val="28"/>
          <w:szCs w:val="28"/>
        </w:rPr>
        <w:t>.</w:t>
      </w:r>
      <w:r w:rsidRPr="00C63C22">
        <w:rPr>
          <w:rFonts w:eastAsia="楷体"/>
          <w:b/>
          <w:bCs/>
          <w:kern w:val="0"/>
          <w:sz w:val="28"/>
          <w:szCs w:val="28"/>
        </w:rPr>
        <w:t>5</w:t>
      </w:r>
      <w:r w:rsidRPr="00C63C22">
        <w:rPr>
          <w:rFonts w:eastAsia="楷体" w:hint="eastAsia"/>
          <w:b/>
          <w:bCs/>
          <w:kern w:val="0"/>
          <w:sz w:val="28"/>
          <w:szCs w:val="28"/>
        </w:rPr>
        <w:t xml:space="preserve"> </w:t>
      </w:r>
      <w:r w:rsidRPr="00C63C22">
        <w:rPr>
          <w:rFonts w:ascii="楷体" w:eastAsia="楷体" w:hAnsi="楷体" w:hint="eastAsia"/>
          <w:b/>
          <w:bCs/>
          <w:kern w:val="0"/>
          <w:sz w:val="28"/>
          <w:szCs w:val="28"/>
        </w:rPr>
        <w:t>教学科研仪器设备</w:t>
      </w:r>
    </w:p>
    <w:p w:rsidR="00BB441E" w:rsidRPr="00C63C22" w:rsidRDefault="00BB441E">
      <w:pPr>
        <w:spacing w:line="540" w:lineRule="exact"/>
        <w:ind w:firstLineChars="200" w:firstLine="560"/>
        <w:rPr>
          <w:rFonts w:ascii="宋体" w:hAnsi="宋体" w:cs="宋体"/>
          <w:sz w:val="28"/>
          <w:szCs w:val="28"/>
        </w:rPr>
      </w:pPr>
      <w:r w:rsidRPr="00C63C22">
        <w:rPr>
          <w:rFonts w:ascii="宋体" w:hAnsi="宋体" w:cs="宋体" w:hint="eastAsia"/>
          <w:sz w:val="28"/>
          <w:szCs w:val="28"/>
        </w:rPr>
        <w:t>学校现有教学科研仪器设备</w:t>
      </w:r>
      <w:r w:rsidRPr="00C63C22">
        <w:rPr>
          <w:sz w:val="28"/>
          <w:szCs w:val="28"/>
        </w:rPr>
        <w:t>12210</w:t>
      </w:r>
      <w:r w:rsidRPr="00C63C22">
        <w:rPr>
          <w:rFonts w:ascii="宋体" w:hAnsi="宋体" w:cs="宋体" w:hint="eastAsia"/>
          <w:sz w:val="28"/>
          <w:szCs w:val="28"/>
        </w:rPr>
        <w:t>台件，总值约</w:t>
      </w:r>
      <w:r w:rsidRPr="00C63C22">
        <w:rPr>
          <w:sz w:val="28"/>
          <w:szCs w:val="28"/>
        </w:rPr>
        <w:t>3</w:t>
      </w:r>
      <w:r w:rsidRPr="00C63C22">
        <w:rPr>
          <w:rFonts w:ascii="宋体" w:hAnsi="宋体" w:cs="宋体"/>
          <w:sz w:val="28"/>
          <w:szCs w:val="28"/>
        </w:rPr>
        <w:t>.</w:t>
      </w:r>
      <w:r w:rsidRPr="00C63C22">
        <w:rPr>
          <w:sz w:val="28"/>
          <w:szCs w:val="28"/>
        </w:rPr>
        <w:t>8</w:t>
      </w:r>
      <w:r w:rsidRPr="00C63C22">
        <w:rPr>
          <w:rFonts w:ascii="宋体" w:hAnsi="宋体" w:cs="宋体" w:hint="eastAsia"/>
          <w:sz w:val="28"/>
          <w:szCs w:val="28"/>
        </w:rPr>
        <w:t>亿元，其中</w:t>
      </w:r>
      <w:r w:rsidRPr="00C63C22">
        <w:rPr>
          <w:sz w:val="28"/>
          <w:szCs w:val="28"/>
        </w:rPr>
        <w:t>10</w:t>
      </w:r>
      <w:r w:rsidRPr="00C63C22">
        <w:rPr>
          <w:rFonts w:ascii="宋体" w:hAnsi="宋体" w:cs="宋体" w:hint="eastAsia"/>
          <w:sz w:val="28"/>
          <w:szCs w:val="28"/>
        </w:rPr>
        <w:t>万元以上的仪器设备</w:t>
      </w:r>
      <w:r w:rsidRPr="00C63C22">
        <w:rPr>
          <w:sz w:val="28"/>
          <w:szCs w:val="28"/>
        </w:rPr>
        <w:t>517</w:t>
      </w:r>
      <w:r w:rsidRPr="00C63C22">
        <w:rPr>
          <w:rFonts w:ascii="宋体" w:hAnsi="宋体" w:cs="宋体" w:hint="eastAsia"/>
          <w:sz w:val="28"/>
          <w:szCs w:val="28"/>
        </w:rPr>
        <w:t>台件，设备值</w:t>
      </w:r>
      <w:r w:rsidRPr="00C63C22">
        <w:rPr>
          <w:sz w:val="28"/>
          <w:szCs w:val="28"/>
        </w:rPr>
        <w:t>28439</w:t>
      </w:r>
      <w:r w:rsidRPr="00C63C22">
        <w:rPr>
          <w:rFonts w:ascii="宋体" w:hAnsi="宋体" w:cs="宋体" w:hint="eastAsia"/>
          <w:sz w:val="28"/>
          <w:szCs w:val="28"/>
        </w:rPr>
        <w:t>万元；</w:t>
      </w:r>
      <w:r w:rsidRPr="00C63C22">
        <w:rPr>
          <w:sz w:val="28"/>
          <w:szCs w:val="28"/>
        </w:rPr>
        <w:t>20</w:t>
      </w:r>
      <w:r w:rsidRPr="00C63C22">
        <w:rPr>
          <w:rFonts w:ascii="宋体" w:hAnsi="宋体" w:cs="宋体" w:hint="eastAsia"/>
          <w:sz w:val="28"/>
          <w:szCs w:val="28"/>
        </w:rPr>
        <w:t>万元以上的大型仪器设备</w:t>
      </w:r>
      <w:r w:rsidRPr="00C63C22">
        <w:rPr>
          <w:sz w:val="28"/>
          <w:szCs w:val="28"/>
        </w:rPr>
        <w:t>311</w:t>
      </w:r>
      <w:r w:rsidRPr="00C63C22">
        <w:rPr>
          <w:rFonts w:ascii="宋体" w:hAnsi="宋体" w:cs="宋体" w:hint="eastAsia"/>
          <w:sz w:val="28"/>
          <w:szCs w:val="28"/>
        </w:rPr>
        <w:t>台件，设备值</w:t>
      </w:r>
      <w:r w:rsidRPr="00C63C22">
        <w:rPr>
          <w:sz w:val="28"/>
          <w:szCs w:val="28"/>
        </w:rPr>
        <w:t>25349</w:t>
      </w:r>
      <w:r w:rsidRPr="00C63C22">
        <w:rPr>
          <w:rFonts w:ascii="宋体" w:hAnsi="宋体" w:cs="宋体" w:hint="eastAsia"/>
          <w:sz w:val="28"/>
          <w:szCs w:val="28"/>
        </w:rPr>
        <w:t>万元；</w:t>
      </w:r>
      <w:r w:rsidRPr="00C63C22">
        <w:rPr>
          <w:sz w:val="28"/>
          <w:szCs w:val="28"/>
        </w:rPr>
        <w:t>40</w:t>
      </w:r>
      <w:r w:rsidRPr="00C63C22">
        <w:rPr>
          <w:rFonts w:ascii="宋体" w:hAnsi="宋体" w:cs="宋体" w:hint="eastAsia"/>
          <w:sz w:val="28"/>
          <w:szCs w:val="28"/>
        </w:rPr>
        <w:t>万元以上的大型仪器设备</w:t>
      </w:r>
      <w:r w:rsidRPr="00C63C22">
        <w:rPr>
          <w:sz w:val="28"/>
          <w:szCs w:val="28"/>
        </w:rPr>
        <w:t>156</w:t>
      </w:r>
      <w:r w:rsidRPr="00C63C22">
        <w:rPr>
          <w:rFonts w:ascii="宋体" w:hAnsi="宋体" w:cs="宋体" w:hint="eastAsia"/>
          <w:sz w:val="28"/>
          <w:szCs w:val="28"/>
        </w:rPr>
        <w:t>台件，设备值</w:t>
      </w:r>
      <w:r w:rsidRPr="00C63C22">
        <w:rPr>
          <w:sz w:val="28"/>
          <w:szCs w:val="28"/>
        </w:rPr>
        <w:t>21074</w:t>
      </w:r>
      <w:r w:rsidRPr="00C63C22">
        <w:rPr>
          <w:rFonts w:ascii="宋体" w:hAnsi="宋体" w:cs="宋体" w:hint="eastAsia"/>
          <w:sz w:val="28"/>
          <w:szCs w:val="28"/>
        </w:rPr>
        <w:t>万元。近</w:t>
      </w:r>
      <w:r w:rsidRPr="00C63C22">
        <w:rPr>
          <w:sz w:val="28"/>
          <w:szCs w:val="28"/>
        </w:rPr>
        <w:t>3</w:t>
      </w:r>
      <w:r w:rsidRPr="00C63C22">
        <w:rPr>
          <w:rFonts w:hint="eastAsia"/>
          <w:sz w:val="28"/>
          <w:szCs w:val="28"/>
        </w:rPr>
        <w:t>学</w:t>
      </w:r>
      <w:r w:rsidRPr="00C63C22">
        <w:rPr>
          <w:rFonts w:ascii="宋体" w:hAnsi="宋体" w:cs="宋体" w:hint="eastAsia"/>
          <w:sz w:val="28"/>
          <w:szCs w:val="28"/>
        </w:rPr>
        <w:t>年，学校平均每学年新增教学科研仪器设备更新率达</w:t>
      </w:r>
      <w:r w:rsidRPr="00C63C22">
        <w:rPr>
          <w:sz w:val="28"/>
          <w:szCs w:val="28"/>
        </w:rPr>
        <w:t>15</w:t>
      </w:r>
      <w:r w:rsidRPr="00C63C22">
        <w:rPr>
          <w:rFonts w:hint="eastAsia"/>
          <w:sz w:val="28"/>
          <w:szCs w:val="28"/>
        </w:rPr>
        <w:t>%</w:t>
      </w:r>
      <w:r w:rsidRPr="00C63C22">
        <w:rPr>
          <w:rFonts w:ascii="宋体" w:hAnsi="宋体" w:cs="宋体" w:hint="eastAsia"/>
          <w:sz w:val="28"/>
          <w:szCs w:val="28"/>
        </w:rPr>
        <w:t>以上。</w:t>
      </w:r>
      <w:r w:rsidRPr="00C63C22">
        <w:rPr>
          <w:sz w:val="28"/>
          <w:szCs w:val="28"/>
        </w:rPr>
        <w:t>2018</w:t>
      </w:r>
      <w:r w:rsidRPr="00C63C22">
        <w:rPr>
          <w:rFonts w:ascii="宋体" w:hAnsi="宋体" w:cs="宋体" w:hint="eastAsia"/>
          <w:sz w:val="28"/>
          <w:szCs w:val="28"/>
        </w:rPr>
        <w:t>年末，学校生均教学科研仪器设备值达</w:t>
      </w:r>
      <w:r w:rsidRPr="00C63C22">
        <w:rPr>
          <w:sz w:val="28"/>
          <w:szCs w:val="28"/>
        </w:rPr>
        <w:t>2</w:t>
      </w:r>
      <w:r w:rsidRPr="00C63C22">
        <w:rPr>
          <w:rFonts w:ascii="宋体" w:hAnsi="宋体" w:cs="宋体"/>
          <w:sz w:val="28"/>
          <w:szCs w:val="28"/>
        </w:rPr>
        <w:t>.</w:t>
      </w:r>
      <w:r w:rsidRPr="00C63C22">
        <w:rPr>
          <w:sz w:val="28"/>
          <w:szCs w:val="28"/>
        </w:rPr>
        <w:t>45</w:t>
      </w:r>
      <w:r w:rsidRPr="00C63C22">
        <w:rPr>
          <w:rFonts w:ascii="宋体" w:hAnsi="宋体" w:cs="宋体" w:hint="eastAsia"/>
          <w:sz w:val="28"/>
          <w:szCs w:val="28"/>
        </w:rPr>
        <w:t>万元/人。</w:t>
      </w:r>
    </w:p>
    <w:p w:rsidR="00BB441E" w:rsidRPr="00C63C22" w:rsidRDefault="00BB441E">
      <w:pPr>
        <w:spacing w:line="540" w:lineRule="exact"/>
        <w:ind w:firstLineChars="200" w:firstLine="562"/>
        <w:outlineLvl w:val="2"/>
        <w:rPr>
          <w:rFonts w:ascii="楷体" w:eastAsia="楷体" w:hAnsi="楷体" w:hint="eastAsia"/>
          <w:b/>
          <w:bCs/>
          <w:kern w:val="0"/>
          <w:sz w:val="28"/>
          <w:szCs w:val="28"/>
        </w:rPr>
      </w:pPr>
      <w:r w:rsidRPr="00C63C22">
        <w:rPr>
          <w:rFonts w:eastAsia="楷体"/>
          <w:b/>
          <w:bCs/>
          <w:sz w:val="28"/>
          <w:szCs w:val="28"/>
        </w:rPr>
        <w:t>6</w:t>
      </w:r>
      <w:r w:rsidRPr="00C63C22">
        <w:rPr>
          <w:rFonts w:ascii="楷体" w:eastAsia="楷体" w:hAnsi="楷体" w:cs="宋体"/>
          <w:b/>
          <w:bCs/>
          <w:sz w:val="28"/>
          <w:szCs w:val="28"/>
        </w:rPr>
        <w:t>.</w:t>
      </w:r>
      <w:r w:rsidRPr="00C63C22">
        <w:rPr>
          <w:rFonts w:eastAsia="楷体"/>
          <w:b/>
          <w:bCs/>
          <w:sz w:val="28"/>
          <w:szCs w:val="28"/>
        </w:rPr>
        <w:t>2</w:t>
      </w:r>
      <w:r w:rsidRPr="00C63C22">
        <w:rPr>
          <w:rFonts w:ascii="楷体" w:eastAsia="楷体" w:hAnsi="楷体" w:cs="宋体"/>
          <w:b/>
          <w:bCs/>
          <w:sz w:val="28"/>
          <w:szCs w:val="28"/>
        </w:rPr>
        <w:t>.</w:t>
      </w:r>
      <w:r w:rsidRPr="00C63C22">
        <w:rPr>
          <w:rFonts w:eastAsia="楷体"/>
          <w:b/>
          <w:bCs/>
          <w:sz w:val="28"/>
          <w:szCs w:val="28"/>
        </w:rPr>
        <w:t>6</w:t>
      </w:r>
      <w:r w:rsidRPr="00C63C22">
        <w:rPr>
          <w:rFonts w:eastAsia="楷体" w:hint="eastAsia"/>
          <w:b/>
          <w:bCs/>
          <w:sz w:val="28"/>
          <w:szCs w:val="28"/>
        </w:rPr>
        <w:t xml:space="preserve"> </w:t>
      </w:r>
      <w:r w:rsidRPr="00C63C22">
        <w:rPr>
          <w:rFonts w:ascii="楷体" w:eastAsia="楷体" w:hAnsi="楷体" w:hint="eastAsia"/>
          <w:b/>
          <w:bCs/>
          <w:kern w:val="0"/>
          <w:sz w:val="28"/>
          <w:szCs w:val="28"/>
        </w:rPr>
        <w:t>实验教学平台</w:t>
      </w:r>
    </w:p>
    <w:p w:rsidR="00BB441E" w:rsidRPr="00C63C22" w:rsidRDefault="00BB441E">
      <w:pPr>
        <w:spacing w:line="540" w:lineRule="exact"/>
        <w:ind w:firstLineChars="200" w:firstLine="562"/>
        <w:rPr>
          <w:rFonts w:ascii="楷体" w:eastAsia="楷体" w:hAnsi="楷体" w:hint="eastAsia"/>
          <w:b/>
          <w:bCs/>
          <w:kern w:val="0"/>
          <w:sz w:val="28"/>
          <w:szCs w:val="28"/>
        </w:rPr>
      </w:pPr>
      <w:r w:rsidRPr="00C63C22">
        <w:rPr>
          <w:rFonts w:ascii="宋体" w:hAnsi="宋体" w:cs="宋体" w:hint="eastAsia"/>
          <w:b/>
          <w:sz w:val="28"/>
          <w:szCs w:val="28"/>
        </w:rPr>
        <w:t>医学实验中心。</w:t>
      </w:r>
      <w:r w:rsidRPr="00C63C22">
        <w:rPr>
          <w:rFonts w:ascii="宋体" w:hAnsi="宋体" w:cs="宋体" w:hint="eastAsia"/>
          <w:sz w:val="28"/>
          <w:szCs w:val="28"/>
        </w:rPr>
        <w:t>医学实验中心面积约</w:t>
      </w:r>
      <w:r w:rsidRPr="00C63C22">
        <w:rPr>
          <w:sz w:val="28"/>
          <w:szCs w:val="28"/>
        </w:rPr>
        <w:t>1800m</w:t>
      </w:r>
      <w:r w:rsidRPr="00C63C22">
        <w:rPr>
          <w:sz w:val="28"/>
          <w:szCs w:val="28"/>
          <w:vertAlign w:val="superscript"/>
        </w:rPr>
        <w:t>2</w:t>
      </w:r>
      <w:r w:rsidRPr="00C63C22">
        <w:rPr>
          <w:rFonts w:ascii="宋体" w:hAnsi="宋体" w:cs="宋体" w:hint="eastAsia"/>
          <w:sz w:val="28"/>
          <w:szCs w:val="28"/>
        </w:rPr>
        <w:t>，仪器设备</w:t>
      </w:r>
      <w:r w:rsidRPr="00C63C22">
        <w:rPr>
          <w:sz w:val="28"/>
          <w:szCs w:val="28"/>
        </w:rPr>
        <w:t>623</w:t>
      </w:r>
      <w:r w:rsidRPr="00C63C22">
        <w:rPr>
          <w:rFonts w:ascii="宋体" w:hAnsi="宋体" w:cs="宋体" w:hint="eastAsia"/>
          <w:sz w:val="28"/>
          <w:szCs w:val="28"/>
        </w:rPr>
        <w:t>台件，总值</w:t>
      </w:r>
      <w:r w:rsidRPr="00C63C22">
        <w:rPr>
          <w:sz w:val="28"/>
          <w:szCs w:val="28"/>
        </w:rPr>
        <w:t>8622</w:t>
      </w:r>
      <w:r w:rsidRPr="00C63C22">
        <w:rPr>
          <w:rFonts w:ascii="宋体" w:hAnsi="宋体" w:cs="宋体" w:hint="eastAsia"/>
          <w:sz w:val="28"/>
          <w:szCs w:val="28"/>
        </w:rPr>
        <w:t>万元。建有福建省中西医结合老年性疾病重点实验室、福建省高校中西医结合基础重点实验室和</w:t>
      </w:r>
      <w:r w:rsidRPr="00C63C22">
        <w:rPr>
          <w:sz w:val="28"/>
          <w:szCs w:val="28"/>
        </w:rPr>
        <w:t>3</w:t>
      </w:r>
      <w:r w:rsidRPr="00C63C22">
        <w:rPr>
          <w:rFonts w:ascii="宋体" w:hAnsi="宋体" w:cs="宋体" w:hint="eastAsia"/>
          <w:sz w:val="28"/>
          <w:szCs w:val="28"/>
        </w:rPr>
        <w:t>个国家中医药管理局中医药科研三级实验室等平台，设有动物影像与形态学、生化与分子生物学、细胞生物学、蛋白质组学、中药提取分析等实验室，能够为学生提供完善的教学科研平台。</w:t>
      </w:r>
    </w:p>
    <w:p w:rsidR="00BB441E" w:rsidRPr="00C63C22" w:rsidRDefault="00BB441E">
      <w:pPr>
        <w:spacing w:line="540" w:lineRule="exact"/>
        <w:ind w:firstLineChars="200" w:firstLine="562"/>
        <w:rPr>
          <w:rFonts w:hint="eastAsia"/>
          <w:sz w:val="28"/>
          <w:szCs w:val="28"/>
        </w:rPr>
      </w:pPr>
      <w:r w:rsidRPr="00C63C22">
        <w:rPr>
          <w:rFonts w:ascii="宋体" w:hAnsi="宋体" w:cs="宋体" w:hint="eastAsia"/>
          <w:b/>
          <w:sz w:val="28"/>
          <w:szCs w:val="28"/>
        </w:rPr>
        <w:t>临床技能教学中心。</w:t>
      </w:r>
      <w:r w:rsidRPr="00C63C22">
        <w:rPr>
          <w:rFonts w:ascii="宋体" w:hAnsi="宋体" w:cs="宋体" w:hint="eastAsia"/>
          <w:sz w:val="28"/>
          <w:szCs w:val="28"/>
        </w:rPr>
        <w:t>临床技能教学中心</w:t>
      </w:r>
      <w:r w:rsidRPr="00C63C22">
        <w:rPr>
          <w:rFonts w:ascii="宋体" w:hAnsi="宋体" w:cs="宋体"/>
          <w:sz w:val="28"/>
          <w:szCs w:val="28"/>
        </w:rPr>
        <w:t>是以本科医学教育为主</w:t>
      </w:r>
      <w:r w:rsidRPr="00C63C22">
        <w:rPr>
          <w:rFonts w:ascii="宋体" w:hAnsi="宋体" w:cs="宋体" w:hint="eastAsia"/>
          <w:sz w:val="28"/>
          <w:szCs w:val="28"/>
        </w:rPr>
        <w:t>的省级实验教学示范中心</w:t>
      </w:r>
      <w:r w:rsidRPr="00C63C22">
        <w:rPr>
          <w:rFonts w:ascii="宋体" w:hAnsi="宋体" w:cs="宋体"/>
          <w:sz w:val="28"/>
          <w:szCs w:val="28"/>
        </w:rPr>
        <w:t>，</w:t>
      </w:r>
      <w:r w:rsidRPr="00C63C22">
        <w:rPr>
          <w:rFonts w:ascii="宋体" w:hAnsi="宋体" w:cs="宋体" w:hint="eastAsia"/>
          <w:sz w:val="28"/>
          <w:szCs w:val="28"/>
        </w:rPr>
        <w:t>是</w:t>
      </w:r>
      <w:r w:rsidRPr="00C63C22">
        <w:rPr>
          <w:rFonts w:ascii="宋体" w:hAnsi="宋体" w:cs="宋体"/>
          <w:sz w:val="28"/>
          <w:szCs w:val="28"/>
        </w:rPr>
        <w:t>培训临床专业人才的校内教学基地。</w:t>
      </w:r>
      <w:r w:rsidRPr="00C63C22">
        <w:rPr>
          <w:rFonts w:ascii="宋体" w:hAnsi="宋体" w:cs="宋体" w:hint="eastAsia"/>
          <w:sz w:val="28"/>
          <w:szCs w:val="28"/>
        </w:rPr>
        <w:t>中心占地面积约</w:t>
      </w:r>
      <w:r w:rsidRPr="00C63C22">
        <w:rPr>
          <w:sz w:val="28"/>
          <w:szCs w:val="28"/>
        </w:rPr>
        <w:t>6000m</w:t>
      </w:r>
      <w:r w:rsidRPr="00C63C22">
        <w:rPr>
          <w:sz w:val="28"/>
          <w:szCs w:val="28"/>
          <w:vertAlign w:val="superscript"/>
        </w:rPr>
        <w:t>2</w:t>
      </w:r>
      <w:r w:rsidRPr="00C63C22">
        <w:rPr>
          <w:rFonts w:ascii="宋体" w:hAnsi="宋体" w:cs="宋体" w:hint="eastAsia"/>
          <w:sz w:val="28"/>
          <w:szCs w:val="28"/>
        </w:rPr>
        <w:t>，现有设备</w:t>
      </w:r>
      <w:r w:rsidRPr="00C63C22">
        <w:rPr>
          <w:sz w:val="28"/>
          <w:szCs w:val="28"/>
        </w:rPr>
        <w:t>1934</w:t>
      </w:r>
      <w:r w:rsidRPr="00C63C22">
        <w:rPr>
          <w:rFonts w:ascii="宋体" w:hAnsi="宋体" w:cs="宋体" w:hint="eastAsia"/>
          <w:sz w:val="28"/>
          <w:szCs w:val="28"/>
        </w:rPr>
        <w:t xml:space="preserve">台件，总值 </w:t>
      </w:r>
      <w:r w:rsidRPr="00C63C22">
        <w:rPr>
          <w:sz w:val="28"/>
          <w:szCs w:val="28"/>
        </w:rPr>
        <w:t>3443</w:t>
      </w:r>
      <w:r w:rsidRPr="00C63C22">
        <w:rPr>
          <w:rFonts w:ascii="宋体" w:hAnsi="宋体" w:cs="宋体" w:hint="eastAsia"/>
          <w:sz w:val="28"/>
          <w:szCs w:val="28"/>
        </w:rPr>
        <w:t>万元。</w:t>
      </w:r>
      <w:r w:rsidRPr="00C63C22">
        <w:rPr>
          <w:rFonts w:hint="eastAsia"/>
          <w:sz w:val="28"/>
          <w:szCs w:val="28"/>
        </w:rPr>
        <w:t>中心按照模拟医院架构建设，设有实验室</w:t>
      </w:r>
      <w:r w:rsidRPr="00C63C22">
        <w:rPr>
          <w:sz w:val="28"/>
          <w:szCs w:val="28"/>
        </w:rPr>
        <w:t>70</w:t>
      </w:r>
      <w:r w:rsidRPr="00C63C22">
        <w:rPr>
          <w:rFonts w:hint="eastAsia"/>
          <w:sz w:val="28"/>
          <w:szCs w:val="28"/>
        </w:rPr>
        <w:t>多间。包含诊断、内外妇儿临床技能、急救与</w:t>
      </w:r>
      <w:r w:rsidRPr="00C63C22">
        <w:rPr>
          <w:sz w:val="28"/>
          <w:szCs w:val="28"/>
        </w:rPr>
        <w:t>ICU</w:t>
      </w:r>
      <w:r w:rsidRPr="00C63C22">
        <w:rPr>
          <w:rFonts w:hint="eastAsia"/>
          <w:sz w:val="28"/>
          <w:szCs w:val="28"/>
        </w:rPr>
        <w:t>、影像技术学、综合病房等医学综合实验室，能够满足临床医学本科生实践教学的需要。近年来，学校加大投入，积极建设虚拟仿真实验教学平台，较大提升了软、硬件设施条件，为学生学习临床医疗技能提供丰富的平台，有助于学生学习和练习临床医学技能。中心承担临床医学专业诊断学、临床技能、实习前培训、</w:t>
      </w:r>
      <w:r w:rsidRPr="00C63C22">
        <w:rPr>
          <w:sz w:val="28"/>
          <w:szCs w:val="28"/>
        </w:rPr>
        <w:t>OSCE</w:t>
      </w:r>
      <w:r w:rsidRPr="00C63C22">
        <w:rPr>
          <w:rFonts w:hint="eastAsia"/>
          <w:sz w:val="28"/>
          <w:szCs w:val="28"/>
        </w:rPr>
        <w:t>考核等教学任务。中心积极参与社会服务，不定期开展心肺复苏术、海姆立克急救法等相关培训，普及急救知识，提高学生及社会人员的应急救护能力。</w:t>
      </w:r>
    </w:p>
    <w:p w:rsidR="00BB441E" w:rsidRPr="00C63C22" w:rsidRDefault="00BB441E">
      <w:pPr>
        <w:spacing w:line="540" w:lineRule="exact"/>
        <w:ind w:firstLineChars="200" w:firstLine="562"/>
        <w:rPr>
          <w:rFonts w:ascii="宋体" w:hAnsi="宋体" w:cs="宋体"/>
          <w:sz w:val="28"/>
          <w:szCs w:val="28"/>
        </w:rPr>
      </w:pPr>
      <w:r w:rsidRPr="00C63C22">
        <w:rPr>
          <w:rFonts w:ascii="宋体" w:hAnsi="宋体" w:cs="宋体" w:hint="eastAsia"/>
          <w:b/>
          <w:sz w:val="28"/>
          <w:szCs w:val="28"/>
        </w:rPr>
        <w:t>基础医学实验教学中心。</w:t>
      </w:r>
      <w:r w:rsidRPr="00C63C22">
        <w:rPr>
          <w:rFonts w:ascii="宋体" w:hAnsi="宋体" w:cs="宋体" w:hint="eastAsia"/>
          <w:sz w:val="28"/>
          <w:szCs w:val="28"/>
        </w:rPr>
        <w:t>基础医学实验教学中心实行校、院二级管理，设有解剖系列实验室、机能系列实验室、生化分子生物学系列实验室、显微系列实验室等</w:t>
      </w:r>
      <w:r w:rsidRPr="00C63C22">
        <w:rPr>
          <w:sz w:val="28"/>
          <w:szCs w:val="28"/>
        </w:rPr>
        <w:t>4</w:t>
      </w:r>
      <w:r w:rsidRPr="00C63C22">
        <w:rPr>
          <w:rFonts w:ascii="宋体" w:hAnsi="宋体" w:cs="宋体" w:hint="eastAsia"/>
          <w:sz w:val="28"/>
          <w:szCs w:val="28"/>
        </w:rPr>
        <w:t>个系列实验室。中心面积达</w:t>
      </w:r>
      <w:r w:rsidRPr="00C63C22">
        <w:rPr>
          <w:sz w:val="28"/>
          <w:szCs w:val="28"/>
        </w:rPr>
        <w:t>4300m</w:t>
      </w:r>
      <w:r w:rsidRPr="00C63C22">
        <w:rPr>
          <w:sz w:val="28"/>
          <w:szCs w:val="28"/>
          <w:vertAlign w:val="superscript"/>
        </w:rPr>
        <w:t>2</w:t>
      </w:r>
      <w:r w:rsidRPr="00C63C22">
        <w:rPr>
          <w:rFonts w:ascii="宋体" w:hAnsi="宋体" w:cs="宋体" w:hint="eastAsia"/>
          <w:sz w:val="28"/>
          <w:szCs w:val="28"/>
        </w:rPr>
        <w:t>,仪器设备</w:t>
      </w:r>
      <w:r w:rsidRPr="00C63C22">
        <w:rPr>
          <w:sz w:val="28"/>
          <w:szCs w:val="28"/>
        </w:rPr>
        <w:t>2265</w:t>
      </w:r>
      <w:r w:rsidRPr="00C63C22">
        <w:rPr>
          <w:rFonts w:ascii="宋体" w:hAnsi="宋体" w:cs="宋体" w:hint="eastAsia"/>
          <w:sz w:val="28"/>
          <w:szCs w:val="28"/>
        </w:rPr>
        <w:t>台件，总值</w:t>
      </w:r>
      <w:r w:rsidRPr="00C63C22">
        <w:rPr>
          <w:sz w:val="28"/>
          <w:szCs w:val="28"/>
        </w:rPr>
        <w:t>1987</w:t>
      </w:r>
      <w:r w:rsidRPr="00C63C22">
        <w:rPr>
          <w:rFonts w:ascii="宋体" w:hAnsi="宋体" w:cs="宋体" w:hint="eastAsia"/>
          <w:sz w:val="28"/>
          <w:szCs w:val="28"/>
        </w:rPr>
        <w:t>万元。在管理运行机制上既体现仪器设备专管共用、资源共享，又体现统筹安排、相对独立的管理原则，为不断增设综合性、设计性实验项目和进一步提高学生动手能力提供了实验平台。</w:t>
      </w:r>
    </w:p>
    <w:p w:rsidR="00BB441E" w:rsidRPr="00C63C22" w:rsidRDefault="00BB441E">
      <w:pPr>
        <w:spacing w:line="540" w:lineRule="exact"/>
        <w:ind w:firstLineChars="200" w:firstLine="560"/>
        <w:rPr>
          <w:rFonts w:ascii="宋体" w:hAnsi="宋体" w:cs="宋体"/>
          <w:sz w:val="28"/>
          <w:szCs w:val="28"/>
        </w:rPr>
      </w:pPr>
      <w:r w:rsidRPr="00C63C22">
        <w:rPr>
          <w:rFonts w:ascii="宋体" w:hAnsi="宋体" w:cs="宋体" w:hint="eastAsia"/>
          <w:sz w:val="28"/>
          <w:szCs w:val="28"/>
        </w:rPr>
        <w:t>为加强实验室管理，提高利用率，学校制订《福建中医药大学实验安全</w:t>
      </w:r>
      <w:r w:rsidR="00EA3AAF" w:rsidRPr="00C63C22">
        <w:rPr>
          <w:rFonts w:ascii="宋体" w:hAnsi="宋体" w:cs="宋体" w:hint="eastAsia"/>
          <w:sz w:val="28"/>
          <w:szCs w:val="28"/>
        </w:rPr>
        <w:t>工作</w:t>
      </w:r>
      <w:r w:rsidRPr="00C63C22">
        <w:rPr>
          <w:rFonts w:ascii="宋体" w:hAnsi="宋体" w:cs="宋体" w:hint="eastAsia"/>
          <w:sz w:val="28"/>
          <w:szCs w:val="28"/>
        </w:rPr>
        <w:t>管理办法》</w:t>
      </w:r>
      <w:r w:rsidR="00EA3AAF" w:rsidRPr="00C63C22">
        <w:rPr>
          <w:rFonts w:ascii="宋体" w:hAnsi="宋体" w:cs="宋体" w:hint="eastAsia"/>
          <w:sz w:val="28"/>
          <w:szCs w:val="28"/>
        </w:rPr>
        <w:t>《福建中医药大学实验教学中心管理工作规程》</w:t>
      </w:r>
      <w:r w:rsidRPr="00C63C22">
        <w:rPr>
          <w:rFonts w:ascii="宋体" w:hAnsi="宋体" w:cs="宋体" w:hint="eastAsia"/>
          <w:sz w:val="28"/>
          <w:szCs w:val="28"/>
        </w:rPr>
        <w:t>《福建中医药大学实验教学中心开放管理办法》《福建中医药大学实验教学管理规程》《福建中医药大学实验教学工作档案管理制度》《福建中医药大学实验室废弃物管理办法》等制度。同时，加强教学科研仪器设备采购的前期论证、招标及配置管理，提高仪器设备的使用效益。每年安排专项经费维修和购置教学仪器设备，保证实验仪器设备的完好性、先进性。</w:t>
      </w:r>
    </w:p>
    <w:p w:rsidR="00BB441E" w:rsidRPr="00C63C22" w:rsidRDefault="00BB441E">
      <w:pPr>
        <w:keepNext/>
        <w:keepLines/>
        <w:spacing w:line="540" w:lineRule="exact"/>
        <w:ind w:firstLineChars="200" w:firstLine="560"/>
        <w:outlineLvl w:val="1"/>
        <w:rPr>
          <w:rFonts w:eastAsia="黑体"/>
          <w:kern w:val="0"/>
          <w:sz w:val="28"/>
          <w:szCs w:val="28"/>
        </w:rPr>
      </w:pPr>
      <w:bookmarkStart w:id="1159" w:name="_Toc11721"/>
      <w:bookmarkStart w:id="1160" w:name="_Toc26161"/>
      <w:bookmarkStart w:id="1161" w:name="_Toc29521"/>
      <w:bookmarkStart w:id="1162" w:name="_Toc28101"/>
      <w:bookmarkStart w:id="1163" w:name="_Toc13281"/>
      <w:bookmarkStart w:id="1164" w:name="_Toc3804"/>
      <w:bookmarkStart w:id="1165" w:name="_Toc4292"/>
      <w:bookmarkStart w:id="1166" w:name="_Toc7983"/>
      <w:bookmarkStart w:id="1167" w:name="_Toc2133"/>
      <w:bookmarkStart w:id="1168" w:name="_Toc11927"/>
      <w:bookmarkStart w:id="1169" w:name="_Toc23729"/>
      <w:bookmarkStart w:id="1170" w:name="_Toc30069"/>
    </w:p>
    <w:p w:rsidR="00BB441E" w:rsidRPr="00C63C22" w:rsidRDefault="00BB441E">
      <w:pPr>
        <w:keepNext/>
        <w:keepLines/>
        <w:spacing w:line="540" w:lineRule="exact"/>
        <w:ind w:firstLineChars="200" w:firstLine="560"/>
        <w:outlineLvl w:val="1"/>
        <w:rPr>
          <w:rFonts w:ascii="黑体" w:eastAsia="黑体" w:hAnsi="黑体" w:cs="宋体" w:hint="eastAsia"/>
          <w:kern w:val="0"/>
          <w:sz w:val="28"/>
          <w:szCs w:val="28"/>
        </w:rPr>
      </w:pPr>
      <w:bookmarkStart w:id="1171" w:name="_Toc15866"/>
      <w:bookmarkStart w:id="1172" w:name="_Toc16688"/>
      <w:r w:rsidRPr="00C63C22">
        <w:rPr>
          <w:rFonts w:eastAsia="黑体"/>
          <w:kern w:val="0"/>
          <w:sz w:val="28"/>
          <w:szCs w:val="28"/>
        </w:rPr>
        <w:t>6</w:t>
      </w:r>
      <w:r w:rsidRPr="00C63C22">
        <w:rPr>
          <w:rFonts w:ascii="黑体" w:eastAsia="黑体" w:hAnsi="黑体" w:cs="宋体"/>
          <w:kern w:val="0"/>
          <w:sz w:val="28"/>
          <w:szCs w:val="28"/>
        </w:rPr>
        <w:t>.</w:t>
      </w:r>
      <w:r w:rsidRPr="00C63C22">
        <w:rPr>
          <w:rFonts w:eastAsia="黑体"/>
          <w:kern w:val="0"/>
          <w:sz w:val="28"/>
          <w:szCs w:val="28"/>
        </w:rPr>
        <w:t>3</w:t>
      </w:r>
      <w:r w:rsidRPr="00C63C22">
        <w:rPr>
          <w:rFonts w:eastAsia="黑体" w:hint="eastAsia"/>
          <w:kern w:val="0"/>
          <w:sz w:val="28"/>
          <w:szCs w:val="28"/>
        </w:rPr>
        <w:t xml:space="preserve"> </w:t>
      </w:r>
      <w:r w:rsidRPr="00C63C22">
        <w:rPr>
          <w:rFonts w:ascii="黑体" w:eastAsia="黑体" w:hAnsi="黑体" w:cs="宋体" w:hint="eastAsia"/>
          <w:kern w:val="0"/>
          <w:sz w:val="28"/>
          <w:szCs w:val="28"/>
        </w:rPr>
        <w:t>临床教学基地</w:t>
      </w:r>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p>
    <w:p w:rsidR="00BB441E" w:rsidRPr="00C63C22" w:rsidRDefault="00BB441E">
      <w:pPr>
        <w:keepNext/>
        <w:keepLines/>
        <w:spacing w:line="540" w:lineRule="exact"/>
        <w:rPr>
          <w:rFonts w:ascii="宋体" w:hAnsi="宋体"/>
          <w:kern w:val="0"/>
          <w:sz w:val="28"/>
          <w:szCs w:val="28"/>
        </w:rPr>
      </w:pPr>
      <w:r w:rsidRPr="00C63C22">
        <w:rPr>
          <w:rFonts w:ascii="黑体" w:eastAsia="黑体" w:hAnsi="黑体" w:cs="宋体" w:hint="eastAsia"/>
          <w:kern w:val="0"/>
          <w:sz w:val="28"/>
          <w:szCs w:val="28"/>
        </w:rPr>
        <w:t xml:space="preserve">    </w:t>
      </w:r>
      <w:bookmarkStart w:id="1173" w:name="_Toc23312"/>
      <w:r w:rsidRPr="00C63C22">
        <w:rPr>
          <w:rFonts w:hAnsi="宋体"/>
          <w:kern w:val="0"/>
          <w:sz w:val="28"/>
          <w:szCs w:val="28"/>
        </w:rPr>
        <w:t>【</w:t>
      </w:r>
      <w:r w:rsidRPr="00C63C22">
        <w:rPr>
          <w:rFonts w:ascii="宋体" w:hAnsi="宋体"/>
          <w:b/>
          <w:kern w:val="0"/>
          <w:sz w:val="28"/>
          <w:szCs w:val="28"/>
        </w:rPr>
        <w:t>认证标准要求</w:t>
      </w:r>
      <w:r w:rsidRPr="00C63C22">
        <w:rPr>
          <w:rFonts w:ascii="宋体" w:hAnsi="宋体"/>
          <w:kern w:val="0"/>
          <w:sz w:val="28"/>
          <w:szCs w:val="28"/>
        </w:rPr>
        <w:t>】</w:t>
      </w:r>
      <w:bookmarkEnd w:id="1173"/>
    </w:p>
    <w:p w:rsidR="00BB441E" w:rsidRPr="00C63C22" w:rsidRDefault="00BB441E">
      <w:pPr>
        <w:adjustRightInd w:val="0"/>
        <w:snapToGrid w:val="0"/>
        <w:spacing w:line="540" w:lineRule="exact"/>
        <w:ind w:firstLineChars="200" w:firstLine="562"/>
        <w:rPr>
          <w:rFonts w:ascii="宋体" w:hAnsi="宋体"/>
          <w:b/>
          <w:bCs/>
          <w:kern w:val="0"/>
          <w:sz w:val="28"/>
          <w:szCs w:val="28"/>
        </w:rPr>
      </w:pPr>
      <w:r w:rsidRPr="00C63C22">
        <w:rPr>
          <w:rFonts w:ascii="宋体" w:hAnsi="宋体" w:hint="eastAsia"/>
          <w:b/>
          <w:bCs/>
          <w:kern w:val="0"/>
          <w:sz w:val="28"/>
          <w:szCs w:val="28"/>
        </w:rPr>
        <w:t>医学院校必须拥有不少于</w:t>
      </w:r>
      <w:r w:rsidRPr="00C63C22">
        <w:rPr>
          <w:b/>
          <w:bCs/>
          <w:kern w:val="0"/>
          <w:sz w:val="28"/>
          <w:szCs w:val="28"/>
        </w:rPr>
        <w:t>1</w:t>
      </w:r>
      <w:r w:rsidRPr="00C63C22">
        <w:rPr>
          <w:rFonts w:ascii="宋体" w:hAnsi="宋体" w:hint="eastAsia"/>
          <w:b/>
          <w:bCs/>
          <w:kern w:val="0"/>
          <w:sz w:val="28"/>
          <w:szCs w:val="28"/>
        </w:rPr>
        <w:t>所三级甲等附属医院，医学类专业在校学生与病床总数比应达到</w:t>
      </w:r>
      <w:r w:rsidRPr="00C63C22">
        <w:rPr>
          <w:b/>
          <w:bCs/>
          <w:kern w:val="0"/>
          <w:sz w:val="28"/>
          <w:szCs w:val="28"/>
        </w:rPr>
        <w:t>1</w:t>
      </w:r>
      <w:r w:rsidRPr="00C63C22">
        <w:rPr>
          <w:rFonts w:ascii="宋体" w:hAnsi="宋体" w:hint="eastAsia"/>
          <w:b/>
          <w:bCs/>
          <w:kern w:val="0"/>
          <w:sz w:val="28"/>
          <w:szCs w:val="28"/>
        </w:rPr>
        <w:t>:</w:t>
      </w:r>
      <w:r w:rsidRPr="00C63C22">
        <w:rPr>
          <w:b/>
          <w:bCs/>
          <w:kern w:val="0"/>
          <w:sz w:val="28"/>
          <w:szCs w:val="28"/>
        </w:rPr>
        <w:t>1</w:t>
      </w:r>
      <w:r w:rsidRPr="00C63C22">
        <w:rPr>
          <w:rFonts w:ascii="宋体" w:hAnsi="宋体" w:hint="eastAsia"/>
          <w:b/>
          <w:bCs/>
          <w:kern w:val="0"/>
          <w:sz w:val="28"/>
          <w:szCs w:val="28"/>
        </w:rPr>
        <w:t>。</w:t>
      </w:r>
    </w:p>
    <w:p w:rsidR="00BB441E" w:rsidRPr="00C63C22" w:rsidRDefault="00BB441E">
      <w:pPr>
        <w:adjustRightInd w:val="0"/>
        <w:snapToGrid w:val="0"/>
        <w:spacing w:line="540" w:lineRule="exact"/>
        <w:ind w:firstLineChars="200" w:firstLine="562"/>
        <w:rPr>
          <w:rFonts w:ascii="宋体" w:hAnsi="宋体"/>
          <w:b/>
          <w:bCs/>
          <w:kern w:val="0"/>
          <w:sz w:val="28"/>
          <w:szCs w:val="28"/>
        </w:rPr>
      </w:pPr>
      <w:r w:rsidRPr="00C63C22">
        <w:rPr>
          <w:rFonts w:ascii="宋体" w:hAnsi="宋体" w:hint="eastAsia"/>
          <w:b/>
          <w:bCs/>
          <w:kern w:val="0"/>
          <w:sz w:val="28"/>
          <w:szCs w:val="28"/>
        </w:rPr>
        <w:t>建立稳定的临床教学基地管理体系与协调机制，确保有足够的临床教学基地满足临床教学需要。</w:t>
      </w:r>
    </w:p>
    <w:p w:rsidR="00BB441E" w:rsidRPr="00C63C22" w:rsidRDefault="00BB441E">
      <w:pPr>
        <w:adjustRightInd w:val="0"/>
        <w:snapToGrid w:val="0"/>
        <w:spacing w:line="540" w:lineRule="exact"/>
        <w:ind w:firstLineChars="200" w:firstLine="562"/>
        <w:jc w:val="left"/>
        <w:rPr>
          <w:rFonts w:ascii="宋体" w:hAnsi="宋体" w:hint="eastAsia"/>
          <w:b/>
          <w:bCs/>
          <w:kern w:val="0"/>
          <w:sz w:val="28"/>
          <w:szCs w:val="28"/>
        </w:rPr>
      </w:pPr>
      <w:r w:rsidRPr="00C63C22">
        <w:rPr>
          <w:rFonts w:ascii="宋体" w:hAnsi="宋体" w:hint="eastAsia"/>
          <w:b/>
          <w:bCs/>
          <w:kern w:val="0"/>
          <w:sz w:val="28"/>
          <w:szCs w:val="28"/>
        </w:rPr>
        <w:t>加强对临床教学基地的教学基础设施的建设。加强与城市社区卫生服务中心、乡镇卫生院、疾病预防和控制机构建立良好而稳定的业务关系，为全科医学和公共卫生的教学提供稳定的基地。</w:t>
      </w:r>
    </w:p>
    <w:p w:rsidR="00BB441E" w:rsidRPr="00C63C22" w:rsidRDefault="00BB441E">
      <w:pPr>
        <w:adjustRightInd w:val="0"/>
        <w:snapToGrid w:val="0"/>
        <w:spacing w:line="540" w:lineRule="exact"/>
        <w:ind w:firstLineChars="200" w:firstLine="562"/>
        <w:rPr>
          <w:rFonts w:ascii="宋体" w:hAnsi="宋体" w:cs="宋体"/>
          <w:kern w:val="0"/>
          <w:sz w:val="28"/>
          <w:szCs w:val="28"/>
        </w:rPr>
      </w:pPr>
      <w:r w:rsidRPr="00C63C22">
        <w:rPr>
          <w:rFonts w:ascii="宋体" w:hAnsi="宋体" w:hint="eastAsia"/>
          <w:b/>
          <w:bCs/>
          <w:kern w:val="0"/>
          <w:sz w:val="28"/>
          <w:szCs w:val="28"/>
        </w:rPr>
        <w:t>临床教学基地必须成立专门机构，配备专职人员负责临床教学的领导与管理工作，建立完善的临床教学管理制度和教学档案，加强教学质量监控工作，特别是加强对临床能力考试的管理。附属医院和教学医院病床数必须满足临床教学需要。</w:t>
      </w:r>
    </w:p>
    <w:p w:rsidR="00BB441E" w:rsidRPr="00C63C22" w:rsidRDefault="00BB441E">
      <w:pPr>
        <w:spacing w:line="540" w:lineRule="exact"/>
        <w:ind w:firstLineChars="200" w:firstLine="562"/>
        <w:rPr>
          <w:rFonts w:ascii="楷体" w:eastAsia="楷体" w:hAnsi="楷体" w:cs="宋体" w:hint="eastAsia"/>
          <w:b/>
          <w:bCs/>
          <w:kern w:val="0"/>
          <w:sz w:val="28"/>
          <w:szCs w:val="28"/>
        </w:rPr>
      </w:pPr>
      <w:r w:rsidRPr="00C63C22">
        <w:rPr>
          <w:rFonts w:eastAsia="楷体" w:cs="宋体" w:hint="eastAsia"/>
          <w:b/>
          <w:bCs/>
          <w:kern w:val="0"/>
          <w:sz w:val="28"/>
          <w:szCs w:val="28"/>
        </w:rPr>
        <w:t>6</w:t>
      </w:r>
      <w:r w:rsidRPr="00C63C22">
        <w:rPr>
          <w:rFonts w:ascii="楷体" w:eastAsia="楷体" w:hAnsi="楷体" w:cs="宋体" w:hint="eastAsia"/>
          <w:b/>
          <w:bCs/>
          <w:kern w:val="0"/>
          <w:sz w:val="28"/>
          <w:szCs w:val="28"/>
        </w:rPr>
        <w:t>.</w:t>
      </w:r>
      <w:r w:rsidRPr="00C63C22">
        <w:rPr>
          <w:rFonts w:eastAsia="楷体" w:cs="宋体" w:hint="eastAsia"/>
          <w:b/>
          <w:bCs/>
          <w:kern w:val="0"/>
          <w:sz w:val="28"/>
          <w:szCs w:val="28"/>
        </w:rPr>
        <w:t>3</w:t>
      </w:r>
      <w:r w:rsidRPr="00C63C22">
        <w:rPr>
          <w:rFonts w:ascii="楷体" w:eastAsia="楷体" w:hAnsi="楷体" w:cs="宋体" w:hint="eastAsia"/>
          <w:b/>
          <w:bCs/>
          <w:kern w:val="0"/>
          <w:sz w:val="28"/>
          <w:szCs w:val="28"/>
        </w:rPr>
        <w:t>.</w:t>
      </w:r>
      <w:r w:rsidRPr="00C63C22">
        <w:rPr>
          <w:rFonts w:eastAsia="楷体" w:cs="宋体" w:hint="eastAsia"/>
          <w:b/>
          <w:bCs/>
          <w:kern w:val="0"/>
          <w:sz w:val="28"/>
          <w:szCs w:val="28"/>
        </w:rPr>
        <w:t>1</w:t>
      </w:r>
      <w:r w:rsidRPr="00C63C22">
        <w:rPr>
          <w:rFonts w:ascii="楷体" w:eastAsia="楷体" w:hAnsi="楷体" w:cs="宋体" w:hint="eastAsia"/>
          <w:b/>
          <w:bCs/>
          <w:kern w:val="0"/>
          <w:sz w:val="28"/>
          <w:szCs w:val="28"/>
        </w:rPr>
        <w:t xml:space="preserve"> 加强临床教学基地建设</w:t>
      </w:r>
    </w:p>
    <w:p w:rsidR="00BB441E" w:rsidRPr="00C63C22" w:rsidRDefault="00BB441E">
      <w:pPr>
        <w:spacing w:line="540" w:lineRule="exact"/>
        <w:ind w:firstLineChars="200" w:firstLine="560"/>
        <w:rPr>
          <w:rFonts w:ascii="宋体" w:hAnsi="宋体" w:cs="宋体" w:hint="eastAsia"/>
          <w:kern w:val="0"/>
          <w:sz w:val="28"/>
          <w:szCs w:val="28"/>
        </w:rPr>
      </w:pPr>
      <w:r w:rsidRPr="00C63C22">
        <w:rPr>
          <w:rFonts w:ascii="宋体" w:hAnsi="宋体" w:cs="宋体" w:hint="eastAsia"/>
          <w:kern w:val="0"/>
          <w:sz w:val="28"/>
          <w:szCs w:val="28"/>
        </w:rPr>
        <w:t>学校重视临床教学基地的建设，经过多年努力，形成了由附属医院、教学医院、实习医院共同构成的临床教学基地。</w:t>
      </w:r>
    </w:p>
    <w:p w:rsidR="00BB441E" w:rsidRPr="00C63C22" w:rsidRDefault="00BB441E">
      <w:pPr>
        <w:spacing w:line="540" w:lineRule="exact"/>
        <w:ind w:firstLineChars="200" w:firstLine="560"/>
        <w:rPr>
          <w:rFonts w:ascii="宋体" w:hAnsi="宋体" w:cs="宋体"/>
          <w:kern w:val="0"/>
          <w:sz w:val="28"/>
          <w:szCs w:val="28"/>
        </w:rPr>
      </w:pPr>
      <w:r w:rsidRPr="00C63C22">
        <w:rPr>
          <w:rFonts w:ascii="宋体" w:hAnsi="宋体" w:cs="宋体" w:hint="eastAsia"/>
          <w:kern w:val="0"/>
          <w:sz w:val="28"/>
          <w:szCs w:val="28"/>
        </w:rPr>
        <w:t>附属医院：共</w:t>
      </w:r>
      <w:r w:rsidRPr="00C63C22">
        <w:rPr>
          <w:rFonts w:cs="宋体" w:hint="eastAsia"/>
          <w:kern w:val="0"/>
          <w:sz w:val="28"/>
          <w:szCs w:val="28"/>
        </w:rPr>
        <w:t>3</w:t>
      </w:r>
      <w:r w:rsidRPr="00C63C22">
        <w:rPr>
          <w:rFonts w:ascii="宋体" w:hAnsi="宋体" w:cs="宋体" w:hint="eastAsia"/>
          <w:kern w:val="0"/>
          <w:sz w:val="28"/>
          <w:szCs w:val="28"/>
        </w:rPr>
        <w:t>所，分别为附属人民医院、附属第二人民医院、附属第三人民医院，其中附属人民医院、附属第二人民医院为三级甲等医院。学校为了保证临床教学水平，不断提升教学基地建设质量，自</w:t>
      </w:r>
      <w:r w:rsidRPr="00C63C22">
        <w:rPr>
          <w:rFonts w:cs="宋体" w:hint="eastAsia"/>
          <w:kern w:val="0"/>
          <w:sz w:val="28"/>
          <w:szCs w:val="28"/>
        </w:rPr>
        <w:t>2019</w:t>
      </w:r>
      <w:r w:rsidRPr="00C63C22">
        <w:rPr>
          <w:rFonts w:ascii="宋体" w:hAnsi="宋体" w:cs="宋体" w:hint="eastAsia"/>
          <w:kern w:val="0"/>
          <w:sz w:val="28"/>
          <w:szCs w:val="28"/>
        </w:rPr>
        <w:t>-</w:t>
      </w:r>
      <w:r w:rsidRPr="00C63C22">
        <w:rPr>
          <w:rFonts w:cs="宋体" w:hint="eastAsia"/>
          <w:kern w:val="0"/>
          <w:sz w:val="28"/>
          <w:szCs w:val="28"/>
        </w:rPr>
        <w:t>2020</w:t>
      </w:r>
      <w:r w:rsidRPr="00C63C22">
        <w:rPr>
          <w:rFonts w:ascii="宋体" w:hAnsi="宋体" w:cs="宋体" w:hint="eastAsia"/>
          <w:kern w:val="0"/>
          <w:sz w:val="28"/>
          <w:szCs w:val="28"/>
        </w:rPr>
        <w:t>学年开始，附属人民医院、附属第二人民医院开始承担临床医学专业的教学任务，附属第三人民医院承担诊断学见习课程和实验诊断学理论课程。</w:t>
      </w:r>
    </w:p>
    <w:p w:rsidR="00BB441E" w:rsidRPr="00C63C22" w:rsidRDefault="00BB441E">
      <w:pPr>
        <w:spacing w:line="540" w:lineRule="exact"/>
        <w:ind w:firstLineChars="200" w:firstLine="560"/>
        <w:rPr>
          <w:rFonts w:ascii="宋体" w:hAnsi="宋体" w:cs="宋体" w:hint="eastAsia"/>
          <w:kern w:val="0"/>
          <w:sz w:val="28"/>
          <w:szCs w:val="28"/>
        </w:rPr>
      </w:pPr>
      <w:r w:rsidRPr="00C63C22">
        <w:rPr>
          <w:rFonts w:ascii="宋体" w:hAnsi="宋体" w:cs="宋体" w:hint="eastAsia"/>
          <w:kern w:val="0"/>
          <w:sz w:val="28"/>
          <w:szCs w:val="28"/>
        </w:rPr>
        <w:t>教学医院：共</w:t>
      </w:r>
      <w:r w:rsidRPr="00C63C22">
        <w:rPr>
          <w:rFonts w:cs="宋体" w:hint="eastAsia"/>
          <w:kern w:val="0"/>
          <w:sz w:val="28"/>
          <w:szCs w:val="28"/>
        </w:rPr>
        <w:t>3</w:t>
      </w:r>
      <w:r w:rsidRPr="00C63C22">
        <w:rPr>
          <w:rFonts w:ascii="宋体" w:hAnsi="宋体" w:cs="宋体" w:hint="eastAsia"/>
          <w:kern w:val="0"/>
          <w:sz w:val="28"/>
          <w:szCs w:val="28"/>
        </w:rPr>
        <w:t>所，分别为九○○医院、厦门市第三医院、福鼎市医院，其中九○○医院为三级甲等综合性医院。</w:t>
      </w:r>
    </w:p>
    <w:p w:rsidR="00BB441E" w:rsidRPr="00C63C22" w:rsidRDefault="00BB441E">
      <w:pPr>
        <w:spacing w:line="540" w:lineRule="exact"/>
        <w:ind w:firstLineChars="200" w:firstLine="560"/>
        <w:rPr>
          <w:rFonts w:ascii="宋体" w:hAnsi="宋体" w:cs="宋体"/>
          <w:kern w:val="0"/>
          <w:sz w:val="28"/>
          <w:szCs w:val="28"/>
        </w:rPr>
      </w:pPr>
      <w:r w:rsidRPr="00C63C22">
        <w:rPr>
          <w:rFonts w:ascii="宋体" w:hAnsi="宋体" w:cs="宋体" w:hint="eastAsia"/>
          <w:kern w:val="0"/>
          <w:sz w:val="28"/>
          <w:szCs w:val="28"/>
        </w:rPr>
        <w:t>实习医院：共</w:t>
      </w:r>
      <w:r w:rsidRPr="00C63C22">
        <w:rPr>
          <w:rFonts w:cs="宋体" w:hint="eastAsia"/>
          <w:kern w:val="0"/>
          <w:sz w:val="28"/>
          <w:szCs w:val="28"/>
        </w:rPr>
        <w:t>29</w:t>
      </w:r>
      <w:r w:rsidRPr="00C63C22">
        <w:rPr>
          <w:rFonts w:ascii="宋体" w:hAnsi="宋体" w:cs="宋体" w:hint="eastAsia"/>
          <w:kern w:val="0"/>
          <w:sz w:val="28"/>
          <w:szCs w:val="28"/>
        </w:rPr>
        <w:t>所，分别为福建省立医院、武警福建总队医院、福州市第一医院、厦门大学附属第一医院等。</w:t>
      </w:r>
    </w:p>
    <w:p w:rsidR="00BB441E" w:rsidRPr="00C63C22" w:rsidRDefault="00BB441E">
      <w:pPr>
        <w:spacing w:line="540" w:lineRule="exact"/>
        <w:ind w:firstLineChars="200" w:firstLine="560"/>
        <w:jc w:val="left"/>
        <w:rPr>
          <w:rFonts w:ascii="宋体" w:hAnsi="宋体"/>
          <w:bCs/>
          <w:kern w:val="0"/>
          <w:sz w:val="24"/>
          <w:szCs w:val="24"/>
        </w:rPr>
      </w:pPr>
      <w:r w:rsidRPr="00C63C22">
        <w:rPr>
          <w:rFonts w:ascii="宋体" w:hAnsi="宋体" w:cs="宋体" w:hint="eastAsia"/>
          <w:sz w:val="28"/>
          <w:szCs w:val="28"/>
        </w:rPr>
        <w:t>学校本科临床医学专业在校生共</w:t>
      </w:r>
      <w:r w:rsidRPr="00C63C22">
        <w:rPr>
          <w:rFonts w:cs="宋体" w:hint="eastAsia"/>
          <w:kern w:val="0"/>
          <w:sz w:val="28"/>
          <w:szCs w:val="28"/>
        </w:rPr>
        <w:t>2026</w:t>
      </w:r>
      <w:r w:rsidRPr="00C63C22">
        <w:rPr>
          <w:rFonts w:ascii="宋体" w:hAnsi="宋体" w:cs="宋体" w:hint="eastAsia"/>
          <w:sz w:val="28"/>
          <w:szCs w:val="28"/>
        </w:rPr>
        <w:t>人，教学床位数为</w:t>
      </w:r>
      <w:r w:rsidRPr="00C63C22">
        <w:rPr>
          <w:rFonts w:cs="宋体" w:hint="eastAsia"/>
          <w:kern w:val="0"/>
          <w:sz w:val="28"/>
          <w:szCs w:val="28"/>
        </w:rPr>
        <w:t>6568</w:t>
      </w:r>
      <w:r w:rsidRPr="00C63C22">
        <w:rPr>
          <w:rFonts w:ascii="宋体" w:hAnsi="宋体" w:cs="宋体" w:hint="eastAsia"/>
          <w:sz w:val="28"/>
          <w:szCs w:val="28"/>
        </w:rPr>
        <w:t>张，生均床位数为</w:t>
      </w:r>
      <w:r w:rsidRPr="00C63C22">
        <w:rPr>
          <w:rFonts w:cs="宋体" w:hint="eastAsia"/>
          <w:kern w:val="0"/>
          <w:sz w:val="28"/>
          <w:szCs w:val="28"/>
        </w:rPr>
        <w:t>3</w:t>
      </w:r>
      <w:r w:rsidRPr="00C63C22">
        <w:rPr>
          <w:rFonts w:ascii="宋体" w:hAnsi="宋体" w:cs="宋体" w:hint="eastAsia"/>
          <w:kern w:val="0"/>
          <w:sz w:val="28"/>
          <w:szCs w:val="28"/>
        </w:rPr>
        <w:t>.</w:t>
      </w:r>
      <w:r w:rsidRPr="00C63C22">
        <w:rPr>
          <w:rFonts w:cs="宋体" w:hint="eastAsia"/>
          <w:kern w:val="0"/>
          <w:sz w:val="28"/>
          <w:szCs w:val="28"/>
        </w:rPr>
        <w:t>24</w:t>
      </w:r>
      <w:r w:rsidRPr="00C63C22">
        <w:rPr>
          <w:rFonts w:ascii="宋体" w:hAnsi="宋体" w:cs="宋体" w:hint="eastAsia"/>
          <w:sz w:val="28"/>
          <w:szCs w:val="28"/>
        </w:rPr>
        <w:t>（见表</w:t>
      </w:r>
      <w:r w:rsidRPr="00C63C22">
        <w:rPr>
          <w:rFonts w:cs="宋体" w:hint="eastAsia"/>
          <w:kern w:val="0"/>
          <w:sz w:val="28"/>
          <w:szCs w:val="28"/>
        </w:rPr>
        <w:t>6</w:t>
      </w:r>
      <w:r w:rsidRPr="00C63C22">
        <w:rPr>
          <w:rFonts w:ascii="宋体" w:hAnsi="宋体" w:cs="宋体" w:hint="eastAsia"/>
          <w:kern w:val="0"/>
          <w:sz w:val="28"/>
          <w:szCs w:val="28"/>
        </w:rPr>
        <w:t>-</w:t>
      </w:r>
      <w:r w:rsidRPr="00C63C22">
        <w:rPr>
          <w:rFonts w:cs="宋体" w:hint="eastAsia"/>
          <w:kern w:val="0"/>
          <w:sz w:val="28"/>
          <w:szCs w:val="28"/>
        </w:rPr>
        <w:t>2</w:t>
      </w:r>
      <w:r w:rsidRPr="00C63C22">
        <w:rPr>
          <w:rFonts w:ascii="宋体" w:hAnsi="宋体" w:cs="宋体" w:hint="eastAsia"/>
          <w:kern w:val="0"/>
          <w:sz w:val="28"/>
          <w:szCs w:val="28"/>
        </w:rPr>
        <w:t>）</w:t>
      </w:r>
      <w:r w:rsidRPr="00C63C22">
        <w:rPr>
          <w:rFonts w:ascii="宋体" w:hAnsi="宋体" w:cs="宋体" w:hint="eastAsia"/>
          <w:sz w:val="28"/>
          <w:szCs w:val="28"/>
        </w:rPr>
        <w:t>。</w:t>
      </w:r>
    </w:p>
    <w:p w:rsidR="00BB441E" w:rsidRPr="00C63C22" w:rsidRDefault="00BB441E">
      <w:pPr>
        <w:adjustRightInd w:val="0"/>
        <w:snapToGrid w:val="0"/>
        <w:spacing w:line="540" w:lineRule="exact"/>
        <w:jc w:val="center"/>
        <w:rPr>
          <w:rFonts w:ascii="宋体" w:hAnsi="宋体" w:hint="eastAsia"/>
          <w:bCs/>
          <w:kern w:val="0"/>
          <w:sz w:val="24"/>
          <w:szCs w:val="24"/>
        </w:rPr>
      </w:pPr>
      <w:r w:rsidRPr="00C63C22">
        <w:rPr>
          <w:rFonts w:ascii="宋体" w:hAnsi="宋体"/>
          <w:bCs/>
          <w:kern w:val="0"/>
          <w:sz w:val="24"/>
          <w:szCs w:val="24"/>
        </w:rPr>
        <w:t>表</w:t>
      </w:r>
      <w:r w:rsidRPr="00C63C22">
        <w:rPr>
          <w:bCs/>
          <w:kern w:val="0"/>
          <w:sz w:val="24"/>
          <w:szCs w:val="24"/>
        </w:rPr>
        <w:t>6</w:t>
      </w:r>
      <w:r w:rsidRPr="00C63C22">
        <w:rPr>
          <w:rFonts w:ascii="宋体" w:hAnsi="宋体"/>
          <w:bCs/>
          <w:kern w:val="0"/>
          <w:sz w:val="24"/>
          <w:szCs w:val="24"/>
        </w:rPr>
        <w:t>-</w:t>
      </w:r>
      <w:r w:rsidRPr="00C63C22">
        <w:rPr>
          <w:rFonts w:hint="eastAsia"/>
          <w:bCs/>
          <w:kern w:val="0"/>
          <w:sz w:val="24"/>
          <w:szCs w:val="24"/>
        </w:rPr>
        <w:t>2</w:t>
      </w:r>
      <w:r w:rsidRPr="00C63C22">
        <w:rPr>
          <w:rFonts w:ascii="宋体" w:hAnsi="宋体" w:hint="eastAsia"/>
          <w:bCs/>
          <w:kern w:val="0"/>
          <w:sz w:val="24"/>
          <w:szCs w:val="24"/>
        </w:rPr>
        <w:t xml:space="preserve">  临床医学专业附属医院和教学医院基本情况</w:t>
      </w:r>
    </w:p>
    <w:tbl>
      <w:tblPr>
        <w:tblW w:w="0" w:type="auto"/>
        <w:jc w:val="center"/>
        <w:tblInd w:w="0" w:type="dxa"/>
        <w:tblBorders>
          <w:top w:val="single" w:sz="4" w:space="0" w:color="000000"/>
          <w:bottom w:val="single" w:sz="4" w:space="0" w:color="000000"/>
        </w:tblBorders>
        <w:tblLayout w:type="fixed"/>
        <w:tblLook w:val="0000"/>
      </w:tblPr>
      <w:tblGrid>
        <w:gridCol w:w="616"/>
        <w:gridCol w:w="2146"/>
        <w:gridCol w:w="1466"/>
        <w:gridCol w:w="957"/>
        <w:gridCol w:w="1542"/>
        <w:gridCol w:w="1806"/>
      </w:tblGrid>
      <w:tr w:rsidR="00BB441E" w:rsidRPr="00C63C22">
        <w:trPr>
          <w:trHeight w:val="537"/>
          <w:jc w:val="center"/>
        </w:trPr>
        <w:tc>
          <w:tcPr>
            <w:tcW w:w="616" w:type="dxa"/>
            <w:tcBorders>
              <w:top w:val="single" w:sz="12" w:space="0" w:color="000000"/>
              <w:bottom w:val="single" w:sz="6" w:space="0" w:color="000000"/>
            </w:tcBorders>
            <w:vAlign w:val="center"/>
          </w:tcPr>
          <w:p w:rsidR="00BB441E" w:rsidRPr="00C63C22" w:rsidRDefault="00BB441E">
            <w:pPr>
              <w:widowControl/>
              <w:adjustRightInd w:val="0"/>
              <w:snapToGrid w:val="0"/>
              <w:jc w:val="center"/>
              <w:rPr>
                <w:rFonts w:ascii="宋体" w:hAnsi="宋体" w:cs="宋体" w:hint="eastAsia"/>
                <w:sz w:val="24"/>
                <w:szCs w:val="24"/>
              </w:rPr>
            </w:pPr>
            <w:r w:rsidRPr="00C63C22">
              <w:rPr>
                <w:rFonts w:ascii="宋体" w:hAnsi="宋体" w:cs="宋体" w:hint="eastAsia"/>
                <w:sz w:val="24"/>
                <w:szCs w:val="24"/>
              </w:rPr>
              <w:t>序号</w:t>
            </w:r>
          </w:p>
        </w:tc>
        <w:tc>
          <w:tcPr>
            <w:tcW w:w="2146" w:type="dxa"/>
            <w:tcBorders>
              <w:top w:val="single" w:sz="12" w:space="0" w:color="000000"/>
              <w:bottom w:val="single" w:sz="6" w:space="0" w:color="000000"/>
            </w:tcBorders>
            <w:vAlign w:val="center"/>
          </w:tcPr>
          <w:p w:rsidR="00BB441E" w:rsidRPr="00C63C22" w:rsidRDefault="00BB441E">
            <w:pPr>
              <w:widowControl/>
              <w:adjustRightInd w:val="0"/>
              <w:snapToGrid w:val="0"/>
              <w:jc w:val="center"/>
              <w:rPr>
                <w:rFonts w:ascii="宋体" w:hAnsi="宋体" w:cs="宋体" w:hint="eastAsia"/>
                <w:b/>
                <w:bCs/>
                <w:kern w:val="0"/>
                <w:sz w:val="24"/>
                <w:szCs w:val="24"/>
              </w:rPr>
            </w:pPr>
            <w:r w:rsidRPr="00C63C22">
              <w:rPr>
                <w:rFonts w:ascii="宋体" w:hAnsi="宋体" w:cs="宋体" w:hint="eastAsia"/>
                <w:b/>
                <w:bCs/>
                <w:kern w:val="0"/>
                <w:sz w:val="24"/>
                <w:szCs w:val="24"/>
              </w:rPr>
              <w:t>基地名称</w:t>
            </w:r>
          </w:p>
        </w:tc>
        <w:tc>
          <w:tcPr>
            <w:tcW w:w="1466" w:type="dxa"/>
            <w:tcBorders>
              <w:top w:val="single" w:sz="12" w:space="0" w:color="000000"/>
              <w:bottom w:val="single" w:sz="6" w:space="0" w:color="000000"/>
            </w:tcBorders>
            <w:vAlign w:val="center"/>
          </w:tcPr>
          <w:p w:rsidR="00BB441E" w:rsidRPr="00C63C22" w:rsidRDefault="00BB441E">
            <w:pPr>
              <w:widowControl/>
              <w:adjustRightInd w:val="0"/>
              <w:snapToGrid w:val="0"/>
              <w:jc w:val="center"/>
              <w:rPr>
                <w:rFonts w:ascii="宋体" w:hAnsi="宋体" w:cs="宋体" w:hint="eastAsia"/>
                <w:b/>
                <w:bCs/>
                <w:kern w:val="0"/>
                <w:sz w:val="24"/>
                <w:szCs w:val="24"/>
              </w:rPr>
            </w:pPr>
            <w:r w:rsidRPr="00C63C22">
              <w:rPr>
                <w:rFonts w:ascii="宋体" w:hAnsi="宋体" w:cs="宋体" w:hint="eastAsia"/>
                <w:b/>
                <w:bCs/>
                <w:kern w:val="0"/>
                <w:sz w:val="24"/>
                <w:szCs w:val="24"/>
              </w:rPr>
              <w:t>等级</w:t>
            </w:r>
          </w:p>
        </w:tc>
        <w:tc>
          <w:tcPr>
            <w:tcW w:w="957" w:type="dxa"/>
            <w:tcBorders>
              <w:top w:val="single" w:sz="12" w:space="0" w:color="000000"/>
              <w:bottom w:val="single" w:sz="6" w:space="0" w:color="000000"/>
            </w:tcBorders>
            <w:vAlign w:val="center"/>
          </w:tcPr>
          <w:p w:rsidR="00BB441E" w:rsidRPr="00C63C22" w:rsidRDefault="00BB441E">
            <w:pPr>
              <w:widowControl/>
              <w:adjustRightInd w:val="0"/>
              <w:snapToGrid w:val="0"/>
              <w:jc w:val="center"/>
              <w:rPr>
                <w:rFonts w:ascii="宋体" w:hAnsi="宋体" w:cs="宋体" w:hint="eastAsia"/>
                <w:b/>
                <w:bCs/>
                <w:kern w:val="0"/>
                <w:sz w:val="24"/>
                <w:szCs w:val="24"/>
              </w:rPr>
            </w:pPr>
            <w:r w:rsidRPr="00C63C22">
              <w:rPr>
                <w:rFonts w:ascii="宋体" w:hAnsi="宋体" w:cs="宋体" w:hint="eastAsia"/>
                <w:b/>
                <w:bCs/>
                <w:kern w:val="0"/>
                <w:sz w:val="24"/>
                <w:szCs w:val="24"/>
              </w:rPr>
              <w:t>类别</w:t>
            </w:r>
          </w:p>
        </w:tc>
        <w:tc>
          <w:tcPr>
            <w:tcW w:w="1542" w:type="dxa"/>
            <w:tcBorders>
              <w:top w:val="single" w:sz="12" w:space="0" w:color="000000"/>
              <w:bottom w:val="single" w:sz="6" w:space="0" w:color="000000"/>
            </w:tcBorders>
            <w:vAlign w:val="center"/>
          </w:tcPr>
          <w:p w:rsidR="00BB441E" w:rsidRPr="00C63C22" w:rsidRDefault="00BB441E">
            <w:pPr>
              <w:widowControl/>
              <w:adjustRightInd w:val="0"/>
              <w:snapToGrid w:val="0"/>
              <w:jc w:val="center"/>
              <w:rPr>
                <w:rFonts w:ascii="宋体" w:hAnsi="宋体" w:cs="宋体" w:hint="eastAsia"/>
                <w:b/>
                <w:bCs/>
                <w:kern w:val="0"/>
                <w:sz w:val="24"/>
                <w:szCs w:val="24"/>
              </w:rPr>
            </w:pPr>
            <w:r w:rsidRPr="00C63C22">
              <w:rPr>
                <w:rFonts w:ascii="宋体" w:hAnsi="宋体" w:cs="宋体" w:hint="eastAsia"/>
                <w:b/>
                <w:bCs/>
                <w:kern w:val="0"/>
                <w:sz w:val="24"/>
                <w:szCs w:val="24"/>
              </w:rPr>
              <w:t>编制床位数（张</w:t>
            </w:r>
            <w:r w:rsidRPr="00C63C22">
              <w:rPr>
                <w:rFonts w:ascii="宋体" w:hAnsi="宋体" w:cs="宋体" w:hint="eastAsia"/>
                <w:b/>
                <w:bCs/>
                <w:sz w:val="24"/>
                <w:szCs w:val="24"/>
              </w:rPr>
              <w:t>）</w:t>
            </w:r>
          </w:p>
        </w:tc>
        <w:tc>
          <w:tcPr>
            <w:tcW w:w="1806" w:type="dxa"/>
            <w:tcBorders>
              <w:top w:val="single" w:sz="12" w:space="0" w:color="000000"/>
              <w:bottom w:val="single" w:sz="6" w:space="0" w:color="000000"/>
            </w:tcBorders>
            <w:vAlign w:val="center"/>
          </w:tcPr>
          <w:p w:rsidR="00BB441E" w:rsidRPr="00C63C22" w:rsidRDefault="00BB441E">
            <w:pPr>
              <w:widowControl/>
              <w:adjustRightInd w:val="0"/>
              <w:snapToGrid w:val="0"/>
              <w:jc w:val="center"/>
              <w:rPr>
                <w:rFonts w:ascii="宋体" w:hAnsi="宋体" w:cs="宋体" w:hint="eastAsia"/>
                <w:b/>
                <w:bCs/>
                <w:kern w:val="0"/>
                <w:sz w:val="24"/>
                <w:szCs w:val="24"/>
              </w:rPr>
            </w:pPr>
            <w:r w:rsidRPr="00C63C22">
              <w:rPr>
                <w:rFonts w:ascii="宋体" w:hAnsi="宋体" w:cs="宋体" w:hint="eastAsia"/>
                <w:b/>
                <w:bCs/>
                <w:kern w:val="0"/>
                <w:sz w:val="24"/>
                <w:szCs w:val="24"/>
              </w:rPr>
              <w:t>教学床位数（张）</w:t>
            </w:r>
          </w:p>
        </w:tc>
      </w:tr>
      <w:tr w:rsidR="00BB441E" w:rsidRPr="00C63C22">
        <w:trPr>
          <w:trHeight w:val="340"/>
          <w:jc w:val="center"/>
        </w:trPr>
        <w:tc>
          <w:tcPr>
            <w:tcW w:w="616" w:type="dxa"/>
            <w:tcBorders>
              <w:top w:val="single" w:sz="6" w:space="0" w:color="000000"/>
              <w:bottom w:val="nil"/>
            </w:tcBorders>
            <w:shd w:val="clear" w:color="auto" w:fill="D0CECE"/>
            <w:vAlign w:val="center"/>
          </w:tcPr>
          <w:p w:rsidR="00BB441E" w:rsidRPr="00C63C22" w:rsidRDefault="00BB441E">
            <w:pPr>
              <w:widowControl/>
              <w:adjustRightInd w:val="0"/>
              <w:snapToGrid w:val="0"/>
              <w:jc w:val="center"/>
              <w:rPr>
                <w:rFonts w:ascii="宋体" w:hAnsi="宋体" w:cs="宋体" w:hint="eastAsia"/>
                <w:sz w:val="24"/>
                <w:szCs w:val="24"/>
              </w:rPr>
            </w:pPr>
            <w:r w:rsidRPr="00C63C22">
              <w:rPr>
                <w:sz w:val="24"/>
                <w:szCs w:val="24"/>
              </w:rPr>
              <w:t>1</w:t>
            </w:r>
          </w:p>
        </w:tc>
        <w:tc>
          <w:tcPr>
            <w:tcW w:w="2146" w:type="dxa"/>
            <w:tcBorders>
              <w:top w:val="single" w:sz="6" w:space="0" w:color="000000"/>
              <w:bottom w:val="nil"/>
            </w:tcBorders>
            <w:shd w:val="clear" w:color="auto" w:fill="D0CECE"/>
            <w:vAlign w:val="center"/>
          </w:tcPr>
          <w:p w:rsidR="00BB441E" w:rsidRPr="00C63C22" w:rsidRDefault="00BB441E">
            <w:pPr>
              <w:jc w:val="center"/>
              <w:textAlignment w:val="baseline"/>
              <w:rPr>
                <w:rFonts w:ascii="宋体" w:hAnsi="宋体" w:cs="宋体" w:hint="eastAsia"/>
                <w:kern w:val="0"/>
                <w:sz w:val="24"/>
                <w:szCs w:val="24"/>
              </w:rPr>
            </w:pPr>
            <w:r w:rsidRPr="00C63C22">
              <w:rPr>
                <w:rFonts w:ascii="宋体" w:hAnsi="宋体" w:cs="宋体" w:hint="eastAsia"/>
                <w:sz w:val="24"/>
                <w:szCs w:val="24"/>
              </w:rPr>
              <w:t>附属人民医院</w:t>
            </w:r>
          </w:p>
        </w:tc>
        <w:tc>
          <w:tcPr>
            <w:tcW w:w="1466" w:type="dxa"/>
            <w:tcBorders>
              <w:top w:val="single" w:sz="6" w:space="0" w:color="000000"/>
              <w:bottom w:val="nil"/>
            </w:tcBorders>
            <w:shd w:val="clear" w:color="auto" w:fill="D0CECE"/>
            <w:vAlign w:val="center"/>
          </w:tcPr>
          <w:p w:rsidR="00BB441E" w:rsidRPr="00C63C22" w:rsidRDefault="00BB441E">
            <w:pPr>
              <w:jc w:val="center"/>
              <w:textAlignment w:val="baseline"/>
              <w:rPr>
                <w:rFonts w:ascii="宋体" w:hAnsi="宋体" w:cs="宋体" w:hint="eastAsia"/>
                <w:kern w:val="0"/>
                <w:sz w:val="24"/>
                <w:szCs w:val="24"/>
              </w:rPr>
            </w:pPr>
            <w:r w:rsidRPr="00C63C22">
              <w:rPr>
                <w:rFonts w:ascii="宋体" w:hAnsi="宋体" w:cs="宋体" w:hint="eastAsia"/>
                <w:sz w:val="24"/>
                <w:szCs w:val="24"/>
              </w:rPr>
              <w:t>三级甲等</w:t>
            </w:r>
          </w:p>
        </w:tc>
        <w:tc>
          <w:tcPr>
            <w:tcW w:w="957" w:type="dxa"/>
            <w:tcBorders>
              <w:top w:val="single" w:sz="6" w:space="0" w:color="000000"/>
              <w:bottom w:val="nil"/>
            </w:tcBorders>
            <w:shd w:val="clear" w:color="auto" w:fill="D0CECE"/>
            <w:vAlign w:val="center"/>
          </w:tcPr>
          <w:p w:rsidR="00BB441E" w:rsidRPr="00C63C22" w:rsidRDefault="00BB441E">
            <w:pPr>
              <w:jc w:val="center"/>
              <w:textAlignment w:val="baseline"/>
              <w:rPr>
                <w:rFonts w:ascii="宋体" w:hAnsi="宋体" w:cs="宋体" w:hint="eastAsia"/>
                <w:kern w:val="0"/>
                <w:sz w:val="24"/>
                <w:szCs w:val="24"/>
              </w:rPr>
            </w:pPr>
            <w:r w:rsidRPr="00C63C22">
              <w:rPr>
                <w:rFonts w:ascii="宋体" w:hAnsi="宋体" w:cs="宋体" w:hint="eastAsia"/>
                <w:sz w:val="24"/>
                <w:szCs w:val="24"/>
              </w:rPr>
              <w:t>中医</w:t>
            </w:r>
          </w:p>
        </w:tc>
        <w:tc>
          <w:tcPr>
            <w:tcW w:w="1542" w:type="dxa"/>
            <w:tcBorders>
              <w:top w:val="single" w:sz="6" w:space="0" w:color="000000"/>
              <w:bottom w:val="nil"/>
            </w:tcBorders>
            <w:shd w:val="clear" w:color="auto" w:fill="D0CECE"/>
            <w:vAlign w:val="center"/>
          </w:tcPr>
          <w:p w:rsidR="00BB441E" w:rsidRPr="00C63C22" w:rsidRDefault="00BB441E">
            <w:pPr>
              <w:widowControl/>
              <w:adjustRightInd w:val="0"/>
              <w:snapToGrid w:val="0"/>
              <w:jc w:val="center"/>
              <w:rPr>
                <w:kern w:val="0"/>
                <w:sz w:val="24"/>
                <w:szCs w:val="24"/>
              </w:rPr>
            </w:pPr>
            <w:r w:rsidRPr="00C63C22">
              <w:rPr>
                <w:sz w:val="24"/>
                <w:szCs w:val="24"/>
              </w:rPr>
              <w:t>1200</w:t>
            </w:r>
          </w:p>
        </w:tc>
        <w:tc>
          <w:tcPr>
            <w:tcW w:w="1806" w:type="dxa"/>
            <w:tcBorders>
              <w:top w:val="single" w:sz="6" w:space="0" w:color="000000"/>
              <w:bottom w:val="nil"/>
            </w:tcBorders>
            <w:shd w:val="clear" w:color="auto" w:fill="D0CECE"/>
            <w:vAlign w:val="center"/>
          </w:tcPr>
          <w:p w:rsidR="00BB441E" w:rsidRPr="00C63C22" w:rsidRDefault="00BB441E">
            <w:pPr>
              <w:widowControl/>
              <w:adjustRightInd w:val="0"/>
              <w:snapToGrid w:val="0"/>
              <w:jc w:val="center"/>
              <w:rPr>
                <w:kern w:val="0"/>
                <w:sz w:val="24"/>
                <w:szCs w:val="24"/>
              </w:rPr>
            </w:pPr>
            <w:r w:rsidRPr="00C63C22">
              <w:rPr>
                <w:sz w:val="24"/>
                <w:szCs w:val="24"/>
              </w:rPr>
              <w:t>1</w:t>
            </w:r>
            <w:r w:rsidRPr="00C63C22">
              <w:rPr>
                <w:rFonts w:hint="eastAsia"/>
                <w:sz w:val="24"/>
                <w:szCs w:val="24"/>
              </w:rPr>
              <w:t>105</w:t>
            </w:r>
          </w:p>
        </w:tc>
      </w:tr>
      <w:tr w:rsidR="00BB441E" w:rsidRPr="00C63C22">
        <w:trPr>
          <w:trHeight w:val="340"/>
          <w:jc w:val="center"/>
        </w:trPr>
        <w:tc>
          <w:tcPr>
            <w:tcW w:w="616" w:type="dxa"/>
            <w:tcBorders>
              <w:top w:val="nil"/>
              <w:bottom w:val="nil"/>
            </w:tcBorders>
            <w:vAlign w:val="center"/>
          </w:tcPr>
          <w:p w:rsidR="00BB441E" w:rsidRPr="00C63C22" w:rsidRDefault="00BB441E">
            <w:pPr>
              <w:widowControl/>
              <w:adjustRightInd w:val="0"/>
              <w:snapToGrid w:val="0"/>
              <w:jc w:val="center"/>
              <w:rPr>
                <w:rFonts w:ascii="宋体" w:hAnsi="宋体" w:cs="宋体" w:hint="eastAsia"/>
                <w:sz w:val="24"/>
                <w:szCs w:val="24"/>
              </w:rPr>
            </w:pPr>
            <w:r w:rsidRPr="00C63C22">
              <w:rPr>
                <w:sz w:val="24"/>
                <w:szCs w:val="24"/>
              </w:rPr>
              <w:t>2</w:t>
            </w:r>
          </w:p>
        </w:tc>
        <w:tc>
          <w:tcPr>
            <w:tcW w:w="2146" w:type="dxa"/>
            <w:tcBorders>
              <w:top w:val="nil"/>
              <w:bottom w:val="nil"/>
            </w:tcBorders>
            <w:vAlign w:val="center"/>
          </w:tcPr>
          <w:p w:rsidR="00BB441E" w:rsidRPr="00C63C22" w:rsidRDefault="00BB441E">
            <w:pPr>
              <w:widowControl/>
              <w:adjustRightInd w:val="0"/>
              <w:snapToGrid w:val="0"/>
              <w:jc w:val="center"/>
              <w:rPr>
                <w:rFonts w:ascii="宋体" w:hAnsi="宋体" w:cs="宋体" w:hint="eastAsia"/>
                <w:kern w:val="0"/>
                <w:sz w:val="24"/>
                <w:szCs w:val="24"/>
              </w:rPr>
            </w:pPr>
            <w:r w:rsidRPr="00C63C22">
              <w:rPr>
                <w:rFonts w:ascii="宋体" w:hAnsi="宋体" w:cs="宋体" w:hint="eastAsia"/>
                <w:sz w:val="24"/>
                <w:szCs w:val="24"/>
              </w:rPr>
              <w:t>附属第二人民医院</w:t>
            </w:r>
          </w:p>
        </w:tc>
        <w:tc>
          <w:tcPr>
            <w:tcW w:w="1466" w:type="dxa"/>
            <w:tcBorders>
              <w:top w:val="nil"/>
              <w:bottom w:val="nil"/>
            </w:tcBorders>
            <w:vAlign w:val="center"/>
          </w:tcPr>
          <w:p w:rsidR="00BB441E" w:rsidRPr="00C63C22" w:rsidRDefault="00BB441E">
            <w:pPr>
              <w:widowControl/>
              <w:adjustRightInd w:val="0"/>
              <w:snapToGrid w:val="0"/>
              <w:jc w:val="center"/>
              <w:rPr>
                <w:rFonts w:ascii="宋体" w:hAnsi="宋体" w:cs="宋体" w:hint="eastAsia"/>
                <w:kern w:val="0"/>
                <w:sz w:val="24"/>
                <w:szCs w:val="24"/>
              </w:rPr>
            </w:pPr>
            <w:r w:rsidRPr="00C63C22">
              <w:rPr>
                <w:rFonts w:ascii="宋体" w:hAnsi="宋体" w:cs="宋体" w:hint="eastAsia"/>
                <w:sz w:val="24"/>
                <w:szCs w:val="24"/>
              </w:rPr>
              <w:t>三级甲等</w:t>
            </w:r>
          </w:p>
        </w:tc>
        <w:tc>
          <w:tcPr>
            <w:tcW w:w="957" w:type="dxa"/>
            <w:tcBorders>
              <w:top w:val="nil"/>
              <w:bottom w:val="nil"/>
            </w:tcBorders>
            <w:vAlign w:val="center"/>
          </w:tcPr>
          <w:p w:rsidR="00BB441E" w:rsidRPr="00C63C22" w:rsidRDefault="00BB441E">
            <w:pPr>
              <w:widowControl/>
              <w:adjustRightInd w:val="0"/>
              <w:snapToGrid w:val="0"/>
              <w:jc w:val="center"/>
              <w:rPr>
                <w:rFonts w:ascii="宋体" w:hAnsi="宋体" w:cs="宋体" w:hint="eastAsia"/>
                <w:kern w:val="0"/>
                <w:sz w:val="24"/>
                <w:szCs w:val="24"/>
              </w:rPr>
            </w:pPr>
            <w:r w:rsidRPr="00C63C22">
              <w:rPr>
                <w:rFonts w:ascii="宋体" w:hAnsi="宋体" w:cs="宋体" w:hint="eastAsia"/>
                <w:sz w:val="24"/>
                <w:szCs w:val="24"/>
              </w:rPr>
              <w:t>中医</w:t>
            </w:r>
          </w:p>
        </w:tc>
        <w:tc>
          <w:tcPr>
            <w:tcW w:w="1542" w:type="dxa"/>
            <w:tcBorders>
              <w:top w:val="nil"/>
              <w:bottom w:val="nil"/>
            </w:tcBorders>
            <w:vAlign w:val="center"/>
          </w:tcPr>
          <w:p w:rsidR="00BB441E" w:rsidRPr="00C63C22" w:rsidRDefault="00BB441E">
            <w:pPr>
              <w:widowControl/>
              <w:adjustRightInd w:val="0"/>
              <w:snapToGrid w:val="0"/>
              <w:jc w:val="center"/>
              <w:rPr>
                <w:kern w:val="0"/>
                <w:sz w:val="24"/>
                <w:szCs w:val="24"/>
              </w:rPr>
            </w:pPr>
            <w:r w:rsidRPr="00C63C22">
              <w:rPr>
                <w:sz w:val="24"/>
                <w:szCs w:val="24"/>
              </w:rPr>
              <w:t>1000</w:t>
            </w:r>
          </w:p>
        </w:tc>
        <w:tc>
          <w:tcPr>
            <w:tcW w:w="1806" w:type="dxa"/>
            <w:tcBorders>
              <w:top w:val="nil"/>
              <w:bottom w:val="nil"/>
            </w:tcBorders>
            <w:vAlign w:val="center"/>
          </w:tcPr>
          <w:p w:rsidR="00BB441E" w:rsidRPr="00C63C22" w:rsidRDefault="00BB441E">
            <w:pPr>
              <w:widowControl/>
              <w:adjustRightInd w:val="0"/>
              <w:snapToGrid w:val="0"/>
              <w:jc w:val="center"/>
              <w:rPr>
                <w:kern w:val="0"/>
                <w:sz w:val="24"/>
                <w:szCs w:val="24"/>
              </w:rPr>
            </w:pPr>
            <w:r w:rsidRPr="00C63C22">
              <w:rPr>
                <w:sz w:val="24"/>
                <w:szCs w:val="24"/>
              </w:rPr>
              <w:t>7</w:t>
            </w:r>
            <w:r w:rsidRPr="00C63C22">
              <w:rPr>
                <w:rFonts w:hint="eastAsia"/>
                <w:sz w:val="24"/>
                <w:szCs w:val="24"/>
              </w:rPr>
              <w:t>38</w:t>
            </w:r>
          </w:p>
        </w:tc>
      </w:tr>
      <w:tr w:rsidR="00BB441E" w:rsidRPr="00C63C22">
        <w:trPr>
          <w:trHeight w:val="340"/>
          <w:jc w:val="center"/>
        </w:trPr>
        <w:tc>
          <w:tcPr>
            <w:tcW w:w="616" w:type="dxa"/>
            <w:tcBorders>
              <w:top w:val="nil"/>
              <w:bottom w:val="nil"/>
            </w:tcBorders>
            <w:shd w:val="clear" w:color="auto" w:fill="D0CECE"/>
            <w:vAlign w:val="center"/>
          </w:tcPr>
          <w:p w:rsidR="00BB441E" w:rsidRPr="00C63C22" w:rsidRDefault="00BB441E">
            <w:pPr>
              <w:widowControl/>
              <w:adjustRightInd w:val="0"/>
              <w:snapToGrid w:val="0"/>
              <w:jc w:val="center"/>
              <w:rPr>
                <w:rFonts w:ascii="宋体" w:hAnsi="宋体" w:cs="宋体" w:hint="eastAsia"/>
                <w:sz w:val="24"/>
                <w:szCs w:val="24"/>
              </w:rPr>
            </w:pPr>
            <w:r w:rsidRPr="00C63C22">
              <w:rPr>
                <w:sz w:val="24"/>
                <w:szCs w:val="24"/>
              </w:rPr>
              <w:t>3</w:t>
            </w:r>
          </w:p>
        </w:tc>
        <w:tc>
          <w:tcPr>
            <w:tcW w:w="2146" w:type="dxa"/>
            <w:tcBorders>
              <w:top w:val="nil"/>
              <w:bottom w:val="nil"/>
            </w:tcBorders>
            <w:shd w:val="clear" w:color="auto" w:fill="D0CECE"/>
            <w:vAlign w:val="center"/>
          </w:tcPr>
          <w:p w:rsidR="00BB441E" w:rsidRPr="00C63C22" w:rsidRDefault="00BB441E">
            <w:pPr>
              <w:widowControl/>
              <w:tabs>
                <w:tab w:val="left" w:pos="348"/>
              </w:tabs>
              <w:adjustRightInd w:val="0"/>
              <w:snapToGrid w:val="0"/>
              <w:jc w:val="center"/>
              <w:rPr>
                <w:rFonts w:ascii="宋体" w:hAnsi="宋体" w:cs="宋体" w:hint="eastAsia"/>
                <w:sz w:val="24"/>
                <w:szCs w:val="24"/>
              </w:rPr>
            </w:pPr>
            <w:r w:rsidRPr="00C63C22">
              <w:rPr>
                <w:rFonts w:ascii="宋体" w:hAnsi="宋体" w:cs="宋体" w:hint="eastAsia"/>
                <w:sz w:val="24"/>
                <w:szCs w:val="24"/>
              </w:rPr>
              <w:t>附属第三人民医院</w:t>
            </w:r>
          </w:p>
        </w:tc>
        <w:tc>
          <w:tcPr>
            <w:tcW w:w="1466" w:type="dxa"/>
            <w:tcBorders>
              <w:top w:val="nil"/>
              <w:bottom w:val="nil"/>
            </w:tcBorders>
            <w:shd w:val="clear" w:color="auto" w:fill="D0CECE"/>
            <w:vAlign w:val="center"/>
          </w:tcPr>
          <w:p w:rsidR="00BB441E" w:rsidRPr="00C63C22" w:rsidRDefault="00BB441E">
            <w:pPr>
              <w:widowControl/>
              <w:adjustRightInd w:val="0"/>
              <w:snapToGrid w:val="0"/>
              <w:jc w:val="center"/>
              <w:rPr>
                <w:rFonts w:ascii="宋体" w:hAnsi="宋体" w:cs="宋体" w:hint="eastAsia"/>
                <w:sz w:val="24"/>
                <w:szCs w:val="24"/>
              </w:rPr>
            </w:pPr>
            <w:r w:rsidRPr="00C63C22">
              <w:rPr>
                <w:rFonts w:ascii="宋体" w:hAnsi="宋体" w:cs="宋体" w:hint="eastAsia"/>
                <w:sz w:val="24"/>
                <w:szCs w:val="24"/>
              </w:rPr>
              <w:t>三级</w:t>
            </w:r>
          </w:p>
        </w:tc>
        <w:tc>
          <w:tcPr>
            <w:tcW w:w="957" w:type="dxa"/>
            <w:tcBorders>
              <w:top w:val="nil"/>
              <w:bottom w:val="nil"/>
            </w:tcBorders>
            <w:shd w:val="clear" w:color="auto" w:fill="D0CECE"/>
            <w:vAlign w:val="center"/>
          </w:tcPr>
          <w:p w:rsidR="00BB441E" w:rsidRPr="00C63C22" w:rsidRDefault="00BB441E">
            <w:pPr>
              <w:widowControl/>
              <w:adjustRightInd w:val="0"/>
              <w:snapToGrid w:val="0"/>
              <w:jc w:val="center"/>
              <w:rPr>
                <w:rFonts w:ascii="宋体" w:hAnsi="宋体" w:cs="宋体" w:hint="eastAsia"/>
                <w:sz w:val="24"/>
                <w:szCs w:val="24"/>
              </w:rPr>
            </w:pPr>
            <w:r w:rsidRPr="00C63C22">
              <w:rPr>
                <w:rFonts w:ascii="宋体" w:hAnsi="宋体" w:cs="宋体" w:hint="eastAsia"/>
                <w:sz w:val="24"/>
                <w:szCs w:val="24"/>
              </w:rPr>
              <w:t>中医</w:t>
            </w:r>
          </w:p>
        </w:tc>
        <w:tc>
          <w:tcPr>
            <w:tcW w:w="1542" w:type="dxa"/>
            <w:tcBorders>
              <w:top w:val="nil"/>
              <w:bottom w:val="nil"/>
            </w:tcBorders>
            <w:shd w:val="clear" w:color="auto" w:fill="D0CECE"/>
            <w:vAlign w:val="center"/>
          </w:tcPr>
          <w:p w:rsidR="00BB441E" w:rsidRPr="00C63C22" w:rsidRDefault="00BB441E">
            <w:pPr>
              <w:widowControl/>
              <w:adjustRightInd w:val="0"/>
              <w:snapToGrid w:val="0"/>
              <w:jc w:val="center"/>
              <w:rPr>
                <w:sz w:val="24"/>
                <w:szCs w:val="24"/>
              </w:rPr>
            </w:pPr>
            <w:r w:rsidRPr="00C63C22">
              <w:rPr>
                <w:sz w:val="24"/>
                <w:szCs w:val="24"/>
              </w:rPr>
              <w:t>300</w:t>
            </w:r>
          </w:p>
        </w:tc>
        <w:tc>
          <w:tcPr>
            <w:tcW w:w="1806" w:type="dxa"/>
            <w:tcBorders>
              <w:top w:val="nil"/>
              <w:bottom w:val="nil"/>
            </w:tcBorders>
            <w:shd w:val="clear" w:color="auto" w:fill="D0CECE"/>
            <w:vAlign w:val="center"/>
          </w:tcPr>
          <w:p w:rsidR="00BB441E" w:rsidRPr="00C63C22" w:rsidRDefault="00BB441E">
            <w:pPr>
              <w:widowControl/>
              <w:adjustRightInd w:val="0"/>
              <w:snapToGrid w:val="0"/>
              <w:jc w:val="center"/>
              <w:rPr>
                <w:sz w:val="24"/>
                <w:szCs w:val="24"/>
              </w:rPr>
            </w:pPr>
            <w:r w:rsidRPr="00C63C22">
              <w:rPr>
                <w:sz w:val="24"/>
                <w:szCs w:val="24"/>
              </w:rPr>
              <w:t>270</w:t>
            </w:r>
          </w:p>
        </w:tc>
      </w:tr>
      <w:tr w:rsidR="00BB441E" w:rsidRPr="00C63C22">
        <w:trPr>
          <w:trHeight w:val="340"/>
          <w:jc w:val="center"/>
        </w:trPr>
        <w:tc>
          <w:tcPr>
            <w:tcW w:w="616" w:type="dxa"/>
            <w:tcBorders>
              <w:top w:val="nil"/>
              <w:bottom w:val="nil"/>
            </w:tcBorders>
            <w:vAlign w:val="center"/>
          </w:tcPr>
          <w:p w:rsidR="00BB441E" w:rsidRPr="00C63C22" w:rsidRDefault="00BB441E">
            <w:pPr>
              <w:widowControl/>
              <w:adjustRightInd w:val="0"/>
              <w:snapToGrid w:val="0"/>
              <w:jc w:val="center"/>
              <w:rPr>
                <w:rFonts w:ascii="宋体" w:hAnsi="宋体" w:cs="宋体" w:hint="eastAsia"/>
                <w:sz w:val="24"/>
                <w:szCs w:val="24"/>
              </w:rPr>
            </w:pPr>
            <w:r w:rsidRPr="00C63C22">
              <w:rPr>
                <w:sz w:val="24"/>
                <w:szCs w:val="24"/>
              </w:rPr>
              <w:t>4</w:t>
            </w:r>
          </w:p>
        </w:tc>
        <w:tc>
          <w:tcPr>
            <w:tcW w:w="2146" w:type="dxa"/>
            <w:tcBorders>
              <w:top w:val="nil"/>
              <w:bottom w:val="nil"/>
            </w:tcBorders>
            <w:vAlign w:val="center"/>
          </w:tcPr>
          <w:p w:rsidR="00BB441E" w:rsidRPr="00C63C22" w:rsidRDefault="00BB441E">
            <w:pPr>
              <w:widowControl/>
              <w:adjustRightInd w:val="0"/>
              <w:snapToGrid w:val="0"/>
              <w:jc w:val="center"/>
              <w:rPr>
                <w:rFonts w:ascii="宋体" w:hAnsi="宋体" w:cs="宋体" w:hint="eastAsia"/>
                <w:sz w:val="24"/>
                <w:szCs w:val="24"/>
              </w:rPr>
            </w:pPr>
            <w:r w:rsidRPr="00C63C22">
              <w:rPr>
                <w:rFonts w:ascii="宋体" w:hAnsi="宋体" w:cs="宋体" w:hint="eastAsia"/>
                <w:sz w:val="24"/>
                <w:szCs w:val="24"/>
              </w:rPr>
              <w:t>九○○医院</w:t>
            </w:r>
          </w:p>
        </w:tc>
        <w:tc>
          <w:tcPr>
            <w:tcW w:w="1466" w:type="dxa"/>
            <w:tcBorders>
              <w:top w:val="nil"/>
              <w:bottom w:val="nil"/>
            </w:tcBorders>
            <w:vAlign w:val="center"/>
          </w:tcPr>
          <w:p w:rsidR="00BB441E" w:rsidRPr="00C63C22" w:rsidRDefault="00BB441E">
            <w:pPr>
              <w:widowControl/>
              <w:adjustRightInd w:val="0"/>
              <w:snapToGrid w:val="0"/>
              <w:jc w:val="center"/>
              <w:rPr>
                <w:rFonts w:ascii="宋体" w:hAnsi="宋体" w:cs="宋体" w:hint="eastAsia"/>
                <w:sz w:val="24"/>
                <w:szCs w:val="24"/>
              </w:rPr>
            </w:pPr>
            <w:r w:rsidRPr="00C63C22">
              <w:rPr>
                <w:rFonts w:ascii="宋体" w:hAnsi="宋体" w:cs="宋体" w:hint="eastAsia"/>
                <w:sz w:val="24"/>
                <w:szCs w:val="24"/>
              </w:rPr>
              <w:t>三级甲等</w:t>
            </w:r>
          </w:p>
        </w:tc>
        <w:tc>
          <w:tcPr>
            <w:tcW w:w="957" w:type="dxa"/>
            <w:tcBorders>
              <w:top w:val="nil"/>
              <w:bottom w:val="nil"/>
            </w:tcBorders>
            <w:vAlign w:val="center"/>
          </w:tcPr>
          <w:p w:rsidR="00BB441E" w:rsidRPr="00C63C22" w:rsidRDefault="00BB441E">
            <w:pPr>
              <w:widowControl/>
              <w:adjustRightInd w:val="0"/>
              <w:snapToGrid w:val="0"/>
              <w:jc w:val="center"/>
              <w:rPr>
                <w:rFonts w:ascii="宋体" w:hAnsi="宋体" w:cs="宋体" w:hint="eastAsia"/>
                <w:sz w:val="24"/>
                <w:szCs w:val="24"/>
              </w:rPr>
            </w:pPr>
            <w:r w:rsidRPr="00C63C22">
              <w:rPr>
                <w:rFonts w:ascii="宋体" w:hAnsi="宋体" w:cs="宋体" w:hint="eastAsia"/>
                <w:sz w:val="24"/>
                <w:szCs w:val="24"/>
              </w:rPr>
              <w:t>综合</w:t>
            </w:r>
          </w:p>
        </w:tc>
        <w:tc>
          <w:tcPr>
            <w:tcW w:w="1542" w:type="dxa"/>
            <w:tcBorders>
              <w:top w:val="nil"/>
              <w:bottom w:val="nil"/>
            </w:tcBorders>
            <w:vAlign w:val="center"/>
          </w:tcPr>
          <w:p w:rsidR="00BB441E" w:rsidRPr="00C63C22" w:rsidRDefault="00BB441E">
            <w:pPr>
              <w:widowControl/>
              <w:adjustRightInd w:val="0"/>
              <w:snapToGrid w:val="0"/>
              <w:jc w:val="center"/>
              <w:rPr>
                <w:sz w:val="24"/>
                <w:szCs w:val="24"/>
              </w:rPr>
            </w:pPr>
            <w:r w:rsidRPr="00C63C22">
              <w:rPr>
                <w:sz w:val="24"/>
                <w:szCs w:val="24"/>
              </w:rPr>
              <w:t>2100</w:t>
            </w:r>
          </w:p>
        </w:tc>
        <w:tc>
          <w:tcPr>
            <w:tcW w:w="1806" w:type="dxa"/>
            <w:tcBorders>
              <w:top w:val="nil"/>
              <w:bottom w:val="nil"/>
            </w:tcBorders>
            <w:vAlign w:val="center"/>
          </w:tcPr>
          <w:p w:rsidR="00BB441E" w:rsidRPr="00C63C22" w:rsidRDefault="00BB441E">
            <w:pPr>
              <w:widowControl/>
              <w:adjustRightInd w:val="0"/>
              <w:snapToGrid w:val="0"/>
              <w:jc w:val="center"/>
              <w:rPr>
                <w:sz w:val="24"/>
                <w:szCs w:val="24"/>
              </w:rPr>
            </w:pPr>
            <w:r w:rsidRPr="00C63C22">
              <w:rPr>
                <w:sz w:val="24"/>
                <w:szCs w:val="24"/>
              </w:rPr>
              <w:t>2100</w:t>
            </w:r>
          </w:p>
        </w:tc>
      </w:tr>
      <w:tr w:rsidR="00BB441E" w:rsidRPr="00C63C22">
        <w:trPr>
          <w:trHeight w:val="340"/>
          <w:jc w:val="center"/>
        </w:trPr>
        <w:tc>
          <w:tcPr>
            <w:tcW w:w="616" w:type="dxa"/>
            <w:tcBorders>
              <w:top w:val="nil"/>
              <w:bottom w:val="nil"/>
            </w:tcBorders>
            <w:shd w:val="clear" w:color="auto" w:fill="D0CECE"/>
            <w:vAlign w:val="center"/>
          </w:tcPr>
          <w:p w:rsidR="00BB441E" w:rsidRPr="00C63C22" w:rsidRDefault="00BB441E">
            <w:pPr>
              <w:widowControl/>
              <w:adjustRightInd w:val="0"/>
              <w:snapToGrid w:val="0"/>
              <w:jc w:val="center"/>
              <w:rPr>
                <w:rFonts w:ascii="宋体" w:hAnsi="宋体" w:cs="宋体" w:hint="eastAsia"/>
                <w:sz w:val="24"/>
                <w:szCs w:val="24"/>
              </w:rPr>
            </w:pPr>
            <w:r w:rsidRPr="00C63C22">
              <w:rPr>
                <w:sz w:val="24"/>
                <w:szCs w:val="24"/>
              </w:rPr>
              <w:t>5</w:t>
            </w:r>
          </w:p>
        </w:tc>
        <w:tc>
          <w:tcPr>
            <w:tcW w:w="2146" w:type="dxa"/>
            <w:tcBorders>
              <w:top w:val="nil"/>
              <w:bottom w:val="nil"/>
            </w:tcBorders>
            <w:shd w:val="clear" w:color="auto" w:fill="D0CECE"/>
            <w:vAlign w:val="center"/>
          </w:tcPr>
          <w:p w:rsidR="00BB441E" w:rsidRPr="00C63C22" w:rsidRDefault="00BB441E">
            <w:pPr>
              <w:widowControl/>
              <w:adjustRightInd w:val="0"/>
              <w:snapToGrid w:val="0"/>
              <w:jc w:val="center"/>
              <w:rPr>
                <w:rFonts w:ascii="宋体" w:hAnsi="宋体" w:cs="宋体" w:hint="eastAsia"/>
                <w:kern w:val="0"/>
                <w:sz w:val="24"/>
                <w:szCs w:val="24"/>
              </w:rPr>
            </w:pPr>
            <w:r w:rsidRPr="00C63C22">
              <w:rPr>
                <w:rFonts w:ascii="宋体" w:hAnsi="宋体" w:cs="宋体" w:hint="eastAsia"/>
                <w:sz w:val="24"/>
                <w:szCs w:val="24"/>
              </w:rPr>
              <w:t>厦门市第三医院</w:t>
            </w:r>
          </w:p>
        </w:tc>
        <w:tc>
          <w:tcPr>
            <w:tcW w:w="1466" w:type="dxa"/>
            <w:tcBorders>
              <w:top w:val="nil"/>
              <w:bottom w:val="nil"/>
            </w:tcBorders>
            <w:shd w:val="clear" w:color="auto" w:fill="D0CECE"/>
            <w:vAlign w:val="center"/>
          </w:tcPr>
          <w:p w:rsidR="00BB441E" w:rsidRPr="00C63C22" w:rsidRDefault="00BB441E">
            <w:pPr>
              <w:widowControl/>
              <w:adjustRightInd w:val="0"/>
              <w:snapToGrid w:val="0"/>
              <w:jc w:val="center"/>
              <w:rPr>
                <w:rFonts w:ascii="宋体" w:hAnsi="宋体" w:cs="宋体" w:hint="eastAsia"/>
                <w:kern w:val="0"/>
                <w:sz w:val="24"/>
                <w:szCs w:val="24"/>
              </w:rPr>
            </w:pPr>
            <w:r w:rsidRPr="00C63C22">
              <w:rPr>
                <w:rFonts w:ascii="宋体" w:hAnsi="宋体" w:cs="宋体" w:hint="eastAsia"/>
                <w:sz w:val="24"/>
                <w:szCs w:val="24"/>
              </w:rPr>
              <w:t>三级乙等</w:t>
            </w:r>
          </w:p>
        </w:tc>
        <w:tc>
          <w:tcPr>
            <w:tcW w:w="957" w:type="dxa"/>
            <w:tcBorders>
              <w:top w:val="nil"/>
              <w:bottom w:val="nil"/>
            </w:tcBorders>
            <w:shd w:val="clear" w:color="auto" w:fill="D0CECE"/>
            <w:vAlign w:val="center"/>
          </w:tcPr>
          <w:p w:rsidR="00BB441E" w:rsidRPr="00C63C22" w:rsidRDefault="00BB441E">
            <w:pPr>
              <w:widowControl/>
              <w:adjustRightInd w:val="0"/>
              <w:snapToGrid w:val="0"/>
              <w:jc w:val="center"/>
              <w:rPr>
                <w:rFonts w:ascii="宋体" w:hAnsi="宋体" w:cs="宋体" w:hint="eastAsia"/>
                <w:sz w:val="24"/>
                <w:szCs w:val="24"/>
              </w:rPr>
            </w:pPr>
            <w:r w:rsidRPr="00C63C22">
              <w:rPr>
                <w:rFonts w:ascii="宋体" w:hAnsi="宋体" w:cs="宋体" w:hint="eastAsia"/>
                <w:sz w:val="24"/>
                <w:szCs w:val="24"/>
              </w:rPr>
              <w:t>综合</w:t>
            </w:r>
          </w:p>
        </w:tc>
        <w:tc>
          <w:tcPr>
            <w:tcW w:w="1542" w:type="dxa"/>
            <w:tcBorders>
              <w:top w:val="nil"/>
              <w:bottom w:val="nil"/>
            </w:tcBorders>
            <w:shd w:val="clear" w:color="auto" w:fill="D0CECE"/>
            <w:vAlign w:val="center"/>
          </w:tcPr>
          <w:p w:rsidR="00BB441E" w:rsidRPr="00C63C22" w:rsidRDefault="00BB441E">
            <w:pPr>
              <w:widowControl/>
              <w:adjustRightInd w:val="0"/>
              <w:snapToGrid w:val="0"/>
              <w:jc w:val="center"/>
              <w:rPr>
                <w:kern w:val="0"/>
                <w:sz w:val="24"/>
                <w:szCs w:val="24"/>
              </w:rPr>
            </w:pPr>
            <w:r w:rsidRPr="00C63C22">
              <w:rPr>
                <w:sz w:val="24"/>
                <w:szCs w:val="24"/>
              </w:rPr>
              <w:t>1000</w:t>
            </w:r>
          </w:p>
        </w:tc>
        <w:tc>
          <w:tcPr>
            <w:tcW w:w="1806" w:type="dxa"/>
            <w:tcBorders>
              <w:top w:val="nil"/>
              <w:bottom w:val="nil"/>
            </w:tcBorders>
            <w:shd w:val="clear" w:color="auto" w:fill="D0CECE"/>
            <w:vAlign w:val="center"/>
          </w:tcPr>
          <w:p w:rsidR="00BB441E" w:rsidRPr="00C63C22" w:rsidRDefault="00BB441E">
            <w:pPr>
              <w:widowControl/>
              <w:adjustRightInd w:val="0"/>
              <w:snapToGrid w:val="0"/>
              <w:jc w:val="center"/>
              <w:rPr>
                <w:kern w:val="0"/>
                <w:sz w:val="24"/>
                <w:szCs w:val="24"/>
              </w:rPr>
            </w:pPr>
            <w:r w:rsidRPr="00C63C22">
              <w:rPr>
                <w:sz w:val="24"/>
                <w:szCs w:val="24"/>
              </w:rPr>
              <w:t>1000</w:t>
            </w:r>
          </w:p>
        </w:tc>
      </w:tr>
      <w:tr w:rsidR="00BB441E" w:rsidRPr="00C63C22">
        <w:trPr>
          <w:trHeight w:val="340"/>
          <w:jc w:val="center"/>
        </w:trPr>
        <w:tc>
          <w:tcPr>
            <w:tcW w:w="616" w:type="dxa"/>
            <w:tcBorders>
              <w:top w:val="nil"/>
              <w:bottom w:val="single" w:sz="12" w:space="0" w:color="auto"/>
            </w:tcBorders>
            <w:vAlign w:val="center"/>
          </w:tcPr>
          <w:p w:rsidR="00BB441E" w:rsidRPr="00C63C22" w:rsidRDefault="00BB441E">
            <w:pPr>
              <w:widowControl/>
              <w:adjustRightInd w:val="0"/>
              <w:snapToGrid w:val="0"/>
              <w:jc w:val="center"/>
              <w:rPr>
                <w:rFonts w:ascii="宋体" w:hAnsi="宋体" w:cs="宋体" w:hint="eastAsia"/>
                <w:sz w:val="24"/>
                <w:szCs w:val="24"/>
              </w:rPr>
            </w:pPr>
            <w:r w:rsidRPr="00C63C22">
              <w:rPr>
                <w:sz w:val="24"/>
                <w:szCs w:val="24"/>
              </w:rPr>
              <w:t>6</w:t>
            </w:r>
          </w:p>
        </w:tc>
        <w:tc>
          <w:tcPr>
            <w:tcW w:w="2146" w:type="dxa"/>
            <w:tcBorders>
              <w:top w:val="nil"/>
              <w:bottom w:val="single" w:sz="12" w:space="0" w:color="auto"/>
            </w:tcBorders>
            <w:vAlign w:val="center"/>
          </w:tcPr>
          <w:p w:rsidR="00BB441E" w:rsidRPr="00C63C22" w:rsidRDefault="00BB441E">
            <w:pPr>
              <w:widowControl/>
              <w:adjustRightInd w:val="0"/>
              <w:snapToGrid w:val="0"/>
              <w:jc w:val="center"/>
              <w:rPr>
                <w:rFonts w:ascii="宋体" w:hAnsi="宋体" w:cs="宋体" w:hint="eastAsia"/>
                <w:kern w:val="0"/>
                <w:sz w:val="24"/>
                <w:szCs w:val="24"/>
              </w:rPr>
            </w:pPr>
            <w:r w:rsidRPr="00C63C22">
              <w:rPr>
                <w:rFonts w:ascii="宋体" w:hAnsi="宋体" w:cs="宋体" w:hint="eastAsia"/>
                <w:sz w:val="24"/>
                <w:szCs w:val="24"/>
              </w:rPr>
              <w:t>福鼎市医院</w:t>
            </w:r>
          </w:p>
        </w:tc>
        <w:tc>
          <w:tcPr>
            <w:tcW w:w="1466" w:type="dxa"/>
            <w:tcBorders>
              <w:top w:val="nil"/>
              <w:bottom w:val="single" w:sz="12" w:space="0" w:color="auto"/>
            </w:tcBorders>
            <w:vAlign w:val="center"/>
          </w:tcPr>
          <w:p w:rsidR="00BB441E" w:rsidRPr="00C63C22" w:rsidRDefault="00BB441E">
            <w:pPr>
              <w:widowControl/>
              <w:adjustRightInd w:val="0"/>
              <w:snapToGrid w:val="0"/>
              <w:jc w:val="center"/>
              <w:rPr>
                <w:rFonts w:ascii="宋体" w:hAnsi="宋体" w:cs="宋体" w:hint="eastAsia"/>
                <w:kern w:val="0"/>
                <w:sz w:val="24"/>
                <w:szCs w:val="24"/>
              </w:rPr>
            </w:pPr>
            <w:r w:rsidRPr="00C63C22">
              <w:rPr>
                <w:rFonts w:ascii="宋体" w:hAnsi="宋体" w:cs="宋体" w:hint="eastAsia"/>
                <w:sz w:val="24"/>
                <w:szCs w:val="24"/>
              </w:rPr>
              <w:t>三级乙等</w:t>
            </w:r>
          </w:p>
        </w:tc>
        <w:tc>
          <w:tcPr>
            <w:tcW w:w="957" w:type="dxa"/>
            <w:tcBorders>
              <w:top w:val="nil"/>
              <w:bottom w:val="single" w:sz="12" w:space="0" w:color="auto"/>
            </w:tcBorders>
            <w:vAlign w:val="center"/>
          </w:tcPr>
          <w:p w:rsidR="00BB441E" w:rsidRPr="00C63C22" w:rsidRDefault="00BB441E">
            <w:pPr>
              <w:widowControl/>
              <w:adjustRightInd w:val="0"/>
              <w:snapToGrid w:val="0"/>
              <w:jc w:val="center"/>
              <w:rPr>
                <w:rFonts w:ascii="宋体" w:hAnsi="宋体" w:cs="宋体" w:hint="eastAsia"/>
                <w:sz w:val="24"/>
                <w:szCs w:val="24"/>
              </w:rPr>
            </w:pPr>
            <w:r w:rsidRPr="00C63C22">
              <w:rPr>
                <w:rFonts w:ascii="宋体" w:hAnsi="宋体" w:cs="宋体" w:hint="eastAsia"/>
                <w:sz w:val="24"/>
                <w:szCs w:val="24"/>
              </w:rPr>
              <w:t>综合</w:t>
            </w:r>
          </w:p>
        </w:tc>
        <w:tc>
          <w:tcPr>
            <w:tcW w:w="1542" w:type="dxa"/>
            <w:tcBorders>
              <w:top w:val="nil"/>
              <w:bottom w:val="single" w:sz="12" w:space="0" w:color="auto"/>
            </w:tcBorders>
            <w:vAlign w:val="center"/>
          </w:tcPr>
          <w:p w:rsidR="00BB441E" w:rsidRPr="00C63C22" w:rsidRDefault="00BB441E">
            <w:pPr>
              <w:widowControl/>
              <w:adjustRightInd w:val="0"/>
              <w:snapToGrid w:val="0"/>
              <w:jc w:val="center"/>
              <w:rPr>
                <w:kern w:val="0"/>
                <w:sz w:val="24"/>
                <w:szCs w:val="24"/>
              </w:rPr>
            </w:pPr>
            <w:r w:rsidRPr="00C63C22">
              <w:rPr>
                <w:sz w:val="24"/>
                <w:szCs w:val="24"/>
              </w:rPr>
              <w:t>1010</w:t>
            </w:r>
          </w:p>
        </w:tc>
        <w:tc>
          <w:tcPr>
            <w:tcW w:w="1806" w:type="dxa"/>
            <w:tcBorders>
              <w:top w:val="nil"/>
              <w:bottom w:val="single" w:sz="12" w:space="0" w:color="auto"/>
            </w:tcBorders>
            <w:vAlign w:val="center"/>
          </w:tcPr>
          <w:p w:rsidR="00BB441E" w:rsidRPr="00C63C22" w:rsidRDefault="00BB441E">
            <w:pPr>
              <w:widowControl/>
              <w:adjustRightInd w:val="0"/>
              <w:snapToGrid w:val="0"/>
              <w:jc w:val="center"/>
              <w:rPr>
                <w:kern w:val="0"/>
                <w:sz w:val="24"/>
                <w:szCs w:val="24"/>
              </w:rPr>
            </w:pPr>
            <w:r w:rsidRPr="00C63C22">
              <w:rPr>
                <w:sz w:val="24"/>
                <w:szCs w:val="24"/>
              </w:rPr>
              <w:t>1</w:t>
            </w:r>
            <w:r w:rsidRPr="00C63C22">
              <w:rPr>
                <w:rFonts w:hint="eastAsia"/>
                <w:sz w:val="24"/>
                <w:szCs w:val="24"/>
              </w:rPr>
              <w:t>355</w:t>
            </w:r>
          </w:p>
        </w:tc>
      </w:tr>
    </w:tbl>
    <w:p w:rsidR="00BB441E" w:rsidRPr="00C63C22" w:rsidRDefault="00BB441E">
      <w:pPr>
        <w:keepNext/>
        <w:keepLines/>
        <w:snapToGrid w:val="0"/>
        <w:spacing w:line="540" w:lineRule="atLeast"/>
        <w:ind w:firstLineChars="200" w:firstLine="562"/>
        <w:outlineLvl w:val="2"/>
        <w:rPr>
          <w:rFonts w:eastAsia="楷体"/>
        </w:rPr>
      </w:pPr>
      <w:r w:rsidRPr="00C63C22">
        <w:rPr>
          <w:rFonts w:eastAsia="楷体"/>
          <w:b/>
          <w:bCs/>
          <w:kern w:val="0"/>
          <w:sz w:val="28"/>
          <w:szCs w:val="28"/>
        </w:rPr>
        <w:t>6</w:t>
      </w:r>
      <w:r w:rsidRPr="00C63C22">
        <w:rPr>
          <w:rFonts w:ascii="楷体" w:eastAsia="楷体" w:hAnsi="楷体"/>
          <w:b/>
          <w:bCs/>
          <w:kern w:val="0"/>
          <w:sz w:val="28"/>
          <w:szCs w:val="28"/>
        </w:rPr>
        <w:t>.</w:t>
      </w:r>
      <w:r w:rsidRPr="00C63C22">
        <w:rPr>
          <w:rFonts w:eastAsia="楷体"/>
          <w:b/>
          <w:bCs/>
          <w:kern w:val="0"/>
          <w:sz w:val="28"/>
          <w:szCs w:val="28"/>
        </w:rPr>
        <w:t>3</w:t>
      </w:r>
      <w:r w:rsidRPr="00C63C22">
        <w:rPr>
          <w:rFonts w:ascii="楷体" w:eastAsia="楷体" w:hAnsi="楷体"/>
          <w:b/>
          <w:bCs/>
          <w:kern w:val="0"/>
          <w:sz w:val="28"/>
          <w:szCs w:val="28"/>
        </w:rPr>
        <w:t>.</w:t>
      </w:r>
      <w:r w:rsidRPr="00C63C22">
        <w:rPr>
          <w:rFonts w:eastAsia="楷体" w:hint="eastAsia"/>
          <w:b/>
          <w:bCs/>
          <w:kern w:val="0"/>
          <w:sz w:val="28"/>
          <w:szCs w:val="28"/>
        </w:rPr>
        <w:t xml:space="preserve">2 </w:t>
      </w:r>
      <w:r w:rsidRPr="00C63C22">
        <w:rPr>
          <w:rFonts w:eastAsia="楷体" w:hint="eastAsia"/>
          <w:b/>
          <w:bCs/>
          <w:kern w:val="0"/>
          <w:sz w:val="28"/>
          <w:szCs w:val="28"/>
        </w:rPr>
        <w:t>强化</w:t>
      </w:r>
      <w:r w:rsidRPr="00C63C22">
        <w:rPr>
          <w:rFonts w:ascii="楷体" w:eastAsia="楷体" w:hAnsi="楷体" w:hint="eastAsia"/>
          <w:b/>
          <w:bCs/>
          <w:kern w:val="0"/>
          <w:sz w:val="28"/>
          <w:szCs w:val="28"/>
        </w:rPr>
        <w:t>临床教学基地质量监控</w:t>
      </w:r>
    </w:p>
    <w:p w:rsidR="00BB441E" w:rsidRPr="00C63C22" w:rsidRDefault="00BB441E">
      <w:pPr>
        <w:keepNext/>
        <w:keepLines/>
        <w:snapToGrid w:val="0"/>
        <w:spacing w:line="540" w:lineRule="atLeast"/>
        <w:outlineLvl w:val="2"/>
        <w:rPr>
          <w:rFonts w:ascii="宋体" w:hAnsi="宋体" w:cs="宋体" w:hint="eastAsia"/>
          <w:kern w:val="0"/>
          <w:sz w:val="28"/>
          <w:szCs w:val="28"/>
        </w:rPr>
      </w:pPr>
      <w:r w:rsidRPr="00C63C22">
        <w:rPr>
          <w:rFonts w:ascii="楷体" w:eastAsia="楷体" w:hAnsi="楷体" w:hint="eastAsia"/>
          <w:b/>
          <w:bCs/>
          <w:kern w:val="0"/>
          <w:sz w:val="28"/>
          <w:szCs w:val="28"/>
        </w:rPr>
        <w:t xml:space="preserve">    </w:t>
      </w:r>
      <w:r w:rsidRPr="00C63C22">
        <w:rPr>
          <w:rFonts w:ascii="宋体" w:hAnsi="宋体" w:cs="宋体" w:hint="eastAsia"/>
          <w:kern w:val="0"/>
          <w:sz w:val="28"/>
          <w:szCs w:val="28"/>
        </w:rPr>
        <w:t>由教务处负责教学计划的制订和安排，分配各医院的学生实习人数，对医院教师和管理人员进行培训，以及组织临床教学的评优、竞赛和出科考试等活动。医院教务科（教学办）接到教务处下达的实习计划后，统一安排各科室的临床实习流程与带教人员，并与各科室教学管理人员联系、协商，安排学生进行各科室的轮转实习。各科室接收实习生由科主任或教学秘书对实习的具体日程和指导医师做出安排，并负责实习生的日程管理。</w:t>
      </w:r>
    </w:p>
    <w:p w:rsidR="00BB441E" w:rsidRPr="00C63C22" w:rsidRDefault="00BB441E">
      <w:pPr>
        <w:adjustRightInd w:val="0"/>
        <w:snapToGrid w:val="0"/>
        <w:spacing w:line="540" w:lineRule="atLeast"/>
        <w:ind w:firstLineChars="200" w:firstLine="560"/>
        <w:rPr>
          <w:rFonts w:ascii="宋体" w:hAnsi="宋体" w:cs="宋体" w:hint="eastAsia"/>
          <w:kern w:val="0"/>
          <w:sz w:val="28"/>
          <w:szCs w:val="28"/>
        </w:rPr>
      </w:pPr>
      <w:r w:rsidRPr="00C63C22">
        <w:rPr>
          <w:rFonts w:ascii="宋体" w:hAnsi="宋体" w:cs="宋体" w:hint="eastAsia"/>
          <w:kern w:val="0"/>
          <w:sz w:val="28"/>
          <w:szCs w:val="28"/>
        </w:rPr>
        <w:t>学校定期召开临床学科教研室主任联席会议、临床教学基地教学经验总结交流会，交流各医院的教学经验、</w:t>
      </w:r>
      <w:r w:rsidRPr="00C63C22">
        <w:rPr>
          <w:kern w:val="0"/>
          <w:sz w:val="28"/>
          <w:szCs w:val="28"/>
        </w:rPr>
        <w:t>OSCE</w:t>
      </w:r>
      <w:r w:rsidRPr="00C63C22">
        <w:rPr>
          <w:rFonts w:ascii="宋体" w:hAnsi="宋体" w:cs="宋体" w:hint="eastAsia"/>
          <w:kern w:val="0"/>
          <w:sz w:val="28"/>
          <w:szCs w:val="28"/>
        </w:rPr>
        <w:t>考试情况，规范临床教学各环节，并下达新一轮教学计划。学校及学院定期组织专家前往临床教学基地对其教学实施、教学管理、教学质量、基地建设等情况开展教学检查，指导临床教学基地开展教学活动，召开座谈会听取医院管理部门、带教教师及学生的意见和建议，及时了解实习生学习、生活情况，确保实习工作的正常运转。</w:t>
      </w:r>
    </w:p>
    <w:p w:rsidR="00BB441E" w:rsidRPr="00C63C22" w:rsidRDefault="00BB441E">
      <w:pPr>
        <w:keepNext/>
        <w:keepLines/>
        <w:snapToGrid w:val="0"/>
        <w:spacing w:line="540" w:lineRule="atLeast"/>
        <w:ind w:firstLineChars="200" w:firstLine="562"/>
        <w:outlineLvl w:val="2"/>
        <w:rPr>
          <w:rFonts w:eastAsia="楷体"/>
          <w:b/>
          <w:bCs/>
          <w:kern w:val="0"/>
          <w:sz w:val="28"/>
          <w:szCs w:val="28"/>
        </w:rPr>
      </w:pPr>
      <w:r w:rsidRPr="00C63C22">
        <w:rPr>
          <w:rFonts w:eastAsia="楷体"/>
          <w:b/>
          <w:bCs/>
          <w:kern w:val="0"/>
          <w:sz w:val="28"/>
          <w:szCs w:val="28"/>
        </w:rPr>
        <w:t>6</w:t>
      </w:r>
      <w:r w:rsidRPr="00C63C22">
        <w:rPr>
          <w:rFonts w:ascii="楷体" w:eastAsia="楷体" w:hAnsi="楷体" w:cs="楷体" w:hint="eastAsia"/>
          <w:b/>
          <w:bCs/>
          <w:kern w:val="0"/>
          <w:sz w:val="28"/>
          <w:szCs w:val="28"/>
        </w:rPr>
        <w:t>.</w:t>
      </w:r>
      <w:r w:rsidRPr="00C63C22">
        <w:rPr>
          <w:rFonts w:eastAsia="楷体"/>
          <w:b/>
          <w:bCs/>
          <w:kern w:val="0"/>
          <w:sz w:val="28"/>
          <w:szCs w:val="28"/>
        </w:rPr>
        <w:t>3</w:t>
      </w:r>
      <w:r w:rsidRPr="00C63C22">
        <w:rPr>
          <w:rFonts w:ascii="楷体" w:eastAsia="楷体" w:hAnsi="楷体" w:cs="楷体" w:hint="eastAsia"/>
          <w:b/>
          <w:bCs/>
          <w:kern w:val="0"/>
          <w:sz w:val="28"/>
          <w:szCs w:val="28"/>
        </w:rPr>
        <w:t>.</w:t>
      </w:r>
      <w:r w:rsidRPr="00C63C22">
        <w:rPr>
          <w:rFonts w:eastAsia="楷体" w:hint="eastAsia"/>
          <w:b/>
          <w:bCs/>
          <w:kern w:val="0"/>
          <w:sz w:val="28"/>
          <w:szCs w:val="28"/>
        </w:rPr>
        <w:t>3</w:t>
      </w:r>
      <w:r w:rsidRPr="00C63C22">
        <w:rPr>
          <w:rFonts w:eastAsia="楷体"/>
          <w:b/>
          <w:bCs/>
          <w:kern w:val="0"/>
          <w:sz w:val="28"/>
          <w:szCs w:val="28"/>
        </w:rPr>
        <w:t xml:space="preserve"> </w:t>
      </w:r>
      <w:r w:rsidRPr="00C63C22">
        <w:rPr>
          <w:rFonts w:eastAsia="楷体" w:hint="eastAsia"/>
          <w:b/>
          <w:bCs/>
          <w:kern w:val="0"/>
          <w:sz w:val="28"/>
          <w:szCs w:val="28"/>
        </w:rPr>
        <w:t>完善</w:t>
      </w:r>
      <w:r w:rsidRPr="00C63C22">
        <w:rPr>
          <w:rFonts w:eastAsia="楷体"/>
          <w:b/>
          <w:bCs/>
          <w:kern w:val="0"/>
          <w:sz w:val="28"/>
          <w:szCs w:val="28"/>
        </w:rPr>
        <w:t>临床教学基地基础设施建设</w:t>
      </w:r>
    </w:p>
    <w:p w:rsidR="00BB441E" w:rsidRPr="00C63C22" w:rsidRDefault="00BB441E">
      <w:pPr>
        <w:adjustRightInd w:val="0"/>
        <w:snapToGrid w:val="0"/>
        <w:spacing w:line="540" w:lineRule="atLeast"/>
        <w:ind w:firstLineChars="200" w:firstLine="560"/>
        <w:rPr>
          <w:rFonts w:ascii="宋体" w:hAnsi="宋体" w:cs="宋体" w:hint="eastAsia"/>
          <w:kern w:val="0"/>
          <w:sz w:val="28"/>
          <w:szCs w:val="28"/>
        </w:rPr>
      </w:pPr>
      <w:r w:rsidRPr="00C63C22">
        <w:rPr>
          <w:rFonts w:ascii="宋体" w:hAnsi="宋体" w:cs="宋体" w:hint="eastAsia"/>
          <w:kern w:val="0"/>
          <w:sz w:val="28"/>
          <w:szCs w:val="28"/>
        </w:rPr>
        <w:t>学校重视临床教学基地教学基础设施建设，学校在师资培养、学科建设、经济投入等方面，都给予较大力度的支持。学校通过制订《福建中医药大学临床教学基地建设与管理办法》，对教学基地基础设施建设提出明确规定。附属医院和教学医院均建有临床技能培训中心、临床教室、示教室、图书室、实验室、学生宿舍和食堂等基础设施，教室和示教室配备有多媒体教学设备，为开展教学活动提供良好的条件。学校在对教学基地教学水平进行评估时，明确将教学条件作为必须条件之一，要求各教学基地每年均投入一定资金用于教学基础设施的建设，学校定期对教学基地建设情况进行检查。</w:t>
      </w:r>
    </w:p>
    <w:p w:rsidR="00BB441E" w:rsidRPr="00C63C22" w:rsidRDefault="00BB441E">
      <w:pPr>
        <w:snapToGrid w:val="0"/>
        <w:spacing w:line="540" w:lineRule="atLeast"/>
        <w:ind w:firstLineChars="200" w:firstLine="562"/>
        <w:outlineLvl w:val="2"/>
        <w:rPr>
          <w:rFonts w:eastAsia="楷体"/>
          <w:b/>
          <w:bCs/>
          <w:kern w:val="0"/>
          <w:sz w:val="28"/>
          <w:szCs w:val="28"/>
        </w:rPr>
      </w:pPr>
      <w:r w:rsidRPr="00C63C22">
        <w:rPr>
          <w:rFonts w:eastAsia="楷体"/>
          <w:b/>
          <w:bCs/>
          <w:kern w:val="0"/>
          <w:sz w:val="28"/>
          <w:szCs w:val="28"/>
        </w:rPr>
        <w:t>6</w:t>
      </w:r>
      <w:r w:rsidRPr="00C63C22">
        <w:rPr>
          <w:rFonts w:ascii="楷体" w:eastAsia="楷体" w:hAnsi="楷体" w:cs="楷体" w:hint="eastAsia"/>
          <w:b/>
          <w:bCs/>
          <w:kern w:val="0"/>
          <w:sz w:val="28"/>
          <w:szCs w:val="28"/>
        </w:rPr>
        <w:t>.</w:t>
      </w:r>
      <w:r w:rsidRPr="00C63C22">
        <w:rPr>
          <w:rFonts w:eastAsia="楷体"/>
          <w:b/>
          <w:bCs/>
          <w:kern w:val="0"/>
          <w:sz w:val="28"/>
          <w:szCs w:val="28"/>
        </w:rPr>
        <w:t>3</w:t>
      </w:r>
      <w:r w:rsidRPr="00C63C22">
        <w:rPr>
          <w:rFonts w:ascii="楷体" w:eastAsia="楷体" w:hAnsi="楷体" w:cs="楷体" w:hint="eastAsia"/>
          <w:b/>
          <w:bCs/>
          <w:kern w:val="0"/>
          <w:sz w:val="28"/>
          <w:szCs w:val="28"/>
        </w:rPr>
        <w:t>.</w:t>
      </w:r>
      <w:r w:rsidRPr="00C63C22">
        <w:rPr>
          <w:rFonts w:eastAsia="楷体" w:hint="eastAsia"/>
          <w:b/>
          <w:bCs/>
          <w:kern w:val="0"/>
          <w:sz w:val="28"/>
          <w:szCs w:val="28"/>
        </w:rPr>
        <w:t xml:space="preserve">4 </w:t>
      </w:r>
      <w:r w:rsidRPr="00C63C22">
        <w:rPr>
          <w:rFonts w:eastAsia="楷体" w:hint="eastAsia"/>
          <w:b/>
          <w:bCs/>
          <w:kern w:val="0"/>
          <w:sz w:val="28"/>
          <w:szCs w:val="28"/>
        </w:rPr>
        <w:t>深化</w:t>
      </w:r>
      <w:r w:rsidRPr="00C63C22">
        <w:rPr>
          <w:rFonts w:eastAsia="楷体"/>
          <w:b/>
          <w:bCs/>
          <w:kern w:val="0"/>
          <w:sz w:val="28"/>
          <w:szCs w:val="28"/>
        </w:rPr>
        <w:t>与城市社区卫生服务中心</w:t>
      </w:r>
      <w:r w:rsidRPr="00C63C22">
        <w:rPr>
          <w:rFonts w:eastAsia="楷体" w:hint="eastAsia"/>
          <w:b/>
          <w:bCs/>
          <w:kern w:val="0"/>
          <w:sz w:val="28"/>
          <w:szCs w:val="28"/>
        </w:rPr>
        <w:t>合作</w:t>
      </w:r>
    </w:p>
    <w:p w:rsidR="00BB441E" w:rsidRPr="00C63C22" w:rsidRDefault="00BB441E">
      <w:pPr>
        <w:adjustRightInd w:val="0"/>
        <w:snapToGrid w:val="0"/>
        <w:spacing w:line="540" w:lineRule="atLeast"/>
        <w:ind w:firstLineChars="200" w:firstLine="560"/>
        <w:rPr>
          <w:rFonts w:ascii="宋体" w:hAnsi="宋体" w:cs="宋体" w:hint="eastAsia"/>
          <w:kern w:val="0"/>
          <w:sz w:val="28"/>
          <w:szCs w:val="28"/>
        </w:rPr>
      </w:pPr>
      <w:r w:rsidRPr="00C63C22">
        <w:rPr>
          <w:rFonts w:ascii="宋体" w:hAnsi="宋体" w:cs="宋体" w:hint="eastAsia"/>
          <w:kern w:val="0"/>
          <w:sz w:val="28"/>
          <w:szCs w:val="28"/>
        </w:rPr>
        <w:t>学校与福州市台江区宁化街道社区卫生服务中心、福州市鼓楼区五凤街道社区卫生服务中心、福州市鼓楼区温泉街道社区卫生服务中心、福建省军区第六干休所等</w:t>
      </w:r>
      <w:r w:rsidRPr="00C63C22">
        <w:rPr>
          <w:rFonts w:cs="宋体" w:hint="eastAsia"/>
          <w:kern w:val="0"/>
          <w:sz w:val="28"/>
          <w:szCs w:val="28"/>
        </w:rPr>
        <w:t>8</w:t>
      </w:r>
      <w:r w:rsidRPr="00C63C22">
        <w:rPr>
          <w:rFonts w:ascii="宋体" w:hAnsi="宋体" w:cs="宋体" w:hint="eastAsia"/>
          <w:kern w:val="0"/>
          <w:sz w:val="28"/>
          <w:szCs w:val="28"/>
        </w:rPr>
        <w:t>个社区卫生服务中心签约合作，建立了长期稳定的社区实践教学基地关系，学校每年安排临床医学专业学生前往进行全科医学实习，开展社区卫生服务实践教学活动。</w:t>
      </w:r>
    </w:p>
    <w:p w:rsidR="00BB441E" w:rsidRPr="00C63C22" w:rsidRDefault="00BB441E">
      <w:pPr>
        <w:snapToGrid w:val="0"/>
        <w:spacing w:line="540" w:lineRule="atLeast"/>
        <w:ind w:firstLineChars="200" w:firstLine="562"/>
        <w:outlineLvl w:val="2"/>
        <w:rPr>
          <w:rFonts w:eastAsia="楷体"/>
          <w:b/>
          <w:bCs/>
          <w:kern w:val="0"/>
          <w:sz w:val="28"/>
          <w:szCs w:val="28"/>
        </w:rPr>
      </w:pPr>
      <w:r w:rsidRPr="00C63C22">
        <w:rPr>
          <w:rFonts w:eastAsia="楷体"/>
          <w:b/>
          <w:bCs/>
          <w:kern w:val="0"/>
          <w:sz w:val="28"/>
          <w:szCs w:val="28"/>
        </w:rPr>
        <w:t>6</w:t>
      </w:r>
      <w:r w:rsidRPr="00C63C22">
        <w:rPr>
          <w:rFonts w:ascii="楷体" w:eastAsia="楷体" w:hAnsi="楷体" w:cs="楷体" w:hint="eastAsia"/>
          <w:b/>
          <w:bCs/>
          <w:kern w:val="0"/>
          <w:sz w:val="28"/>
          <w:szCs w:val="28"/>
        </w:rPr>
        <w:t>.</w:t>
      </w:r>
      <w:r w:rsidRPr="00C63C22">
        <w:rPr>
          <w:rFonts w:eastAsia="楷体"/>
          <w:b/>
          <w:bCs/>
          <w:kern w:val="0"/>
          <w:sz w:val="28"/>
          <w:szCs w:val="28"/>
        </w:rPr>
        <w:t>3</w:t>
      </w:r>
      <w:r w:rsidRPr="00C63C22">
        <w:rPr>
          <w:rFonts w:ascii="楷体" w:eastAsia="楷体" w:hAnsi="楷体" w:cs="楷体" w:hint="eastAsia"/>
          <w:b/>
          <w:bCs/>
          <w:kern w:val="0"/>
          <w:sz w:val="28"/>
          <w:szCs w:val="28"/>
        </w:rPr>
        <w:t>.</w:t>
      </w:r>
      <w:r w:rsidRPr="00C63C22">
        <w:rPr>
          <w:rFonts w:eastAsia="楷体" w:hint="eastAsia"/>
          <w:b/>
          <w:bCs/>
          <w:kern w:val="0"/>
          <w:sz w:val="28"/>
          <w:szCs w:val="28"/>
        </w:rPr>
        <w:t>5</w:t>
      </w:r>
      <w:r w:rsidRPr="00C63C22">
        <w:rPr>
          <w:rFonts w:eastAsia="楷体"/>
          <w:b/>
          <w:bCs/>
          <w:kern w:val="0"/>
          <w:sz w:val="28"/>
          <w:szCs w:val="28"/>
        </w:rPr>
        <w:t xml:space="preserve"> </w:t>
      </w:r>
      <w:r w:rsidRPr="00C63C22">
        <w:rPr>
          <w:rFonts w:eastAsia="楷体" w:hint="eastAsia"/>
          <w:b/>
          <w:bCs/>
          <w:kern w:val="0"/>
          <w:sz w:val="28"/>
          <w:szCs w:val="28"/>
        </w:rPr>
        <w:t>健全</w:t>
      </w:r>
      <w:r w:rsidRPr="00C63C22">
        <w:rPr>
          <w:rFonts w:eastAsia="楷体"/>
          <w:b/>
          <w:bCs/>
          <w:kern w:val="0"/>
          <w:sz w:val="28"/>
          <w:szCs w:val="28"/>
        </w:rPr>
        <w:t>临床教学管理</w:t>
      </w:r>
      <w:r w:rsidRPr="00C63C22">
        <w:rPr>
          <w:rFonts w:eastAsia="楷体" w:hint="eastAsia"/>
          <w:b/>
          <w:bCs/>
          <w:kern w:val="0"/>
          <w:sz w:val="28"/>
          <w:szCs w:val="28"/>
        </w:rPr>
        <w:t>体制机制</w:t>
      </w:r>
    </w:p>
    <w:p w:rsidR="00BB441E" w:rsidRPr="00C63C22" w:rsidRDefault="00BB441E">
      <w:pPr>
        <w:pStyle w:val="4"/>
        <w:snapToGrid w:val="0"/>
        <w:spacing w:before="0" w:after="0" w:line="540" w:lineRule="atLeast"/>
        <w:rPr>
          <w:rFonts w:ascii="宋体" w:hAnsi="宋体"/>
          <w:b w:val="0"/>
          <w:bCs w:val="0"/>
        </w:rPr>
      </w:pPr>
      <w:r w:rsidRPr="00C63C22">
        <w:rPr>
          <w:rFonts w:ascii="仿宋" w:eastAsia="仿宋" w:hAnsi="仿宋" w:cs="楷体_GB2312" w:hint="eastAsia"/>
          <w:sz w:val="30"/>
          <w:szCs w:val="30"/>
        </w:rPr>
        <w:t xml:space="preserve">    </w:t>
      </w:r>
      <w:r w:rsidRPr="00C63C22">
        <w:rPr>
          <w:rFonts w:ascii="宋体" w:hAnsi="宋体" w:cs="楷体_GB2312" w:hint="eastAsia"/>
          <w:b w:val="0"/>
          <w:bCs w:val="0"/>
        </w:rPr>
        <w:t>临床教学管理机构健全，制度完善，</w:t>
      </w:r>
      <w:r w:rsidRPr="00C63C22">
        <w:rPr>
          <w:rFonts w:ascii="宋体" w:hAnsi="宋体" w:hint="eastAsia"/>
          <w:b w:val="0"/>
          <w:bCs w:val="0"/>
        </w:rPr>
        <w:t>档案齐全。教务处有</w:t>
      </w:r>
      <w:r w:rsidRPr="00C63C22">
        <w:rPr>
          <w:rFonts w:ascii="Times New Roman" w:hAnsi="Times New Roman" w:hint="eastAsia"/>
          <w:b w:val="0"/>
          <w:bCs w:val="0"/>
        </w:rPr>
        <w:t>1</w:t>
      </w:r>
      <w:r w:rsidRPr="00C63C22">
        <w:rPr>
          <w:rFonts w:ascii="宋体" w:hAnsi="宋体" w:hint="eastAsia"/>
          <w:b w:val="0"/>
          <w:bCs w:val="0"/>
        </w:rPr>
        <w:t>名副处长分管实践教学，设有实践科，有专职工作人员</w:t>
      </w:r>
      <w:r w:rsidRPr="00C63C22">
        <w:rPr>
          <w:rFonts w:ascii="Times New Roman" w:hAnsi="Times New Roman" w:hint="eastAsia"/>
          <w:b w:val="0"/>
          <w:bCs w:val="0"/>
        </w:rPr>
        <w:t>2</w:t>
      </w:r>
      <w:r w:rsidRPr="00C63C22">
        <w:rPr>
          <w:rFonts w:ascii="宋体" w:hAnsi="宋体" w:hint="eastAsia"/>
          <w:b w:val="0"/>
          <w:bCs w:val="0"/>
        </w:rPr>
        <w:t>人，全面负责实践教学的管理工作。各临床教学基地管理机构健全，有</w:t>
      </w:r>
      <w:r w:rsidRPr="00C63C22">
        <w:rPr>
          <w:rFonts w:ascii="Times New Roman" w:hAnsi="Times New Roman" w:hint="eastAsia"/>
          <w:b w:val="0"/>
          <w:bCs w:val="0"/>
        </w:rPr>
        <w:t>1</w:t>
      </w:r>
      <w:r w:rsidRPr="00C63C22">
        <w:rPr>
          <w:rFonts w:ascii="宋体" w:hAnsi="宋体" w:hint="eastAsia"/>
          <w:b w:val="0"/>
          <w:bCs w:val="0"/>
        </w:rPr>
        <w:t>名副院长分管教学工作，并设立了专门的临床教学管理部门，如科教科、教学办等，配备专职人员负责临床教学的领导与管理工作。</w:t>
      </w:r>
    </w:p>
    <w:p w:rsidR="00BB441E" w:rsidRPr="00C63C22" w:rsidRDefault="00BB441E">
      <w:pPr>
        <w:snapToGrid w:val="0"/>
        <w:spacing w:line="540" w:lineRule="atLeast"/>
        <w:ind w:firstLineChars="200" w:firstLine="560"/>
        <w:rPr>
          <w:rFonts w:ascii="宋体" w:hAnsi="宋体"/>
          <w:sz w:val="28"/>
          <w:szCs w:val="28"/>
        </w:rPr>
      </w:pPr>
      <w:r w:rsidRPr="00C63C22">
        <w:rPr>
          <w:rFonts w:ascii="宋体" w:hAnsi="宋体" w:hint="eastAsia"/>
          <w:sz w:val="28"/>
          <w:szCs w:val="28"/>
        </w:rPr>
        <w:t>建立了完善的临床教学管理制度和教学档案，制订《福建中医药大学本科医学类专业毕业实习管理办法》等制度，明确了临床教学质量标准和档案建设要求，定期开展实习检查和实习中期考核，加强对实习生的管理和临床教学质量的监控。</w:t>
      </w:r>
    </w:p>
    <w:p w:rsidR="00BB441E" w:rsidRPr="00C63C22" w:rsidRDefault="00BB441E">
      <w:pPr>
        <w:snapToGrid w:val="0"/>
        <w:spacing w:line="540" w:lineRule="atLeast"/>
        <w:ind w:firstLineChars="200" w:firstLine="560"/>
        <w:rPr>
          <w:rFonts w:ascii="宋体" w:hAnsi="宋体" w:hint="eastAsia"/>
          <w:sz w:val="28"/>
          <w:szCs w:val="28"/>
        </w:rPr>
      </w:pPr>
      <w:r w:rsidRPr="00C63C22">
        <w:rPr>
          <w:rFonts w:ascii="宋体" w:hAnsi="宋体" w:hint="eastAsia"/>
          <w:sz w:val="28"/>
          <w:szCs w:val="28"/>
        </w:rPr>
        <w:t>高度重视对学生临床能力考试的管理，主动适应执业医师资格考试和住院医师规范化培训要求，不断开发并运用先进的考核方法。在学生实习中，采取病种和技能量化考核、出科考试、临床技能综合考核等，加强对学生能力的培养。</w:t>
      </w:r>
    </w:p>
    <w:p w:rsidR="00BB441E" w:rsidRPr="00C63C22" w:rsidRDefault="00BB441E">
      <w:pPr>
        <w:snapToGrid w:val="0"/>
        <w:spacing w:line="540" w:lineRule="atLeast"/>
        <w:ind w:firstLineChars="200" w:firstLine="560"/>
        <w:rPr>
          <w:rFonts w:ascii="宋体" w:hAnsi="宋体" w:hint="eastAsia"/>
          <w:sz w:val="28"/>
          <w:szCs w:val="28"/>
        </w:rPr>
      </w:pPr>
    </w:p>
    <w:p w:rsidR="00BB441E" w:rsidRPr="00C63C22" w:rsidRDefault="00BB441E">
      <w:pPr>
        <w:keepNext/>
        <w:keepLines/>
        <w:snapToGrid w:val="0"/>
        <w:spacing w:line="540" w:lineRule="atLeast"/>
        <w:ind w:firstLineChars="200" w:firstLine="560"/>
        <w:outlineLvl w:val="1"/>
        <w:rPr>
          <w:rFonts w:ascii="黑体" w:eastAsia="黑体" w:hAnsi="黑体"/>
          <w:kern w:val="0"/>
          <w:sz w:val="28"/>
          <w:szCs w:val="28"/>
        </w:rPr>
      </w:pPr>
      <w:bookmarkStart w:id="1174" w:name="_Toc27554"/>
      <w:bookmarkStart w:id="1175" w:name="_Toc32045"/>
      <w:bookmarkStart w:id="1176" w:name="_Toc15331"/>
      <w:bookmarkStart w:id="1177" w:name="_Toc24104"/>
      <w:bookmarkStart w:id="1178" w:name="_Toc31400"/>
      <w:bookmarkStart w:id="1179" w:name="_Toc21110"/>
      <w:bookmarkStart w:id="1180" w:name="_Toc28608"/>
      <w:bookmarkStart w:id="1181" w:name="_Toc17697"/>
      <w:bookmarkStart w:id="1182" w:name="_Toc18246"/>
      <w:bookmarkStart w:id="1183" w:name="_Toc8050"/>
      <w:bookmarkStart w:id="1184" w:name="_Toc19487"/>
      <w:bookmarkStart w:id="1185" w:name="_Toc18086"/>
      <w:bookmarkStart w:id="1186" w:name="_Toc13160"/>
      <w:bookmarkStart w:id="1187" w:name="_Toc23363"/>
      <w:r w:rsidRPr="00C63C22">
        <w:rPr>
          <w:rFonts w:eastAsia="黑体"/>
          <w:kern w:val="0"/>
          <w:sz w:val="28"/>
          <w:szCs w:val="28"/>
        </w:rPr>
        <w:t>6</w:t>
      </w:r>
      <w:r w:rsidRPr="00C63C22">
        <w:rPr>
          <w:rFonts w:ascii="黑体" w:eastAsia="黑体" w:hAnsi="黑体" w:cs="宋体"/>
          <w:kern w:val="0"/>
          <w:sz w:val="28"/>
          <w:szCs w:val="28"/>
        </w:rPr>
        <w:t>.</w:t>
      </w:r>
      <w:r w:rsidRPr="00C63C22">
        <w:rPr>
          <w:rFonts w:eastAsia="黑体"/>
          <w:kern w:val="0"/>
          <w:sz w:val="28"/>
          <w:szCs w:val="28"/>
        </w:rPr>
        <w:t>4</w:t>
      </w:r>
      <w:r w:rsidRPr="00C63C22">
        <w:rPr>
          <w:rFonts w:eastAsia="黑体" w:hint="eastAsia"/>
          <w:kern w:val="0"/>
          <w:sz w:val="28"/>
          <w:szCs w:val="28"/>
        </w:rPr>
        <w:t xml:space="preserve"> </w:t>
      </w:r>
      <w:r w:rsidRPr="00C63C22">
        <w:rPr>
          <w:rFonts w:ascii="黑体" w:eastAsia="黑体" w:hAnsi="黑体" w:cs="宋体" w:hint="eastAsia"/>
          <w:kern w:val="0"/>
          <w:sz w:val="28"/>
          <w:szCs w:val="28"/>
        </w:rPr>
        <w:t>图书及信息服务</w:t>
      </w:r>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r w:rsidRPr="00C63C22">
        <w:rPr>
          <w:rFonts w:ascii="黑体" w:eastAsia="黑体" w:hAnsi="黑体"/>
          <w:bCs/>
          <w:kern w:val="0"/>
          <w:sz w:val="28"/>
          <w:szCs w:val="28"/>
        </w:rPr>
        <w:tab/>
      </w:r>
    </w:p>
    <w:p w:rsidR="00BB441E" w:rsidRPr="00C63C22" w:rsidRDefault="00BB441E">
      <w:pPr>
        <w:adjustRightInd w:val="0"/>
        <w:snapToGrid w:val="0"/>
        <w:spacing w:line="540" w:lineRule="atLeast"/>
        <w:ind w:firstLineChars="200" w:firstLine="560"/>
        <w:rPr>
          <w:rFonts w:ascii="宋体" w:hAnsi="宋体"/>
          <w:kern w:val="0"/>
          <w:sz w:val="28"/>
          <w:szCs w:val="28"/>
        </w:rPr>
      </w:pPr>
      <w:r w:rsidRPr="00C63C22">
        <w:rPr>
          <w:rFonts w:hAnsi="宋体"/>
          <w:kern w:val="0"/>
          <w:sz w:val="28"/>
          <w:szCs w:val="28"/>
        </w:rPr>
        <w:t>【</w:t>
      </w:r>
      <w:r w:rsidRPr="00C63C22">
        <w:rPr>
          <w:rFonts w:ascii="宋体" w:hAnsi="宋体"/>
          <w:b/>
          <w:kern w:val="0"/>
          <w:sz w:val="28"/>
          <w:szCs w:val="28"/>
        </w:rPr>
        <w:t>认证标准要求</w:t>
      </w:r>
      <w:r w:rsidRPr="00C63C22">
        <w:rPr>
          <w:rFonts w:ascii="宋体" w:hAnsi="宋体"/>
          <w:kern w:val="0"/>
          <w:sz w:val="28"/>
          <w:szCs w:val="28"/>
        </w:rPr>
        <w:t>】</w:t>
      </w:r>
    </w:p>
    <w:p w:rsidR="00BB441E" w:rsidRPr="00C63C22" w:rsidRDefault="00BB441E">
      <w:pPr>
        <w:adjustRightInd w:val="0"/>
        <w:snapToGrid w:val="0"/>
        <w:spacing w:line="540" w:lineRule="atLeast"/>
        <w:ind w:firstLineChars="200" w:firstLine="562"/>
        <w:rPr>
          <w:rFonts w:ascii="宋体" w:hAnsi="宋体"/>
          <w:b/>
          <w:bCs/>
          <w:kern w:val="0"/>
          <w:sz w:val="28"/>
          <w:szCs w:val="28"/>
        </w:rPr>
      </w:pPr>
      <w:r w:rsidRPr="00C63C22">
        <w:rPr>
          <w:rFonts w:ascii="宋体" w:hAnsi="宋体" w:hint="eastAsia"/>
          <w:b/>
          <w:bCs/>
          <w:kern w:val="0"/>
          <w:sz w:val="28"/>
          <w:szCs w:val="28"/>
        </w:rPr>
        <w:t>医学院校必须拥有并维护良好的图书馆和网络信息设施，必须建立相应的政策和制度，使现代信息和通讯技术能有效地用于教学，使师生能够利用信息和通讯技术进行自学，获得信息，治疗、管理患者及开展卫生保健工作。</w:t>
      </w:r>
    </w:p>
    <w:p w:rsidR="00BB441E" w:rsidRPr="00C63C22" w:rsidRDefault="00BB441E">
      <w:pPr>
        <w:keepNext/>
        <w:keepLines/>
        <w:snapToGrid w:val="0"/>
        <w:spacing w:line="540" w:lineRule="atLeast"/>
        <w:ind w:firstLineChars="200" w:firstLine="562"/>
        <w:outlineLvl w:val="2"/>
        <w:rPr>
          <w:rFonts w:ascii="楷体" w:eastAsia="楷体" w:hAnsi="楷体"/>
          <w:b/>
          <w:bCs/>
          <w:kern w:val="0"/>
          <w:sz w:val="28"/>
          <w:szCs w:val="28"/>
        </w:rPr>
      </w:pPr>
      <w:r w:rsidRPr="00C63C22">
        <w:rPr>
          <w:rFonts w:eastAsia="楷体"/>
          <w:b/>
          <w:bCs/>
          <w:kern w:val="0"/>
          <w:sz w:val="28"/>
          <w:szCs w:val="28"/>
        </w:rPr>
        <w:t>6</w:t>
      </w:r>
      <w:r w:rsidRPr="00C63C22">
        <w:rPr>
          <w:rFonts w:ascii="楷体" w:eastAsia="楷体" w:hAnsi="楷体"/>
          <w:b/>
          <w:bCs/>
          <w:kern w:val="0"/>
          <w:sz w:val="28"/>
          <w:szCs w:val="28"/>
        </w:rPr>
        <w:t>.</w:t>
      </w:r>
      <w:r w:rsidRPr="00C63C22">
        <w:rPr>
          <w:rFonts w:eastAsia="楷体"/>
          <w:b/>
          <w:bCs/>
          <w:kern w:val="0"/>
          <w:sz w:val="28"/>
          <w:szCs w:val="28"/>
        </w:rPr>
        <w:t>4</w:t>
      </w:r>
      <w:r w:rsidRPr="00C63C22">
        <w:rPr>
          <w:rFonts w:ascii="楷体" w:eastAsia="楷体" w:hAnsi="楷体"/>
          <w:b/>
          <w:bCs/>
          <w:kern w:val="0"/>
          <w:sz w:val="28"/>
          <w:szCs w:val="28"/>
        </w:rPr>
        <w:t>.</w:t>
      </w:r>
      <w:r w:rsidRPr="00C63C22">
        <w:rPr>
          <w:rFonts w:eastAsia="楷体"/>
          <w:b/>
          <w:bCs/>
          <w:kern w:val="0"/>
          <w:sz w:val="28"/>
          <w:szCs w:val="28"/>
        </w:rPr>
        <w:t>1</w:t>
      </w:r>
      <w:r w:rsidRPr="00C63C22">
        <w:rPr>
          <w:rFonts w:eastAsia="楷体" w:hint="eastAsia"/>
          <w:b/>
          <w:bCs/>
          <w:kern w:val="0"/>
          <w:sz w:val="28"/>
          <w:szCs w:val="28"/>
        </w:rPr>
        <w:t xml:space="preserve"> </w:t>
      </w:r>
      <w:r w:rsidRPr="00C63C22">
        <w:rPr>
          <w:rFonts w:ascii="楷体" w:eastAsia="楷体" w:hAnsi="楷体"/>
          <w:b/>
          <w:bCs/>
          <w:kern w:val="0"/>
          <w:sz w:val="28"/>
          <w:szCs w:val="28"/>
        </w:rPr>
        <w:t xml:space="preserve">图书馆 </w:t>
      </w:r>
    </w:p>
    <w:p w:rsidR="00BB441E" w:rsidRPr="00C63C22" w:rsidRDefault="00BB441E">
      <w:pPr>
        <w:adjustRightInd w:val="0"/>
        <w:snapToGrid w:val="0"/>
        <w:spacing w:line="540" w:lineRule="atLeast"/>
        <w:ind w:firstLineChars="200" w:firstLine="560"/>
        <w:rPr>
          <w:rFonts w:ascii="宋体" w:hAnsi="宋体" w:cs="宋体"/>
          <w:kern w:val="0"/>
          <w:sz w:val="28"/>
          <w:szCs w:val="28"/>
        </w:rPr>
      </w:pPr>
      <w:r w:rsidRPr="00C63C22">
        <w:rPr>
          <w:rFonts w:ascii="宋体" w:hAnsi="宋体" w:cs="宋体" w:hint="eastAsia"/>
          <w:kern w:val="0"/>
          <w:sz w:val="28"/>
          <w:szCs w:val="28"/>
        </w:rPr>
        <w:t>学校图书馆藏书及数字资源丰富，基本形成了纸质文献与电子文献齐头并进的馆藏格局。截止</w:t>
      </w:r>
      <w:r w:rsidRPr="00C63C22">
        <w:rPr>
          <w:kern w:val="0"/>
          <w:sz w:val="28"/>
          <w:szCs w:val="28"/>
        </w:rPr>
        <w:t>2019</w:t>
      </w:r>
      <w:r w:rsidRPr="00C63C22">
        <w:rPr>
          <w:rFonts w:ascii="宋体" w:hAnsi="宋体" w:cs="宋体" w:hint="eastAsia"/>
          <w:kern w:val="0"/>
          <w:sz w:val="28"/>
          <w:szCs w:val="28"/>
        </w:rPr>
        <w:t>年</w:t>
      </w:r>
      <w:r w:rsidRPr="00C63C22">
        <w:rPr>
          <w:kern w:val="0"/>
          <w:sz w:val="28"/>
          <w:szCs w:val="28"/>
        </w:rPr>
        <w:t>4</w:t>
      </w:r>
      <w:r w:rsidRPr="00C63C22">
        <w:rPr>
          <w:rFonts w:ascii="宋体" w:hAnsi="宋体" w:cs="宋体" w:hint="eastAsia"/>
          <w:kern w:val="0"/>
          <w:sz w:val="28"/>
          <w:szCs w:val="28"/>
        </w:rPr>
        <w:t>月，纸质资源总量达</w:t>
      </w:r>
      <w:r w:rsidRPr="00C63C22">
        <w:rPr>
          <w:kern w:val="0"/>
          <w:sz w:val="28"/>
          <w:szCs w:val="28"/>
        </w:rPr>
        <w:t>1328162</w:t>
      </w:r>
      <w:r w:rsidRPr="00C63C22">
        <w:rPr>
          <w:rFonts w:ascii="宋体" w:hAnsi="宋体" w:cs="宋体" w:hint="eastAsia"/>
          <w:kern w:val="0"/>
          <w:sz w:val="28"/>
          <w:szCs w:val="28"/>
        </w:rPr>
        <w:t>册，其中中文纸质资源</w:t>
      </w:r>
      <w:r w:rsidRPr="00C63C22">
        <w:rPr>
          <w:kern w:val="0"/>
          <w:sz w:val="28"/>
          <w:szCs w:val="28"/>
        </w:rPr>
        <w:t>1309896</w:t>
      </w:r>
      <w:r w:rsidRPr="00C63C22">
        <w:rPr>
          <w:rFonts w:ascii="宋体" w:hAnsi="宋体" w:cs="宋体" w:hint="eastAsia"/>
          <w:kern w:val="0"/>
          <w:sz w:val="28"/>
          <w:szCs w:val="28"/>
        </w:rPr>
        <w:t>册，外文纸质资源</w:t>
      </w:r>
      <w:r w:rsidRPr="00C63C22">
        <w:rPr>
          <w:kern w:val="0"/>
          <w:sz w:val="28"/>
          <w:szCs w:val="28"/>
        </w:rPr>
        <w:t>18266</w:t>
      </w:r>
      <w:r w:rsidRPr="00C63C22">
        <w:rPr>
          <w:rFonts w:ascii="宋体" w:hAnsi="宋体" w:cs="宋体" w:hint="eastAsia"/>
          <w:kern w:val="0"/>
          <w:sz w:val="28"/>
          <w:szCs w:val="28"/>
        </w:rPr>
        <w:t>册。收藏线装古籍图书</w:t>
      </w:r>
      <w:r w:rsidRPr="00C63C22">
        <w:rPr>
          <w:kern w:val="0"/>
          <w:sz w:val="28"/>
          <w:szCs w:val="28"/>
        </w:rPr>
        <w:t>1947</w:t>
      </w:r>
      <w:r w:rsidRPr="00C63C22">
        <w:rPr>
          <w:rFonts w:ascii="宋体" w:hAnsi="宋体" w:cs="宋体" w:hint="eastAsia"/>
          <w:kern w:val="0"/>
          <w:sz w:val="28"/>
          <w:szCs w:val="28"/>
        </w:rPr>
        <w:t>种，共计</w:t>
      </w:r>
      <w:r w:rsidRPr="00C63C22">
        <w:rPr>
          <w:kern w:val="0"/>
          <w:sz w:val="28"/>
          <w:szCs w:val="28"/>
        </w:rPr>
        <w:t>11387</w:t>
      </w:r>
      <w:r w:rsidRPr="00C63C22">
        <w:rPr>
          <w:rFonts w:ascii="宋体" w:hAnsi="宋体" w:cs="宋体" w:hint="eastAsia"/>
          <w:kern w:val="0"/>
          <w:sz w:val="28"/>
          <w:szCs w:val="28"/>
        </w:rPr>
        <w:t>册（其中医学类古籍图书约</w:t>
      </w:r>
      <w:r w:rsidRPr="00C63C22">
        <w:rPr>
          <w:kern w:val="0"/>
          <w:sz w:val="28"/>
          <w:szCs w:val="28"/>
        </w:rPr>
        <w:t>1611</w:t>
      </w:r>
      <w:r w:rsidRPr="00C63C22">
        <w:rPr>
          <w:rFonts w:ascii="宋体" w:hAnsi="宋体" w:cs="宋体" w:hint="eastAsia"/>
          <w:kern w:val="0"/>
          <w:sz w:val="28"/>
          <w:szCs w:val="28"/>
        </w:rPr>
        <w:t>种，</w:t>
      </w:r>
      <w:r w:rsidRPr="00C63C22">
        <w:rPr>
          <w:kern w:val="0"/>
          <w:sz w:val="28"/>
          <w:szCs w:val="28"/>
        </w:rPr>
        <w:t>8656</w:t>
      </w:r>
      <w:r w:rsidRPr="00C63C22">
        <w:rPr>
          <w:rFonts w:ascii="宋体" w:hAnsi="宋体" w:cs="宋体" w:hint="eastAsia"/>
          <w:kern w:val="0"/>
          <w:sz w:val="28"/>
          <w:szCs w:val="28"/>
        </w:rPr>
        <w:t>册）。电子图书</w:t>
      </w:r>
      <w:r w:rsidRPr="00C63C22">
        <w:rPr>
          <w:kern w:val="0"/>
          <w:sz w:val="28"/>
          <w:szCs w:val="28"/>
        </w:rPr>
        <w:t>3620185</w:t>
      </w:r>
      <w:r w:rsidRPr="00C63C22">
        <w:rPr>
          <w:rFonts w:ascii="宋体" w:hAnsi="宋体" w:cs="宋体" w:hint="eastAsia"/>
          <w:kern w:val="0"/>
          <w:sz w:val="28"/>
          <w:szCs w:val="28"/>
        </w:rPr>
        <w:t>册，期刊合订本累积总量</w:t>
      </w:r>
      <w:r w:rsidRPr="00C63C22">
        <w:rPr>
          <w:kern w:val="0"/>
          <w:sz w:val="28"/>
          <w:szCs w:val="28"/>
        </w:rPr>
        <w:t>641003</w:t>
      </w:r>
      <w:r w:rsidRPr="00C63C22">
        <w:rPr>
          <w:rFonts w:ascii="宋体" w:hAnsi="宋体" w:cs="宋体" w:hint="eastAsia"/>
          <w:kern w:val="0"/>
          <w:sz w:val="28"/>
          <w:szCs w:val="28"/>
        </w:rPr>
        <w:t>册。各类学术电子资源容量达</w:t>
      </w:r>
      <w:r w:rsidRPr="00C63C22">
        <w:rPr>
          <w:kern w:val="0"/>
          <w:sz w:val="28"/>
          <w:szCs w:val="28"/>
        </w:rPr>
        <w:t>46TB</w:t>
      </w:r>
      <w:r w:rsidRPr="00C63C22">
        <w:rPr>
          <w:rFonts w:ascii="宋体" w:hAnsi="宋体" w:cs="宋体" w:hint="eastAsia"/>
          <w:kern w:val="0"/>
          <w:sz w:val="28"/>
          <w:szCs w:val="28"/>
        </w:rPr>
        <w:t>, 拥有</w:t>
      </w:r>
      <w:r w:rsidRPr="00C63C22">
        <w:rPr>
          <w:kern w:val="0"/>
          <w:sz w:val="28"/>
          <w:szCs w:val="28"/>
        </w:rPr>
        <w:t>58</w:t>
      </w:r>
      <w:r w:rsidRPr="00C63C22">
        <w:rPr>
          <w:rFonts w:ascii="宋体" w:hAnsi="宋体" w:cs="宋体" w:hint="eastAsia"/>
          <w:kern w:val="0"/>
          <w:sz w:val="28"/>
          <w:szCs w:val="28"/>
        </w:rPr>
        <w:t>个中外文数据库系统，基本覆盖了学校的全部学科范畴。与临床医学专业相关的核心资源包括：生物科学、医药卫生学类纸质图书总量</w:t>
      </w:r>
      <w:r w:rsidRPr="00C63C22">
        <w:rPr>
          <w:kern w:val="0"/>
          <w:sz w:val="28"/>
          <w:szCs w:val="28"/>
        </w:rPr>
        <w:t>62</w:t>
      </w:r>
      <w:r w:rsidRPr="00C63C22">
        <w:rPr>
          <w:rFonts w:ascii="宋体" w:hAnsi="宋体" w:cs="宋体" w:hint="eastAsia"/>
          <w:kern w:val="0"/>
          <w:sz w:val="28"/>
          <w:szCs w:val="28"/>
        </w:rPr>
        <w:t>.</w:t>
      </w:r>
      <w:r w:rsidRPr="00C63C22">
        <w:rPr>
          <w:kern w:val="0"/>
          <w:sz w:val="28"/>
          <w:szCs w:val="28"/>
        </w:rPr>
        <w:t>23</w:t>
      </w:r>
      <w:r w:rsidRPr="00C63C22">
        <w:rPr>
          <w:rFonts w:ascii="宋体" w:hAnsi="宋体" w:cs="宋体" w:hint="eastAsia"/>
          <w:kern w:val="0"/>
          <w:sz w:val="28"/>
          <w:szCs w:val="28"/>
        </w:rPr>
        <w:t>万册，约占馆藏总册数的</w:t>
      </w:r>
      <w:r w:rsidRPr="00C63C22">
        <w:rPr>
          <w:kern w:val="0"/>
          <w:sz w:val="28"/>
          <w:szCs w:val="28"/>
        </w:rPr>
        <w:t>46</w:t>
      </w:r>
      <w:r w:rsidRPr="00C63C22">
        <w:rPr>
          <w:rFonts w:ascii="宋体" w:hAnsi="宋体" w:cs="宋体" w:hint="eastAsia"/>
          <w:kern w:val="0"/>
          <w:sz w:val="28"/>
          <w:szCs w:val="28"/>
        </w:rPr>
        <w:t>.</w:t>
      </w:r>
      <w:r w:rsidRPr="00C63C22">
        <w:rPr>
          <w:kern w:val="0"/>
          <w:sz w:val="28"/>
          <w:szCs w:val="28"/>
        </w:rPr>
        <w:t>86</w:t>
      </w:r>
      <w:r w:rsidRPr="00C63C22">
        <w:rPr>
          <w:rFonts w:hint="eastAsia"/>
          <w:kern w:val="0"/>
          <w:sz w:val="28"/>
          <w:szCs w:val="28"/>
        </w:rPr>
        <w:t>%</w:t>
      </w:r>
      <w:r w:rsidRPr="00C63C22">
        <w:rPr>
          <w:rFonts w:ascii="宋体" w:hAnsi="宋体" w:cs="宋体" w:hint="eastAsia"/>
          <w:kern w:val="0"/>
          <w:sz w:val="28"/>
          <w:szCs w:val="28"/>
        </w:rPr>
        <w:t>；生物科学、医药卫生类纸质期刊</w:t>
      </w:r>
      <w:r w:rsidRPr="00C63C22">
        <w:rPr>
          <w:kern w:val="0"/>
          <w:sz w:val="28"/>
          <w:szCs w:val="28"/>
        </w:rPr>
        <w:t>2537</w:t>
      </w:r>
      <w:r w:rsidRPr="00C63C22">
        <w:rPr>
          <w:rFonts w:ascii="宋体" w:hAnsi="宋体" w:cs="宋体" w:hint="eastAsia"/>
          <w:kern w:val="0"/>
          <w:sz w:val="28"/>
          <w:szCs w:val="28"/>
        </w:rPr>
        <w:t>种，约占期刊总种数的</w:t>
      </w:r>
      <w:r w:rsidRPr="00C63C22">
        <w:rPr>
          <w:kern w:val="0"/>
          <w:sz w:val="28"/>
          <w:szCs w:val="28"/>
        </w:rPr>
        <w:t>69</w:t>
      </w:r>
      <w:r w:rsidRPr="00C63C22">
        <w:rPr>
          <w:rFonts w:ascii="宋体" w:hAnsi="宋体" w:cs="宋体" w:hint="eastAsia"/>
          <w:kern w:val="0"/>
          <w:sz w:val="28"/>
          <w:szCs w:val="28"/>
        </w:rPr>
        <w:t>.</w:t>
      </w:r>
      <w:r w:rsidRPr="00C63C22">
        <w:rPr>
          <w:kern w:val="0"/>
          <w:sz w:val="28"/>
          <w:szCs w:val="28"/>
        </w:rPr>
        <w:t>85</w:t>
      </w:r>
      <w:r w:rsidRPr="00C63C22">
        <w:rPr>
          <w:rFonts w:hint="eastAsia"/>
          <w:kern w:val="0"/>
          <w:sz w:val="28"/>
          <w:szCs w:val="28"/>
        </w:rPr>
        <w:t>%</w:t>
      </w:r>
      <w:r w:rsidRPr="00C63C22">
        <w:rPr>
          <w:rFonts w:ascii="宋体" w:hAnsi="宋体" w:cs="宋体" w:hint="eastAsia"/>
          <w:kern w:val="0"/>
          <w:sz w:val="28"/>
          <w:szCs w:val="28"/>
        </w:rPr>
        <w:t>。拥有中国知网、万方数据库知识服务系统、中文科技期刊数据库、</w:t>
      </w:r>
      <w:r w:rsidRPr="00C63C22">
        <w:rPr>
          <w:kern w:val="0"/>
          <w:sz w:val="28"/>
          <w:szCs w:val="28"/>
        </w:rPr>
        <w:t>PubMed</w:t>
      </w:r>
      <w:r w:rsidRPr="00C63C22">
        <w:rPr>
          <w:rFonts w:ascii="宋体" w:hAnsi="宋体" w:cs="宋体" w:hint="eastAsia"/>
          <w:kern w:val="0"/>
          <w:sz w:val="28"/>
          <w:szCs w:val="28"/>
        </w:rPr>
        <w:t>文摘索引库、</w:t>
      </w:r>
      <w:r w:rsidRPr="00C63C22">
        <w:rPr>
          <w:kern w:val="0"/>
          <w:sz w:val="28"/>
          <w:szCs w:val="28"/>
        </w:rPr>
        <w:t>SCI</w:t>
      </w:r>
      <w:r w:rsidRPr="00C63C22">
        <w:rPr>
          <w:rFonts w:ascii="宋体" w:hAnsi="宋体" w:cs="宋体" w:hint="eastAsia"/>
          <w:kern w:val="0"/>
          <w:sz w:val="28"/>
          <w:szCs w:val="28"/>
        </w:rPr>
        <w:t>、</w:t>
      </w:r>
      <w:r w:rsidRPr="00C63C22">
        <w:rPr>
          <w:kern w:val="0"/>
          <w:sz w:val="28"/>
          <w:szCs w:val="28"/>
        </w:rPr>
        <w:t>Science</w:t>
      </w:r>
      <w:r w:rsidRPr="00C63C22">
        <w:rPr>
          <w:rFonts w:ascii="宋体" w:hAnsi="宋体" w:cs="宋体" w:hint="eastAsia"/>
          <w:kern w:val="0"/>
          <w:sz w:val="28"/>
          <w:szCs w:val="28"/>
        </w:rPr>
        <w:t>、</w:t>
      </w:r>
      <w:r w:rsidRPr="00C63C22">
        <w:rPr>
          <w:kern w:val="0"/>
          <w:sz w:val="28"/>
          <w:szCs w:val="28"/>
        </w:rPr>
        <w:t>Nature</w:t>
      </w:r>
      <w:r w:rsidRPr="00C63C22">
        <w:rPr>
          <w:rFonts w:ascii="宋体" w:hAnsi="宋体" w:cs="宋体" w:hint="eastAsia"/>
          <w:kern w:val="0"/>
          <w:sz w:val="28"/>
          <w:szCs w:val="28"/>
        </w:rPr>
        <w:t>、中国数字人解剖系统、医学形态学数字化教学平台等临床医学专业相关电子资源，能较好满足临床医学专业的教学、科研、学习要求，为专业建设提供了充分的文献资源保障。</w:t>
      </w:r>
    </w:p>
    <w:p w:rsidR="00BB441E" w:rsidRPr="00C63C22" w:rsidRDefault="00BB441E">
      <w:pPr>
        <w:adjustRightInd w:val="0"/>
        <w:snapToGrid w:val="0"/>
        <w:spacing w:line="540" w:lineRule="atLeast"/>
        <w:ind w:firstLineChars="200" w:firstLine="560"/>
        <w:rPr>
          <w:rFonts w:ascii="宋体" w:hAnsi="宋体" w:cs="宋体"/>
          <w:kern w:val="0"/>
          <w:sz w:val="28"/>
          <w:szCs w:val="28"/>
        </w:rPr>
      </w:pPr>
      <w:r w:rsidRPr="00C63C22">
        <w:rPr>
          <w:rFonts w:ascii="宋体" w:hAnsi="宋体" w:cs="宋体" w:hint="eastAsia"/>
          <w:kern w:val="0"/>
          <w:sz w:val="28"/>
          <w:szCs w:val="28"/>
        </w:rPr>
        <w:t>图书馆具有</w:t>
      </w:r>
      <w:r w:rsidRPr="00C63C22">
        <w:rPr>
          <w:kern w:val="0"/>
          <w:sz w:val="28"/>
          <w:szCs w:val="28"/>
        </w:rPr>
        <w:t>1</w:t>
      </w:r>
      <w:r w:rsidRPr="00C63C22">
        <w:rPr>
          <w:rFonts w:ascii="宋体" w:hAnsi="宋体" w:cs="宋体" w:hint="eastAsia"/>
          <w:kern w:val="0"/>
          <w:sz w:val="28"/>
          <w:szCs w:val="28"/>
        </w:rPr>
        <w:t>家国家中医药管理局和福建省科委双重认定，并在全国中医院同行业中较有影响的查新咨询机构，承担着全省医学类课题成果的查新检索服务和学校临床医学专业的文献检索课程。</w:t>
      </w:r>
    </w:p>
    <w:p w:rsidR="00BB441E" w:rsidRPr="00C63C22" w:rsidRDefault="00BB441E">
      <w:pPr>
        <w:adjustRightInd w:val="0"/>
        <w:snapToGrid w:val="0"/>
        <w:spacing w:line="540" w:lineRule="atLeast"/>
        <w:ind w:firstLineChars="200" w:firstLine="560"/>
        <w:rPr>
          <w:rFonts w:ascii="宋体" w:hAnsi="宋体" w:cs="宋体"/>
          <w:kern w:val="0"/>
          <w:sz w:val="28"/>
          <w:szCs w:val="28"/>
        </w:rPr>
      </w:pPr>
      <w:r w:rsidRPr="00C63C22">
        <w:rPr>
          <w:rFonts w:ascii="宋体" w:hAnsi="宋体" w:cs="宋体" w:hint="eastAsia"/>
          <w:kern w:val="0"/>
          <w:sz w:val="28"/>
          <w:szCs w:val="28"/>
        </w:rPr>
        <w:t>学校图书馆拥有配置完善的服务设施，包括自助选位系统、自助复印打印机、自助还书机、一体化检索终端、朗读亭等，为读者提供方便、快捷、温馨的阅读环境。</w:t>
      </w:r>
    </w:p>
    <w:p w:rsidR="00BB441E" w:rsidRPr="00C63C22" w:rsidRDefault="00BB441E">
      <w:pPr>
        <w:keepNext/>
        <w:keepLines/>
        <w:snapToGrid w:val="0"/>
        <w:spacing w:line="540" w:lineRule="atLeast"/>
        <w:ind w:firstLineChars="200" w:firstLine="562"/>
        <w:outlineLvl w:val="2"/>
        <w:rPr>
          <w:rFonts w:ascii="楷体" w:eastAsia="楷体" w:hAnsi="楷体"/>
          <w:sz w:val="28"/>
          <w:szCs w:val="28"/>
        </w:rPr>
      </w:pPr>
      <w:r w:rsidRPr="00C63C22">
        <w:rPr>
          <w:rFonts w:eastAsia="楷体"/>
          <w:b/>
          <w:bCs/>
          <w:kern w:val="0"/>
          <w:sz w:val="28"/>
          <w:szCs w:val="28"/>
        </w:rPr>
        <w:t>6</w:t>
      </w:r>
      <w:r w:rsidRPr="00C63C22">
        <w:rPr>
          <w:rFonts w:ascii="楷体" w:eastAsia="楷体" w:hAnsi="楷体"/>
          <w:b/>
          <w:bCs/>
          <w:kern w:val="0"/>
          <w:sz w:val="28"/>
          <w:szCs w:val="28"/>
        </w:rPr>
        <w:t>.</w:t>
      </w:r>
      <w:r w:rsidRPr="00C63C22">
        <w:rPr>
          <w:rFonts w:eastAsia="楷体"/>
          <w:b/>
          <w:bCs/>
          <w:kern w:val="0"/>
          <w:sz w:val="28"/>
          <w:szCs w:val="28"/>
        </w:rPr>
        <w:t>4</w:t>
      </w:r>
      <w:r w:rsidRPr="00C63C22">
        <w:rPr>
          <w:rFonts w:ascii="楷体" w:eastAsia="楷体" w:hAnsi="楷体"/>
          <w:b/>
          <w:bCs/>
          <w:kern w:val="0"/>
          <w:sz w:val="28"/>
          <w:szCs w:val="28"/>
        </w:rPr>
        <w:t>.</w:t>
      </w:r>
      <w:r w:rsidRPr="00C63C22">
        <w:rPr>
          <w:rFonts w:eastAsia="楷体"/>
          <w:b/>
          <w:bCs/>
          <w:kern w:val="0"/>
          <w:sz w:val="28"/>
          <w:szCs w:val="28"/>
        </w:rPr>
        <w:t>2</w:t>
      </w:r>
      <w:r w:rsidRPr="00C63C22">
        <w:rPr>
          <w:rFonts w:eastAsia="楷体" w:hint="eastAsia"/>
          <w:b/>
          <w:bCs/>
          <w:kern w:val="0"/>
          <w:sz w:val="28"/>
          <w:szCs w:val="28"/>
        </w:rPr>
        <w:t xml:space="preserve"> </w:t>
      </w:r>
      <w:r w:rsidRPr="00C63C22">
        <w:rPr>
          <w:rFonts w:ascii="楷体" w:eastAsia="楷体" w:hAnsi="楷体" w:hint="eastAsia"/>
          <w:b/>
          <w:bCs/>
          <w:kern w:val="0"/>
          <w:sz w:val="28"/>
          <w:szCs w:val="28"/>
        </w:rPr>
        <w:t>信息</w:t>
      </w:r>
      <w:r w:rsidRPr="00C63C22">
        <w:rPr>
          <w:rFonts w:ascii="楷体" w:eastAsia="楷体" w:hAnsi="楷体"/>
          <w:b/>
          <w:bCs/>
          <w:kern w:val="0"/>
          <w:sz w:val="28"/>
          <w:szCs w:val="28"/>
        </w:rPr>
        <w:t>化</w:t>
      </w:r>
      <w:r w:rsidRPr="00C63C22">
        <w:rPr>
          <w:rFonts w:ascii="楷体" w:eastAsia="楷体" w:hAnsi="楷体" w:hint="eastAsia"/>
          <w:b/>
          <w:bCs/>
          <w:kern w:val="0"/>
          <w:sz w:val="28"/>
          <w:szCs w:val="28"/>
        </w:rPr>
        <w:t>建设及</w:t>
      </w:r>
      <w:r w:rsidRPr="00C63C22">
        <w:rPr>
          <w:rFonts w:ascii="楷体" w:eastAsia="楷体" w:hAnsi="楷体"/>
          <w:b/>
          <w:bCs/>
          <w:kern w:val="0"/>
          <w:sz w:val="28"/>
          <w:szCs w:val="28"/>
        </w:rPr>
        <w:t>信息服务</w:t>
      </w:r>
    </w:p>
    <w:p w:rsidR="00BB441E" w:rsidRPr="00C63C22" w:rsidRDefault="00BB441E">
      <w:pPr>
        <w:adjustRightInd w:val="0"/>
        <w:snapToGrid w:val="0"/>
        <w:spacing w:line="540" w:lineRule="atLeast"/>
        <w:ind w:firstLineChars="200" w:firstLine="560"/>
        <w:rPr>
          <w:rFonts w:ascii="宋体" w:hAnsi="宋体" w:cs="宋体"/>
          <w:kern w:val="0"/>
          <w:sz w:val="28"/>
          <w:szCs w:val="28"/>
        </w:rPr>
      </w:pPr>
      <w:r w:rsidRPr="00C63C22">
        <w:rPr>
          <w:rFonts w:ascii="宋体" w:hAnsi="宋体" w:cs="宋体" w:hint="eastAsia"/>
          <w:kern w:val="0"/>
          <w:sz w:val="28"/>
          <w:szCs w:val="28"/>
        </w:rPr>
        <w:t>推进</w:t>
      </w:r>
      <w:r w:rsidRPr="00C63C22">
        <w:rPr>
          <w:rFonts w:ascii="宋体" w:hAnsi="宋体" w:cs="宋体"/>
          <w:kern w:val="0"/>
          <w:sz w:val="28"/>
          <w:szCs w:val="28"/>
        </w:rPr>
        <w:t>“</w:t>
      </w:r>
      <w:r w:rsidRPr="00C63C22">
        <w:rPr>
          <w:rFonts w:ascii="宋体" w:hAnsi="宋体" w:cs="宋体" w:hint="eastAsia"/>
          <w:kern w:val="0"/>
          <w:sz w:val="28"/>
          <w:szCs w:val="28"/>
        </w:rPr>
        <w:t>数字化校园”和“智慧校园”建设。建成了有线与无线相融合的校园网格局，其中有线网万兆主干、千兆到楼宇、百兆到桌面，无线网实现全校自动认证、无感知漫游，校园网信息点数达</w:t>
      </w:r>
      <w:r w:rsidRPr="00C63C22">
        <w:rPr>
          <w:kern w:val="0"/>
          <w:sz w:val="28"/>
          <w:szCs w:val="28"/>
        </w:rPr>
        <w:t>15700</w:t>
      </w:r>
      <w:r w:rsidRPr="00C63C22">
        <w:rPr>
          <w:rFonts w:ascii="宋体" w:hAnsi="宋体" w:cs="宋体" w:hint="eastAsia"/>
          <w:kern w:val="0"/>
          <w:sz w:val="28"/>
          <w:szCs w:val="28"/>
        </w:rPr>
        <w:t>个，为师生提供“时时能学，处处可学”的信息化环境。屏山校区经光纤与旗山校区直联，实现两校区资源共享。通过</w:t>
      </w:r>
      <w:r w:rsidRPr="00C63C22">
        <w:rPr>
          <w:kern w:val="0"/>
          <w:sz w:val="28"/>
          <w:szCs w:val="28"/>
        </w:rPr>
        <w:t>VPN</w:t>
      </w:r>
      <w:r w:rsidRPr="00C63C22">
        <w:rPr>
          <w:rFonts w:ascii="宋体" w:hAnsi="宋体" w:cs="宋体" w:hint="eastAsia"/>
          <w:kern w:val="0"/>
          <w:sz w:val="28"/>
          <w:szCs w:val="28"/>
        </w:rPr>
        <w:t>技术，四所附属直属医院可共享学校资源。目前校园网出口接入有：电信、移动、联通及教科网，合计带宽</w:t>
      </w:r>
      <w:r w:rsidRPr="00C63C22">
        <w:rPr>
          <w:kern w:val="0"/>
          <w:sz w:val="28"/>
          <w:szCs w:val="28"/>
        </w:rPr>
        <w:t>2</w:t>
      </w:r>
      <w:r w:rsidRPr="00C63C22">
        <w:rPr>
          <w:rFonts w:ascii="宋体" w:hAnsi="宋体" w:cs="宋体" w:hint="eastAsia"/>
          <w:kern w:val="0"/>
          <w:sz w:val="28"/>
          <w:szCs w:val="28"/>
        </w:rPr>
        <w:t>.</w:t>
      </w:r>
      <w:r w:rsidRPr="00C63C22">
        <w:rPr>
          <w:kern w:val="0"/>
          <w:sz w:val="28"/>
          <w:szCs w:val="28"/>
        </w:rPr>
        <w:t>15G</w:t>
      </w:r>
      <w:r w:rsidRPr="00C63C22">
        <w:rPr>
          <w:rFonts w:ascii="宋体" w:hAnsi="宋体" w:cs="宋体" w:hint="eastAsia"/>
          <w:kern w:val="0"/>
          <w:sz w:val="28"/>
          <w:szCs w:val="28"/>
        </w:rPr>
        <w:t>，形成多出口的高速互联网络，满足学校教学、科研、管理对网络通讯平台的需求。</w:t>
      </w:r>
      <w:r w:rsidRPr="00C63C22">
        <w:rPr>
          <w:kern w:val="0"/>
          <w:sz w:val="28"/>
          <w:szCs w:val="28"/>
        </w:rPr>
        <w:t>2018</w:t>
      </w:r>
      <w:r w:rsidRPr="00C63C22">
        <w:rPr>
          <w:rFonts w:ascii="宋体" w:hAnsi="宋体" w:cs="宋体" w:hint="eastAsia"/>
          <w:kern w:val="0"/>
          <w:sz w:val="28"/>
          <w:szCs w:val="28"/>
        </w:rPr>
        <w:t>年，学校加入全球</w:t>
      </w:r>
      <w:r w:rsidRPr="00C63C22">
        <w:rPr>
          <w:kern w:val="0"/>
          <w:sz w:val="28"/>
          <w:szCs w:val="28"/>
        </w:rPr>
        <w:t>Eduroam</w:t>
      </w:r>
      <w:r w:rsidRPr="00C63C22">
        <w:rPr>
          <w:rFonts w:ascii="宋体" w:hAnsi="宋体" w:cs="宋体" w:hint="eastAsia"/>
          <w:kern w:val="0"/>
          <w:sz w:val="28"/>
          <w:szCs w:val="28"/>
        </w:rPr>
        <w:t>联盟，实现与全球教育以及科研单位之间的无线网服务共享，为本校师生出访及联盟内成员来访我校提供无线网络接入服务。</w:t>
      </w:r>
    </w:p>
    <w:p w:rsidR="00BB441E" w:rsidRPr="00C63C22" w:rsidRDefault="00BB441E">
      <w:pPr>
        <w:adjustRightInd w:val="0"/>
        <w:snapToGrid w:val="0"/>
        <w:spacing w:line="540" w:lineRule="atLeast"/>
        <w:ind w:firstLineChars="200" w:firstLine="560"/>
        <w:rPr>
          <w:rFonts w:hAnsi="宋体"/>
          <w:kern w:val="0"/>
          <w:sz w:val="24"/>
          <w:szCs w:val="20"/>
        </w:rPr>
      </w:pPr>
      <w:r w:rsidRPr="00C63C22">
        <w:rPr>
          <w:rFonts w:ascii="宋体" w:hAnsi="宋体" w:cs="宋体" w:hint="eastAsia"/>
          <w:kern w:val="0"/>
          <w:sz w:val="28"/>
          <w:szCs w:val="28"/>
        </w:rPr>
        <w:t>积极落实“互联网+教育”行动计划，充分利用云计算、大数据、物联网、人工智能等技术，构建全方位、全过程、全天候的支撑体系，实现现代技术与教育教学的深度融合，助力教育教学的改革发展。</w:t>
      </w:r>
      <w:r w:rsidRPr="00C63C22">
        <w:rPr>
          <w:rFonts w:ascii="宋体" w:hAnsi="宋体" w:cs="宋体" w:hint="eastAsia"/>
          <w:b/>
          <w:kern w:val="0"/>
          <w:sz w:val="28"/>
          <w:szCs w:val="28"/>
        </w:rPr>
        <w:t>一是</w:t>
      </w:r>
      <w:r w:rsidRPr="00C63C22">
        <w:rPr>
          <w:rFonts w:ascii="宋体" w:hAnsi="宋体" w:cs="宋体" w:hint="eastAsia"/>
          <w:kern w:val="0"/>
          <w:sz w:val="28"/>
          <w:szCs w:val="28"/>
        </w:rPr>
        <w:t>提升基础设施保障能力。建设了私有云服务器集群、存储、刀片服务器集群、虚拟化计算资源池、虚拟化应用备份系统、数据库备份等，面向全校提供网络和信息服务。</w:t>
      </w:r>
      <w:r w:rsidRPr="00C63C22">
        <w:rPr>
          <w:rFonts w:ascii="宋体" w:hAnsi="宋体" w:cs="宋体" w:hint="eastAsia"/>
          <w:b/>
          <w:kern w:val="0"/>
          <w:sz w:val="28"/>
          <w:szCs w:val="28"/>
        </w:rPr>
        <w:t>二是</w:t>
      </w:r>
      <w:r w:rsidRPr="00C63C22">
        <w:rPr>
          <w:rFonts w:ascii="宋体" w:hAnsi="宋体" w:cs="宋体" w:hint="eastAsia"/>
          <w:kern w:val="0"/>
          <w:sz w:val="28"/>
          <w:szCs w:val="28"/>
        </w:rPr>
        <w:t>拓展、创新应用。以应用带动环境营造，支撑教学工作。建设教学录播系统、视频会议系统与远程示教系统，实现多方教学资源交流共享。建设了虚拟演播室系统，将虚拟三维场景与现场老师的人物活动图像进行实时的无缝融合，获得完美的合成画面，为我校自主开发慕课、微课提供环境支持。建设智慧教室，推动翻转课堂、混合式教学，构建以学习者为中心的教学方式。</w:t>
      </w:r>
      <w:r w:rsidRPr="00C63C22">
        <w:rPr>
          <w:rFonts w:ascii="宋体" w:hAnsi="宋体" w:cs="宋体" w:hint="eastAsia"/>
          <w:b/>
          <w:kern w:val="0"/>
          <w:sz w:val="28"/>
          <w:szCs w:val="28"/>
        </w:rPr>
        <w:t>三是</w:t>
      </w:r>
      <w:r w:rsidRPr="00C63C22">
        <w:rPr>
          <w:rFonts w:ascii="宋体" w:hAnsi="宋体" w:cs="宋体" w:hint="eastAsia"/>
          <w:kern w:val="0"/>
          <w:sz w:val="28"/>
          <w:szCs w:val="28"/>
        </w:rPr>
        <w:t>提升服务保障能力。建设开放的智慧校园</w:t>
      </w:r>
      <w:r w:rsidRPr="00C63C22">
        <w:rPr>
          <w:kern w:val="0"/>
          <w:sz w:val="28"/>
          <w:szCs w:val="28"/>
        </w:rPr>
        <w:t>IT</w:t>
      </w:r>
      <w:r w:rsidRPr="00C63C22">
        <w:rPr>
          <w:rFonts w:ascii="宋体" w:hAnsi="宋体" w:cs="宋体" w:hint="eastAsia"/>
          <w:kern w:val="0"/>
          <w:sz w:val="28"/>
          <w:szCs w:val="28"/>
        </w:rPr>
        <w:t>生态体系“网上办事大厅”，为师生提供查课表、查成绩、通知公告、网上报修等碎片化服务近</w:t>
      </w:r>
      <w:r w:rsidRPr="00C63C22">
        <w:rPr>
          <w:kern w:val="0"/>
          <w:sz w:val="28"/>
          <w:szCs w:val="28"/>
        </w:rPr>
        <w:t>50</w:t>
      </w:r>
      <w:r w:rsidRPr="00C63C22">
        <w:rPr>
          <w:rFonts w:ascii="宋体" w:hAnsi="宋体" w:cs="宋体" w:hint="eastAsia"/>
          <w:kern w:val="0"/>
          <w:sz w:val="28"/>
          <w:szCs w:val="28"/>
        </w:rPr>
        <w:t>个。</w:t>
      </w:r>
      <w:r w:rsidRPr="00C63C22">
        <w:rPr>
          <w:rFonts w:ascii="宋体" w:hAnsi="宋体" w:cs="宋体" w:hint="eastAsia"/>
          <w:b/>
          <w:kern w:val="0"/>
          <w:sz w:val="28"/>
          <w:szCs w:val="28"/>
        </w:rPr>
        <w:t>四是</w:t>
      </w:r>
      <w:r w:rsidRPr="00C63C22">
        <w:rPr>
          <w:rFonts w:ascii="宋体" w:hAnsi="宋体" w:cs="宋体" w:hint="eastAsia"/>
          <w:kern w:val="0"/>
          <w:sz w:val="28"/>
          <w:szCs w:val="28"/>
        </w:rPr>
        <w:t>提升数据使用效益，优化教育治理能力。建设大数据挖掘平台，推动数据共建共享，已完成人事、学生、教学、一卡通、资产、图书、科研</w:t>
      </w:r>
      <w:r w:rsidRPr="00C63C22">
        <w:rPr>
          <w:kern w:val="0"/>
          <w:sz w:val="28"/>
          <w:szCs w:val="28"/>
        </w:rPr>
        <w:t>7</w:t>
      </w:r>
      <w:r w:rsidRPr="00C63C22">
        <w:rPr>
          <w:rFonts w:ascii="宋体" w:hAnsi="宋体" w:cs="宋体" w:hint="eastAsia"/>
          <w:kern w:val="0"/>
          <w:sz w:val="28"/>
          <w:szCs w:val="28"/>
        </w:rPr>
        <w:t>个主题及用户个人画像的数据分析，让管理变得有据可循。</w:t>
      </w:r>
    </w:p>
    <w:p w:rsidR="00BB441E" w:rsidRPr="00C63C22" w:rsidRDefault="00BB441E">
      <w:pPr>
        <w:keepNext/>
        <w:keepLines/>
        <w:snapToGrid w:val="0"/>
        <w:spacing w:line="540" w:lineRule="atLeast"/>
        <w:ind w:firstLineChars="200" w:firstLine="562"/>
        <w:outlineLvl w:val="2"/>
        <w:rPr>
          <w:rFonts w:ascii="楷体" w:eastAsia="楷体" w:hAnsi="楷体"/>
          <w:b/>
          <w:bCs/>
          <w:kern w:val="0"/>
          <w:sz w:val="28"/>
          <w:szCs w:val="28"/>
        </w:rPr>
      </w:pPr>
      <w:r w:rsidRPr="00C63C22">
        <w:rPr>
          <w:rFonts w:eastAsia="楷体"/>
          <w:b/>
          <w:bCs/>
          <w:kern w:val="0"/>
          <w:sz w:val="28"/>
          <w:szCs w:val="28"/>
        </w:rPr>
        <w:t>6</w:t>
      </w:r>
      <w:r w:rsidRPr="00C63C22">
        <w:rPr>
          <w:rFonts w:ascii="楷体" w:eastAsia="楷体" w:hAnsi="楷体"/>
          <w:b/>
          <w:bCs/>
          <w:kern w:val="0"/>
          <w:sz w:val="28"/>
          <w:szCs w:val="28"/>
        </w:rPr>
        <w:t>.</w:t>
      </w:r>
      <w:r w:rsidRPr="00C63C22">
        <w:rPr>
          <w:rFonts w:eastAsia="楷体"/>
          <w:b/>
          <w:bCs/>
          <w:kern w:val="0"/>
          <w:sz w:val="28"/>
          <w:szCs w:val="28"/>
        </w:rPr>
        <w:t>4</w:t>
      </w:r>
      <w:r w:rsidRPr="00C63C22">
        <w:rPr>
          <w:rFonts w:ascii="楷体" w:eastAsia="楷体" w:hAnsi="楷体"/>
          <w:b/>
          <w:bCs/>
          <w:kern w:val="0"/>
          <w:sz w:val="28"/>
          <w:szCs w:val="28"/>
        </w:rPr>
        <w:t>.</w:t>
      </w:r>
      <w:r w:rsidRPr="00C63C22">
        <w:rPr>
          <w:rFonts w:eastAsia="楷体"/>
          <w:b/>
          <w:bCs/>
          <w:kern w:val="0"/>
          <w:sz w:val="28"/>
          <w:szCs w:val="28"/>
        </w:rPr>
        <w:t>3</w:t>
      </w:r>
      <w:r w:rsidRPr="00C63C22">
        <w:rPr>
          <w:rFonts w:eastAsia="楷体" w:hint="eastAsia"/>
          <w:b/>
          <w:bCs/>
          <w:kern w:val="0"/>
          <w:sz w:val="28"/>
          <w:szCs w:val="28"/>
        </w:rPr>
        <w:t xml:space="preserve"> </w:t>
      </w:r>
      <w:r w:rsidRPr="00C63C22">
        <w:rPr>
          <w:rFonts w:ascii="楷体" w:eastAsia="楷体" w:hAnsi="楷体"/>
          <w:b/>
          <w:bCs/>
          <w:kern w:val="0"/>
          <w:sz w:val="28"/>
          <w:szCs w:val="28"/>
        </w:rPr>
        <w:t xml:space="preserve">教学资源内容和教学管理信息化 </w:t>
      </w:r>
    </w:p>
    <w:p w:rsidR="00BB441E" w:rsidRPr="00C63C22" w:rsidRDefault="00BB441E">
      <w:pPr>
        <w:adjustRightInd w:val="0"/>
        <w:snapToGrid w:val="0"/>
        <w:spacing w:line="540" w:lineRule="atLeast"/>
        <w:ind w:firstLineChars="200" w:firstLine="560"/>
        <w:rPr>
          <w:rFonts w:ascii="宋体" w:hAnsi="宋体" w:cs="宋体"/>
          <w:sz w:val="28"/>
          <w:szCs w:val="28"/>
        </w:rPr>
      </w:pPr>
      <w:r w:rsidRPr="00C63C22">
        <w:rPr>
          <w:rFonts w:ascii="宋体" w:hAnsi="宋体" w:cs="宋体" w:hint="eastAsia"/>
          <w:kern w:val="0"/>
          <w:sz w:val="28"/>
          <w:szCs w:val="28"/>
        </w:rPr>
        <w:t>建设了校园文档私有云平台，一站式实现教学文档和课件等的存储、访问、管理和共享，让师生及科研人员可以随时随地对文件进行安全便捷的访问、共享和协作。建设了全自动录播教室，为学校教</w:t>
      </w:r>
      <w:r w:rsidRPr="00C63C22">
        <w:rPr>
          <w:rFonts w:ascii="宋体" w:hAnsi="宋体" w:cs="宋体" w:hint="eastAsia"/>
          <w:sz w:val="28"/>
          <w:szCs w:val="28"/>
        </w:rPr>
        <w:t>学改革和课程资源建设提供服务。学校已通过网络公开发布</w:t>
      </w:r>
      <w:r w:rsidRPr="00C63C22">
        <w:rPr>
          <w:sz w:val="28"/>
          <w:szCs w:val="28"/>
        </w:rPr>
        <w:t>3</w:t>
      </w:r>
      <w:r w:rsidRPr="00C63C22">
        <w:rPr>
          <w:rFonts w:ascii="宋体" w:hAnsi="宋体" w:cs="宋体" w:hint="eastAsia"/>
          <w:sz w:val="28"/>
          <w:szCs w:val="28"/>
        </w:rPr>
        <w:t>门国家级精品课程、</w:t>
      </w:r>
      <w:r w:rsidRPr="00C63C22">
        <w:rPr>
          <w:sz w:val="28"/>
          <w:szCs w:val="28"/>
        </w:rPr>
        <w:t>3</w:t>
      </w:r>
      <w:r w:rsidRPr="00C63C22">
        <w:rPr>
          <w:rFonts w:ascii="宋体" w:hAnsi="宋体" w:cs="宋体" w:hint="eastAsia"/>
          <w:sz w:val="28"/>
          <w:szCs w:val="28"/>
        </w:rPr>
        <w:t>门国家级精品视频公开课、</w:t>
      </w:r>
      <w:r w:rsidRPr="00C63C22">
        <w:rPr>
          <w:sz w:val="28"/>
          <w:szCs w:val="28"/>
        </w:rPr>
        <w:t>2</w:t>
      </w:r>
      <w:r w:rsidRPr="00C63C22">
        <w:rPr>
          <w:rFonts w:ascii="宋体" w:hAnsi="宋体" w:cs="宋体" w:hint="eastAsia"/>
          <w:sz w:val="28"/>
          <w:szCs w:val="28"/>
        </w:rPr>
        <w:t>门国家级精品资源共享课、</w:t>
      </w:r>
      <w:r w:rsidRPr="00C63C22">
        <w:rPr>
          <w:sz w:val="28"/>
          <w:szCs w:val="28"/>
        </w:rPr>
        <w:t>10</w:t>
      </w:r>
      <w:r w:rsidRPr="00C63C22">
        <w:rPr>
          <w:rFonts w:ascii="宋体" w:hAnsi="宋体" w:cs="宋体" w:hint="eastAsia"/>
          <w:sz w:val="28"/>
          <w:szCs w:val="28"/>
        </w:rPr>
        <w:t>门省级精品在线开放课程。购买了</w:t>
      </w:r>
      <w:r w:rsidRPr="00C63C22">
        <w:rPr>
          <w:sz w:val="28"/>
          <w:szCs w:val="28"/>
        </w:rPr>
        <w:t>400</w:t>
      </w:r>
      <w:r w:rsidRPr="00C63C22">
        <w:rPr>
          <w:rFonts w:ascii="宋体" w:hAnsi="宋体" w:cs="宋体" w:hint="eastAsia"/>
          <w:sz w:val="28"/>
          <w:szCs w:val="28"/>
        </w:rPr>
        <w:t>多门尔雅通识教育网络选修课程，并通过“福建省高校在线教育联盟”在线平台开放</w:t>
      </w:r>
      <w:r w:rsidRPr="00C63C22">
        <w:rPr>
          <w:sz w:val="28"/>
          <w:szCs w:val="28"/>
        </w:rPr>
        <w:t>10</w:t>
      </w:r>
      <w:r w:rsidRPr="00C63C22">
        <w:rPr>
          <w:rFonts w:ascii="宋体" w:hAnsi="宋体" w:cs="宋体" w:hint="eastAsia"/>
          <w:sz w:val="28"/>
          <w:szCs w:val="28"/>
        </w:rPr>
        <w:t>门省级精品在线开放课程供全省兄弟院校选课，有</w:t>
      </w:r>
      <w:r w:rsidRPr="00C63C22">
        <w:rPr>
          <w:sz w:val="28"/>
          <w:szCs w:val="28"/>
        </w:rPr>
        <w:t>1</w:t>
      </w:r>
      <w:r w:rsidRPr="00C63C22">
        <w:rPr>
          <w:rFonts w:ascii="宋体" w:hAnsi="宋体" w:cs="宋体" w:hint="eastAsia"/>
          <w:sz w:val="28"/>
          <w:szCs w:val="28"/>
        </w:rPr>
        <w:t>0</w:t>
      </w:r>
      <w:r w:rsidRPr="00C63C22">
        <w:rPr>
          <w:rFonts w:ascii="宋体" w:hAnsi="宋体" w:cs="宋体"/>
          <w:sz w:val="28"/>
          <w:szCs w:val="28"/>
        </w:rPr>
        <w:t>000</w:t>
      </w:r>
      <w:r w:rsidRPr="00C63C22">
        <w:rPr>
          <w:rFonts w:ascii="宋体" w:hAnsi="宋体" w:cs="宋体" w:hint="eastAsia"/>
          <w:sz w:val="28"/>
          <w:szCs w:val="28"/>
        </w:rPr>
        <w:t>多人次借助网络平台选修课程学习，实现线上线下互动教学。</w:t>
      </w:r>
    </w:p>
    <w:p w:rsidR="00BB441E" w:rsidRPr="00C63C22" w:rsidRDefault="00BB441E">
      <w:pPr>
        <w:snapToGrid w:val="0"/>
        <w:spacing w:line="540" w:lineRule="atLeast"/>
        <w:ind w:firstLineChars="200" w:firstLine="560"/>
        <w:rPr>
          <w:rFonts w:ascii="宋体" w:hAnsi="宋体" w:cs="宋体"/>
          <w:sz w:val="28"/>
          <w:szCs w:val="28"/>
        </w:rPr>
      </w:pPr>
      <w:r w:rsidRPr="00C63C22">
        <w:rPr>
          <w:rFonts w:ascii="宋体" w:hAnsi="宋体" w:cs="宋体" w:hint="eastAsia"/>
          <w:sz w:val="28"/>
          <w:szCs w:val="28"/>
        </w:rPr>
        <w:t>临床医学专业建立了《医学统计学》</w:t>
      </w:r>
      <w:r w:rsidRPr="00C63C22">
        <w:rPr>
          <w:sz w:val="28"/>
          <w:szCs w:val="28"/>
        </w:rPr>
        <w:t>1</w:t>
      </w:r>
      <w:r w:rsidRPr="00C63C22">
        <w:rPr>
          <w:rFonts w:ascii="宋体" w:hAnsi="宋体" w:cs="宋体" w:hint="eastAsia"/>
          <w:sz w:val="28"/>
          <w:szCs w:val="28"/>
        </w:rPr>
        <w:t>门省级精品在线开放课程，正在建设《药理学实验》省级精品资源共享课（创新创业教育与专业教育融合类）。为推进临床医学教学理念更新、教育技术提升，目前立项了</w:t>
      </w:r>
      <w:r w:rsidRPr="00C63C22">
        <w:rPr>
          <w:rFonts w:hint="eastAsia"/>
          <w:sz w:val="28"/>
          <w:szCs w:val="28"/>
        </w:rPr>
        <w:t>10</w:t>
      </w:r>
      <w:r w:rsidRPr="00C63C22">
        <w:rPr>
          <w:rFonts w:ascii="宋体" w:hAnsi="宋体" w:cs="宋体" w:hint="eastAsia"/>
          <w:sz w:val="28"/>
          <w:szCs w:val="28"/>
        </w:rPr>
        <w:t>门医学基础类校级精品在线开放课程和</w:t>
      </w:r>
      <w:r w:rsidRPr="00C63C22">
        <w:rPr>
          <w:sz w:val="28"/>
          <w:szCs w:val="28"/>
        </w:rPr>
        <w:t>1</w:t>
      </w:r>
      <w:r w:rsidRPr="00C63C22">
        <w:rPr>
          <w:rFonts w:ascii="宋体" w:hAnsi="宋体" w:cs="宋体" w:hint="eastAsia"/>
          <w:sz w:val="28"/>
          <w:szCs w:val="28"/>
        </w:rPr>
        <w:t>门校级精品资源共享课（创新创业教育与专业教育融合类），相关课程正在建设中。学校采取多种措施，通过教育技术培训，提高教师制作和使用多种媒体和利用网络平台进行教学的能力；设置了学分形式的自主学习网络课程，鼓励学生利用信息手段主动学习、自主学习，探索研究。通过鼓励和引导教师利用这些网络课程开展翻转课堂教学，激发学生的学习兴趣及热情，不断提升学生的自主学习能力，实现线上线下互动教学。</w:t>
      </w:r>
    </w:p>
    <w:p w:rsidR="00BB441E" w:rsidRPr="00C63C22" w:rsidRDefault="00BB441E">
      <w:pPr>
        <w:snapToGrid w:val="0"/>
        <w:spacing w:line="540" w:lineRule="atLeast"/>
        <w:ind w:firstLineChars="200" w:firstLine="560"/>
        <w:rPr>
          <w:rFonts w:ascii="宋体" w:hAnsi="宋体" w:cs="宋体" w:hint="eastAsia"/>
          <w:sz w:val="28"/>
          <w:szCs w:val="28"/>
        </w:rPr>
      </w:pPr>
      <w:r w:rsidRPr="00C63C22">
        <w:rPr>
          <w:rFonts w:ascii="宋体" w:hAnsi="宋体" w:cs="宋体" w:hint="eastAsia"/>
          <w:sz w:val="28"/>
          <w:szCs w:val="28"/>
        </w:rPr>
        <w:t>临床教学医院已全面实施网络信息化应用与管理，并不断加强和完善医院网站的建设。医院网站由外网和内网两个部分组成。医院科教部门通过内网布置落实临床教学任务及考核安排，教师和学生可通过互联网获取医学相关信息，访问学校知识管理平台、教学网和资源网等学习平台，并通过</w:t>
      </w:r>
      <w:r w:rsidRPr="00C63C22">
        <w:rPr>
          <w:sz w:val="28"/>
          <w:szCs w:val="28"/>
        </w:rPr>
        <w:t>VPN</w:t>
      </w:r>
      <w:r w:rsidRPr="00C63C22">
        <w:rPr>
          <w:rFonts w:ascii="宋体" w:hAnsi="宋体" w:cs="宋体" w:hint="eastAsia"/>
          <w:sz w:val="28"/>
          <w:szCs w:val="28"/>
        </w:rPr>
        <w:t xml:space="preserve">账号实现远程登录校网。 </w:t>
      </w:r>
    </w:p>
    <w:p w:rsidR="00BB441E" w:rsidRPr="00C63C22" w:rsidRDefault="00BB441E">
      <w:pPr>
        <w:snapToGrid w:val="0"/>
        <w:spacing w:line="540" w:lineRule="atLeast"/>
        <w:ind w:firstLineChars="200" w:firstLine="560"/>
        <w:rPr>
          <w:rFonts w:ascii="宋体" w:hAnsi="宋体" w:cs="宋体" w:hint="eastAsia"/>
          <w:sz w:val="28"/>
          <w:szCs w:val="28"/>
        </w:rPr>
      </w:pPr>
    </w:p>
    <w:p w:rsidR="00BB441E" w:rsidRPr="00C63C22" w:rsidRDefault="00BB441E">
      <w:pPr>
        <w:keepNext/>
        <w:keepLines/>
        <w:snapToGrid w:val="0"/>
        <w:spacing w:line="540" w:lineRule="atLeast"/>
        <w:ind w:firstLineChars="200" w:firstLine="560"/>
        <w:outlineLvl w:val="1"/>
        <w:rPr>
          <w:rFonts w:ascii="黑体" w:eastAsia="黑体" w:hAnsi="黑体" w:cs="宋体"/>
          <w:bCs/>
          <w:sz w:val="28"/>
          <w:szCs w:val="28"/>
        </w:rPr>
      </w:pPr>
      <w:bookmarkStart w:id="1188" w:name="_Toc28329"/>
      <w:bookmarkStart w:id="1189" w:name="_Toc12773"/>
      <w:bookmarkStart w:id="1190" w:name="_Toc28123"/>
      <w:bookmarkStart w:id="1191" w:name="_Toc7342"/>
      <w:bookmarkStart w:id="1192" w:name="_Toc21820"/>
      <w:bookmarkStart w:id="1193" w:name="_Toc25033"/>
      <w:bookmarkStart w:id="1194" w:name="_Toc28505"/>
      <w:bookmarkStart w:id="1195" w:name="_Toc21752"/>
      <w:bookmarkStart w:id="1196" w:name="_Toc2985"/>
      <w:bookmarkStart w:id="1197" w:name="_Toc25239"/>
      <w:bookmarkStart w:id="1198" w:name="_Toc18804"/>
      <w:bookmarkStart w:id="1199" w:name="_Toc28726"/>
      <w:bookmarkStart w:id="1200" w:name="_Toc30656"/>
      <w:bookmarkStart w:id="1201" w:name="_Toc11431"/>
      <w:r w:rsidRPr="00C63C22">
        <w:rPr>
          <w:rFonts w:eastAsia="黑体"/>
          <w:bCs/>
          <w:kern w:val="0"/>
          <w:sz w:val="28"/>
          <w:szCs w:val="28"/>
        </w:rPr>
        <w:t>6</w:t>
      </w:r>
      <w:r w:rsidRPr="00C63C22">
        <w:rPr>
          <w:rFonts w:ascii="黑体" w:eastAsia="黑体" w:hAnsi="黑体" w:cs="宋体"/>
          <w:bCs/>
          <w:kern w:val="0"/>
          <w:sz w:val="28"/>
          <w:szCs w:val="28"/>
        </w:rPr>
        <w:t>.</w:t>
      </w:r>
      <w:r w:rsidRPr="00C63C22">
        <w:rPr>
          <w:rFonts w:eastAsia="黑体"/>
          <w:bCs/>
          <w:kern w:val="0"/>
          <w:sz w:val="28"/>
          <w:szCs w:val="28"/>
        </w:rPr>
        <w:t>5</w:t>
      </w:r>
      <w:r w:rsidRPr="00C63C22">
        <w:rPr>
          <w:rFonts w:eastAsia="黑体" w:hint="eastAsia"/>
          <w:bCs/>
          <w:kern w:val="0"/>
          <w:sz w:val="28"/>
          <w:szCs w:val="28"/>
        </w:rPr>
        <w:t xml:space="preserve"> </w:t>
      </w:r>
      <w:r w:rsidRPr="00C63C22">
        <w:rPr>
          <w:rFonts w:ascii="黑体" w:eastAsia="黑体" w:hAnsi="黑体" w:cs="宋体" w:hint="eastAsia"/>
          <w:bCs/>
          <w:kern w:val="0"/>
          <w:sz w:val="28"/>
          <w:szCs w:val="28"/>
        </w:rPr>
        <w:t>教育专家</w:t>
      </w:r>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p>
    <w:p w:rsidR="00BB441E" w:rsidRPr="00C63C22" w:rsidRDefault="00BB441E">
      <w:pPr>
        <w:snapToGrid w:val="0"/>
        <w:spacing w:line="540" w:lineRule="atLeast"/>
        <w:ind w:firstLineChars="200" w:firstLine="560"/>
        <w:rPr>
          <w:sz w:val="28"/>
          <w:szCs w:val="28"/>
        </w:rPr>
      </w:pPr>
      <w:r w:rsidRPr="00C63C22">
        <w:rPr>
          <w:rFonts w:hAnsi="宋体"/>
          <w:sz w:val="28"/>
          <w:szCs w:val="28"/>
        </w:rPr>
        <w:t>【</w:t>
      </w:r>
      <w:r w:rsidRPr="00C63C22">
        <w:rPr>
          <w:rFonts w:hAnsi="宋体"/>
          <w:b/>
          <w:sz w:val="28"/>
          <w:szCs w:val="28"/>
        </w:rPr>
        <w:t>认证标准要求</w:t>
      </w:r>
      <w:r w:rsidRPr="00C63C22">
        <w:rPr>
          <w:rFonts w:hAnsi="宋体"/>
          <w:sz w:val="28"/>
          <w:szCs w:val="28"/>
        </w:rPr>
        <w:t>】</w:t>
      </w:r>
    </w:p>
    <w:p w:rsidR="00BB441E" w:rsidRPr="00C63C22" w:rsidRDefault="00BB441E">
      <w:pPr>
        <w:adjustRightInd w:val="0"/>
        <w:snapToGrid w:val="0"/>
        <w:spacing w:line="540" w:lineRule="atLeast"/>
        <w:ind w:firstLineChars="200" w:firstLine="562"/>
        <w:rPr>
          <w:rFonts w:ascii="宋体" w:hAnsi="宋体" w:cs="宋体" w:hint="eastAsia"/>
          <w:b/>
          <w:bCs/>
          <w:kern w:val="0"/>
          <w:sz w:val="28"/>
          <w:szCs w:val="28"/>
        </w:rPr>
      </w:pPr>
      <w:r w:rsidRPr="00C63C22">
        <w:rPr>
          <w:rFonts w:ascii="宋体" w:hAnsi="宋体" w:cs="宋体" w:hint="eastAsia"/>
          <w:b/>
          <w:bCs/>
          <w:kern w:val="0"/>
          <w:sz w:val="28"/>
          <w:szCs w:val="28"/>
        </w:rPr>
        <w:t>医学院校必须有教育专家参与医学教育的决策、教育计划的制订和教学方法的改革。</w:t>
      </w:r>
    </w:p>
    <w:p w:rsidR="00BB441E" w:rsidRPr="00C63C22" w:rsidRDefault="00BB441E">
      <w:pPr>
        <w:adjustRightInd w:val="0"/>
        <w:snapToGrid w:val="0"/>
        <w:spacing w:line="540" w:lineRule="atLeast"/>
        <w:ind w:firstLineChars="200" w:firstLine="562"/>
        <w:rPr>
          <w:kern w:val="0"/>
          <w:szCs w:val="21"/>
        </w:rPr>
      </w:pPr>
      <w:r w:rsidRPr="00C63C22">
        <w:rPr>
          <w:rFonts w:ascii="宋体" w:hAnsi="宋体" w:cs="宋体" w:hint="eastAsia"/>
          <w:b/>
          <w:bCs/>
          <w:kern w:val="0"/>
          <w:sz w:val="28"/>
          <w:szCs w:val="28"/>
        </w:rPr>
        <w:t xml:space="preserve"> 建立与教育专家联系的有效途径，能证实在师资培养和医学教育中发挥教育专家的作用。</w:t>
      </w:r>
    </w:p>
    <w:p w:rsidR="00BB441E" w:rsidRPr="00C63C22" w:rsidRDefault="00BB441E">
      <w:pPr>
        <w:keepNext/>
        <w:keepLines/>
        <w:snapToGrid w:val="0"/>
        <w:spacing w:line="540" w:lineRule="atLeast"/>
        <w:ind w:firstLineChars="200" w:firstLine="562"/>
        <w:outlineLvl w:val="2"/>
        <w:rPr>
          <w:rFonts w:ascii="楷体" w:eastAsia="楷体" w:hAnsi="楷体" w:cs="宋体"/>
          <w:b/>
          <w:bCs/>
          <w:sz w:val="28"/>
          <w:szCs w:val="28"/>
        </w:rPr>
      </w:pPr>
      <w:r w:rsidRPr="00C63C22">
        <w:rPr>
          <w:rFonts w:eastAsia="楷体"/>
          <w:b/>
          <w:bCs/>
          <w:kern w:val="0"/>
          <w:sz w:val="28"/>
          <w:szCs w:val="28"/>
        </w:rPr>
        <w:t>6</w:t>
      </w:r>
      <w:r w:rsidRPr="00C63C22">
        <w:rPr>
          <w:rFonts w:ascii="楷体" w:eastAsia="楷体" w:hAnsi="楷体"/>
          <w:b/>
          <w:bCs/>
          <w:kern w:val="0"/>
          <w:sz w:val="28"/>
          <w:szCs w:val="28"/>
        </w:rPr>
        <w:t>.</w:t>
      </w:r>
      <w:r w:rsidRPr="00C63C22">
        <w:rPr>
          <w:rFonts w:eastAsia="楷体"/>
          <w:b/>
          <w:bCs/>
          <w:kern w:val="0"/>
          <w:sz w:val="28"/>
          <w:szCs w:val="28"/>
        </w:rPr>
        <w:t>5</w:t>
      </w:r>
      <w:r w:rsidRPr="00C63C22">
        <w:rPr>
          <w:rFonts w:ascii="楷体" w:eastAsia="楷体" w:hAnsi="楷体"/>
          <w:b/>
          <w:bCs/>
          <w:kern w:val="0"/>
          <w:sz w:val="28"/>
          <w:szCs w:val="28"/>
        </w:rPr>
        <w:t>.</w:t>
      </w:r>
      <w:r w:rsidRPr="00C63C22">
        <w:rPr>
          <w:rFonts w:eastAsia="楷体"/>
          <w:b/>
          <w:bCs/>
          <w:kern w:val="0"/>
          <w:sz w:val="28"/>
          <w:szCs w:val="28"/>
        </w:rPr>
        <w:t>1</w:t>
      </w:r>
      <w:r w:rsidRPr="00C63C22">
        <w:rPr>
          <w:rFonts w:eastAsia="楷体" w:hint="eastAsia"/>
          <w:b/>
          <w:bCs/>
          <w:kern w:val="0"/>
          <w:sz w:val="28"/>
          <w:szCs w:val="28"/>
        </w:rPr>
        <w:t xml:space="preserve"> </w:t>
      </w:r>
      <w:r w:rsidRPr="00C63C22">
        <w:rPr>
          <w:rFonts w:ascii="楷体" w:eastAsia="楷体" w:hAnsi="楷体" w:cs="宋体" w:hint="eastAsia"/>
          <w:b/>
          <w:bCs/>
          <w:sz w:val="28"/>
          <w:szCs w:val="28"/>
        </w:rPr>
        <w:t>教育专家参与机制</w:t>
      </w:r>
    </w:p>
    <w:p w:rsidR="00BB441E" w:rsidRPr="00C63C22" w:rsidRDefault="00BB441E">
      <w:pPr>
        <w:snapToGrid w:val="0"/>
        <w:spacing w:line="540" w:lineRule="atLeast"/>
        <w:ind w:firstLineChars="200" w:firstLine="560"/>
        <w:rPr>
          <w:rFonts w:ascii="宋体" w:hAnsi="宋体" w:cs="宋体" w:hint="eastAsia"/>
          <w:color w:val="000000"/>
          <w:sz w:val="28"/>
          <w:szCs w:val="28"/>
        </w:rPr>
      </w:pPr>
      <w:r w:rsidRPr="00C63C22">
        <w:rPr>
          <w:rFonts w:ascii="宋体" w:hAnsi="宋体" w:cs="宋体" w:hint="eastAsia"/>
          <w:sz w:val="28"/>
          <w:szCs w:val="28"/>
        </w:rPr>
        <w:t>学校设有学术委员会、本科教学指导委员会、学位评定委员会、专业建设指导小组、教学督导专家组等组织机构。在这些机构中，均有校内外具有医学教育研究、教育管理等背景的专家直接参与决策。学校邀请校内外教育专家参与专业设置、专业培养方案论证、教育研究课题指南的制订、教育教学改革项目评审、教学基地评估、教学检查等活动。邀请全国知名院校校长、教务处长等专家，参与诊断性评估。</w:t>
      </w:r>
      <w:r w:rsidRPr="00C63C22">
        <w:rPr>
          <w:rFonts w:ascii="宋体" w:hAnsi="宋体" w:cs="宋体" w:hint="eastAsia"/>
          <w:color w:val="000000"/>
          <w:sz w:val="28"/>
          <w:szCs w:val="28"/>
        </w:rPr>
        <w:t>学校开展省级、校级教学改革项目立项和教学成果奖评审，均邀请省内兄弟院校教务处长为主的教学管理专家作为评委，指导项目推进。</w:t>
      </w:r>
      <w:r w:rsidRPr="00C63C22">
        <w:rPr>
          <w:rFonts w:ascii="宋体" w:hAnsi="宋体" w:cs="宋体" w:hint="eastAsia"/>
          <w:sz w:val="28"/>
          <w:szCs w:val="28"/>
        </w:rPr>
        <w:t>在专业建设过程中，邀请医学教育专家到校指导临床医学专业建设与临床医学专业人才培养方案的修订。</w:t>
      </w:r>
    </w:p>
    <w:p w:rsidR="00BB441E" w:rsidRPr="00C63C22" w:rsidRDefault="00BB441E">
      <w:pPr>
        <w:keepNext/>
        <w:keepLines/>
        <w:snapToGrid w:val="0"/>
        <w:spacing w:line="540" w:lineRule="atLeast"/>
        <w:ind w:firstLineChars="200" w:firstLine="562"/>
        <w:outlineLvl w:val="2"/>
        <w:rPr>
          <w:rFonts w:ascii="楷体" w:eastAsia="楷体" w:hAnsi="楷体"/>
          <w:b/>
          <w:bCs/>
          <w:kern w:val="0"/>
          <w:sz w:val="28"/>
          <w:szCs w:val="28"/>
        </w:rPr>
      </w:pPr>
      <w:r w:rsidRPr="00C63C22">
        <w:rPr>
          <w:rFonts w:eastAsia="楷体"/>
          <w:b/>
          <w:bCs/>
          <w:kern w:val="0"/>
          <w:sz w:val="28"/>
          <w:szCs w:val="28"/>
        </w:rPr>
        <w:t>6</w:t>
      </w:r>
      <w:r w:rsidRPr="00C63C22">
        <w:rPr>
          <w:rFonts w:ascii="楷体" w:eastAsia="楷体" w:hAnsi="楷体"/>
          <w:b/>
          <w:bCs/>
          <w:kern w:val="0"/>
          <w:sz w:val="28"/>
          <w:szCs w:val="28"/>
        </w:rPr>
        <w:t>.</w:t>
      </w:r>
      <w:r w:rsidRPr="00C63C22">
        <w:rPr>
          <w:rFonts w:eastAsia="楷体"/>
          <w:b/>
          <w:bCs/>
          <w:kern w:val="0"/>
          <w:sz w:val="28"/>
          <w:szCs w:val="28"/>
        </w:rPr>
        <w:t>5</w:t>
      </w:r>
      <w:r w:rsidRPr="00C63C22">
        <w:rPr>
          <w:rFonts w:ascii="楷体" w:eastAsia="楷体" w:hAnsi="楷体"/>
          <w:b/>
          <w:bCs/>
          <w:kern w:val="0"/>
          <w:sz w:val="28"/>
          <w:szCs w:val="28"/>
        </w:rPr>
        <w:t>.</w:t>
      </w:r>
      <w:r w:rsidRPr="00C63C22">
        <w:rPr>
          <w:rFonts w:eastAsia="楷体" w:hint="eastAsia"/>
          <w:b/>
          <w:bCs/>
          <w:kern w:val="0"/>
          <w:sz w:val="28"/>
          <w:szCs w:val="28"/>
        </w:rPr>
        <w:t xml:space="preserve">2 </w:t>
      </w:r>
      <w:r w:rsidRPr="00C63C22">
        <w:rPr>
          <w:rFonts w:ascii="楷体" w:eastAsia="楷体" w:hAnsi="楷体" w:hint="eastAsia"/>
          <w:b/>
          <w:bCs/>
          <w:kern w:val="0"/>
          <w:sz w:val="28"/>
          <w:szCs w:val="28"/>
        </w:rPr>
        <w:t>教育专家联系途径</w:t>
      </w:r>
    </w:p>
    <w:p w:rsidR="00BB441E" w:rsidRPr="00C63C22" w:rsidRDefault="00BB441E">
      <w:pPr>
        <w:snapToGrid w:val="0"/>
        <w:spacing w:line="540" w:lineRule="atLeast"/>
        <w:ind w:firstLineChars="200" w:firstLine="560"/>
        <w:rPr>
          <w:rFonts w:ascii="宋体" w:hAnsi="宋体" w:cs="宋体"/>
          <w:sz w:val="28"/>
          <w:szCs w:val="28"/>
        </w:rPr>
      </w:pPr>
      <w:r w:rsidRPr="00C63C22">
        <w:rPr>
          <w:rFonts w:ascii="宋体" w:hAnsi="宋体" w:cs="宋体" w:hint="eastAsia"/>
          <w:sz w:val="28"/>
          <w:szCs w:val="28"/>
        </w:rPr>
        <w:t>学校通过各种方式与校内外教育专家联系。通过聘请其担任学术委员会、本科教学指导委员会、学位评定委员会、教学督导专家的形式与教育专家建立联系。学校教学督导组由国家级教学名师、教学标兵及各专业资深教师组成，每学期深入各学院开展督导，对教育教学过程中存在的问题提供宝贵的意见和建议。学院的教学督导组由资深教师组成，主要对教学质量进行检查、控制、指导，及时发现、反馈和解决教学过程中存在的问题和薄弱点，并督促临床医学专业教师不断改进，使教学督导工作落到实处。</w:t>
      </w:r>
    </w:p>
    <w:p w:rsidR="00BB441E" w:rsidRPr="00C63C22" w:rsidRDefault="00BB441E">
      <w:pPr>
        <w:snapToGrid w:val="0"/>
        <w:spacing w:line="540" w:lineRule="atLeast"/>
        <w:ind w:firstLineChars="200" w:firstLine="560"/>
        <w:rPr>
          <w:rFonts w:ascii="宋体" w:hAnsi="宋体" w:cs="宋体" w:hint="eastAsia"/>
          <w:sz w:val="28"/>
          <w:szCs w:val="28"/>
        </w:rPr>
      </w:pPr>
      <w:r w:rsidRPr="00C63C22">
        <w:rPr>
          <w:rFonts w:ascii="宋体" w:hAnsi="宋体" w:cs="宋体" w:hint="eastAsia"/>
          <w:sz w:val="28"/>
          <w:szCs w:val="28"/>
        </w:rPr>
        <w:t>通过“走出去、请进来”的方式，与国内外专家保持联系。学校每年邀请院士等国内外知名专家教授开展各种学术讲座，近</w:t>
      </w:r>
      <w:r w:rsidRPr="00C63C22">
        <w:rPr>
          <w:rFonts w:cs="宋体" w:hint="eastAsia"/>
          <w:sz w:val="28"/>
          <w:szCs w:val="28"/>
        </w:rPr>
        <w:t>5</w:t>
      </w:r>
      <w:r w:rsidRPr="00C63C22">
        <w:rPr>
          <w:rFonts w:ascii="宋体" w:hAnsi="宋体" w:cs="宋体" w:hint="eastAsia"/>
          <w:sz w:val="28"/>
          <w:szCs w:val="28"/>
        </w:rPr>
        <w:t>年共讲授</w:t>
      </w:r>
      <w:r w:rsidRPr="00C63C22">
        <w:rPr>
          <w:sz w:val="28"/>
          <w:szCs w:val="28"/>
        </w:rPr>
        <w:t>79</w:t>
      </w:r>
      <w:r w:rsidRPr="00C63C22">
        <w:rPr>
          <w:rFonts w:ascii="宋体" w:hAnsi="宋体" w:cs="宋体" w:hint="eastAsia"/>
          <w:sz w:val="28"/>
          <w:szCs w:val="28"/>
        </w:rPr>
        <w:t>场次，其中院士</w:t>
      </w:r>
      <w:r w:rsidRPr="00C63C22">
        <w:rPr>
          <w:sz w:val="28"/>
          <w:szCs w:val="28"/>
        </w:rPr>
        <w:t>1</w:t>
      </w:r>
      <w:r w:rsidRPr="00C63C22">
        <w:rPr>
          <w:rFonts w:hint="eastAsia"/>
          <w:sz w:val="28"/>
          <w:szCs w:val="28"/>
        </w:rPr>
        <w:t>8</w:t>
      </w:r>
      <w:r w:rsidRPr="00C63C22">
        <w:rPr>
          <w:rFonts w:ascii="宋体" w:hAnsi="宋体" w:cs="宋体" w:hint="eastAsia"/>
          <w:sz w:val="28"/>
          <w:szCs w:val="28"/>
        </w:rPr>
        <w:t>场次，分别来自同济大学、北京中医药大学、美国洛杉矶加州大学等国内外知名院校。校外专家在更新教育教学理念、临床医学教育改革、人文教育和以岗位胜任力为导向的人才培养等方面给予指导和培训，并对临床医学专业培养方案的修订提出了宝贵的意见和建议。</w:t>
      </w:r>
    </w:p>
    <w:p w:rsidR="00BB441E" w:rsidRPr="00C63C22" w:rsidRDefault="00BB441E">
      <w:pPr>
        <w:snapToGrid w:val="0"/>
        <w:spacing w:line="540" w:lineRule="atLeast"/>
        <w:ind w:firstLineChars="200" w:firstLine="560"/>
        <w:rPr>
          <w:rFonts w:ascii="宋体" w:hAnsi="宋体" w:cs="宋体" w:hint="eastAsia"/>
          <w:sz w:val="28"/>
          <w:szCs w:val="28"/>
        </w:rPr>
      </w:pPr>
    </w:p>
    <w:p w:rsidR="00BB441E" w:rsidRPr="00C63C22" w:rsidRDefault="00BB441E">
      <w:pPr>
        <w:keepNext/>
        <w:keepLines/>
        <w:snapToGrid w:val="0"/>
        <w:spacing w:line="540" w:lineRule="atLeast"/>
        <w:ind w:firstLineChars="200" w:firstLine="560"/>
        <w:outlineLvl w:val="1"/>
        <w:rPr>
          <w:rFonts w:ascii="黑体" w:eastAsia="黑体" w:hAnsi="黑体"/>
          <w:bCs/>
          <w:kern w:val="0"/>
          <w:sz w:val="28"/>
          <w:szCs w:val="28"/>
        </w:rPr>
      </w:pPr>
      <w:bookmarkStart w:id="1202" w:name="_Toc3472"/>
      <w:bookmarkStart w:id="1203" w:name="_Toc10853"/>
      <w:bookmarkStart w:id="1204" w:name="_Toc32469"/>
      <w:bookmarkStart w:id="1205" w:name="_Toc25152"/>
      <w:bookmarkStart w:id="1206" w:name="_Toc16053"/>
      <w:bookmarkStart w:id="1207" w:name="_Toc12955"/>
      <w:bookmarkStart w:id="1208" w:name="_Toc11858"/>
      <w:bookmarkStart w:id="1209" w:name="_Toc1503"/>
      <w:bookmarkStart w:id="1210" w:name="_Toc6159"/>
      <w:bookmarkStart w:id="1211" w:name="_Toc29686"/>
      <w:bookmarkStart w:id="1212" w:name="_Toc845"/>
      <w:bookmarkStart w:id="1213" w:name="_Toc23951"/>
      <w:bookmarkStart w:id="1214" w:name="_Toc6383"/>
      <w:bookmarkStart w:id="1215" w:name="_Toc21582"/>
      <w:r w:rsidRPr="00C63C22">
        <w:rPr>
          <w:rFonts w:eastAsia="黑体"/>
          <w:kern w:val="0"/>
          <w:sz w:val="28"/>
          <w:szCs w:val="28"/>
        </w:rPr>
        <w:t>6</w:t>
      </w:r>
      <w:r w:rsidRPr="00C63C22">
        <w:rPr>
          <w:rFonts w:ascii="黑体" w:eastAsia="黑体" w:hAnsi="黑体" w:cs="宋体"/>
          <w:kern w:val="0"/>
          <w:sz w:val="28"/>
          <w:szCs w:val="28"/>
        </w:rPr>
        <w:t>.</w:t>
      </w:r>
      <w:r w:rsidRPr="00C63C22">
        <w:rPr>
          <w:rFonts w:eastAsia="黑体"/>
          <w:kern w:val="0"/>
          <w:sz w:val="28"/>
          <w:szCs w:val="28"/>
        </w:rPr>
        <w:t>6</w:t>
      </w:r>
      <w:r w:rsidRPr="00C63C22">
        <w:rPr>
          <w:rFonts w:eastAsia="黑体" w:hint="eastAsia"/>
          <w:kern w:val="0"/>
          <w:sz w:val="28"/>
          <w:szCs w:val="28"/>
        </w:rPr>
        <w:t xml:space="preserve"> </w:t>
      </w:r>
      <w:r w:rsidRPr="00C63C22">
        <w:rPr>
          <w:rFonts w:ascii="黑体" w:eastAsia="黑体" w:hAnsi="黑体" w:cs="宋体" w:hint="eastAsia"/>
          <w:kern w:val="0"/>
          <w:sz w:val="28"/>
          <w:szCs w:val="28"/>
        </w:rPr>
        <w:t>教育交流</w:t>
      </w:r>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r w:rsidRPr="00C63C22">
        <w:rPr>
          <w:rFonts w:ascii="黑体" w:eastAsia="黑体" w:hAnsi="黑体" w:cs="宋体"/>
          <w:kern w:val="0"/>
          <w:sz w:val="28"/>
          <w:szCs w:val="28"/>
        </w:rPr>
        <w:tab/>
      </w:r>
    </w:p>
    <w:p w:rsidR="00BB441E" w:rsidRPr="00C63C22" w:rsidRDefault="00BB441E">
      <w:pPr>
        <w:adjustRightInd w:val="0"/>
        <w:snapToGrid w:val="0"/>
        <w:spacing w:line="540" w:lineRule="atLeast"/>
        <w:ind w:firstLineChars="200" w:firstLine="560"/>
        <w:rPr>
          <w:rFonts w:ascii="宋体" w:hAnsi="宋体"/>
          <w:kern w:val="0"/>
          <w:sz w:val="28"/>
          <w:szCs w:val="28"/>
        </w:rPr>
      </w:pPr>
      <w:r w:rsidRPr="00C63C22">
        <w:rPr>
          <w:rFonts w:hAnsi="宋体"/>
          <w:kern w:val="0"/>
          <w:sz w:val="28"/>
          <w:szCs w:val="28"/>
        </w:rPr>
        <w:t>【</w:t>
      </w:r>
      <w:r w:rsidRPr="00C63C22">
        <w:rPr>
          <w:rFonts w:ascii="宋体" w:hAnsi="宋体"/>
          <w:b/>
          <w:kern w:val="0"/>
          <w:sz w:val="28"/>
          <w:szCs w:val="28"/>
        </w:rPr>
        <w:t>认证标准要求</w:t>
      </w:r>
      <w:r w:rsidRPr="00C63C22">
        <w:rPr>
          <w:rFonts w:ascii="宋体" w:hAnsi="宋体"/>
          <w:kern w:val="0"/>
          <w:sz w:val="28"/>
          <w:szCs w:val="28"/>
        </w:rPr>
        <w:t>】</w:t>
      </w:r>
    </w:p>
    <w:p w:rsidR="00BB441E" w:rsidRPr="00C63C22" w:rsidRDefault="00BB441E">
      <w:pPr>
        <w:adjustRightInd w:val="0"/>
        <w:snapToGrid w:val="0"/>
        <w:spacing w:line="540" w:lineRule="atLeast"/>
        <w:ind w:firstLineChars="200" w:firstLine="562"/>
        <w:rPr>
          <w:rFonts w:ascii="宋体" w:hAnsi="宋体"/>
          <w:b/>
          <w:bCs/>
          <w:kern w:val="0"/>
          <w:sz w:val="28"/>
          <w:szCs w:val="28"/>
        </w:rPr>
      </w:pPr>
      <w:r w:rsidRPr="00C63C22">
        <w:rPr>
          <w:rFonts w:ascii="宋体" w:hAnsi="宋体" w:hint="eastAsia"/>
          <w:b/>
          <w:bCs/>
          <w:kern w:val="0"/>
          <w:sz w:val="28"/>
          <w:szCs w:val="28"/>
        </w:rPr>
        <w:t>医学院校可与其他高等教育机构建立合作及学分互认的机制。</w:t>
      </w:r>
    </w:p>
    <w:p w:rsidR="00BB441E" w:rsidRPr="00C63C22" w:rsidRDefault="00BB441E">
      <w:pPr>
        <w:adjustRightInd w:val="0"/>
        <w:snapToGrid w:val="0"/>
        <w:spacing w:line="540" w:lineRule="atLeast"/>
        <w:ind w:firstLineChars="200" w:firstLine="562"/>
        <w:rPr>
          <w:rFonts w:ascii="宋体" w:hAnsi="宋体"/>
          <w:b/>
          <w:bCs/>
          <w:kern w:val="0"/>
          <w:sz w:val="28"/>
          <w:szCs w:val="28"/>
        </w:rPr>
      </w:pPr>
      <w:r w:rsidRPr="00C63C22">
        <w:rPr>
          <w:rFonts w:ascii="宋体" w:hAnsi="宋体" w:hint="eastAsia"/>
          <w:b/>
          <w:bCs/>
          <w:kern w:val="0"/>
          <w:sz w:val="28"/>
          <w:szCs w:val="28"/>
        </w:rPr>
        <w:t>必须提供适当资源，促进教师和学生进行地区及国家间的交流。</w:t>
      </w:r>
    </w:p>
    <w:p w:rsidR="00BB441E" w:rsidRPr="00C63C22" w:rsidRDefault="00BB441E">
      <w:pPr>
        <w:keepNext/>
        <w:keepLines/>
        <w:snapToGrid w:val="0"/>
        <w:spacing w:line="540" w:lineRule="atLeast"/>
        <w:ind w:firstLineChars="200" w:firstLine="562"/>
        <w:outlineLvl w:val="2"/>
        <w:rPr>
          <w:rFonts w:ascii="楷体" w:eastAsia="楷体" w:hAnsi="楷体"/>
          <w:b/>
          <w:bCs/>
          <w:kern w:val="0"/>
          <w:sz w:val="28"/>
          <w:szCs w:val="28"/>
        </w:rPr>
      </w:pPr>
      <w:r w:rsidRPr="00C63C22">
        <w:rPr>
          <w:rFonts w:eastAsia="楷体"/>
          <w:b/>
          <w:bCs/>
          <w:kern w:val="0"/>
          <w:sz w:val="28"/>
          <w:szCs w:val="28"/>
        </w:rPr>
        <w:t>6</w:t>
      </w:r>
      <w:r w:rsidRPr="00C63C22">
        <w:rPr>
          <w:rFonts w:ascii="楷体" w:eastAsia="楷体" w:hAnsi="楷体"/>
          <w:b/>
          <w:bCs/>
          <w:kern w:val="0"/>
          <w:sz w:val="28"/>
          <w:szCs w:val="28"/>
        </w:rPr>
        <w:t>.</w:t>
      </w:r>
      <w:r w:rsidRPr="00C63C22">
        <w:rPr>
          <w:rFonts w:eastAsia="楷体"/>
          <w:b/>
          <w:bCs/>
          <w:kern w:val="0"/>
          <w:sz w:val="28"/>
          <w:szCs w:val="28"/>
        </w:rPr>
        <w:t>6</w:t>
      </w:r>
      <w:r w:rsidRPr="00C63C22">
        <w:rPr>
          <w:rFonts w:ascii="楷体" w:eastAsia="楷体" w:hAnsi="楷体"/>
          <w:b/>
          <w:bCs/>
          <w:kern w:val="0"/>
          <w:sz w:val="28"/>
          <w:szCs w:val="28"/>
        </w:rPr>
        <w:t>.</w:t>
      </w:r>
      <w:r w:rsidRPr="00C63C22">
        <w:rPr>
          <w:rFonts w:eastAsia="楷体"/>
          <w:b/>
          <w:bCs/>
          <w:kern w:val="0"/>
          <w:sz w:val="28"/>
          <w:szCs w:val="28"/>
        </w:rPr>
        <w:t>1</w:t>
      </w:r>
      <w:r w:rsidRPr="00C63C22">
        <w:rPr>
          <w:rFonts w:eastAsia="楷体" w:hint="eastAsia"/>
          <w:b/>
          <w:bCs/>
          <w:kern w:val="0"/>
          <w:sz w:val="28"/>
          <w:szCs w:val="28"/>
        </w:rPr>
        <w:t xml:space="preserve"> </w:t>
      </w:r>
      <w:r w:rsidRPr="00C63C22">
        <w:rPr>
          <w:rFonts w:ascii="楷体" w:eastAsia="楷体" w:hAnsi="楷体"/>
          <w:b/>
          <w:bCs/>
          <w:kern w:val="0"/>
          <w:sz w:val="28"/>
          <w:szCs w:val="28"/>
        </w:rPr>
        <w:t>教师交流</w:t>
      </w:r>
    </w:p>
    <w:p w:rsidR="00BB441E" w:rsidRPr="00C63C22" w:rsidRDefault="00BB441E">
      <w:pPr>
        <w:adjustRightInd w:val="0"/>
        <w:snapToGrid w:val="0"/>
        <w:spacing w:line="540" w:lineRule="atLeast"/>
        <w:ind w:firstLineChars="200" w:firstLine="560"/>
        <w:rPr>
          <w:rFonts w:ascii="宋体" w:hAnsi="宋体" w:cs="宋体" w:hint="eastAsia"/>
          <w:sz w:val="28"/>
          <w:szCs w:val="28"/>
        </w:rPr>
      </w:pPr>
      <w:r w:rsidRPr="00C63C22">
        <w:rPr>
          <w:rFonts w:hAnsi="宋体" w:hint="eastAsia"/>
          <w:kern w:val="0"/>
          <w:sz w:val="28"/>
          <w:szCs w:val="28"/>
        </w:rPr>
        <w:t>学校积极提供资源，促进教师和学生进行地区及国家间的交流。制订《福建中医药大学因公出国管理办法》等文件，为推动教师出境外交流提供了政策保障。</w:t>
      </w:r>
      <w:r w:rsidRPr="00C63C22">
        <w:rPr>
          <w:rFonts w:ascii="宋体" w:hAnsi="宋体" w:cs="宋体" w:hint="eastAsia"/>
          <w:sz w:val="28"/>
          <w:szCs w:val="28"/>
        </w:rPr>
        <w:t>鼓励专业技术人才赴国内外高水平大学研修，依托各类海外访学政策，选派具有创新能力和发展潜力的中青年教学科研骨干出境进修深造。</w:t>
      </w:r>
      <w:r w:rsidRPr="00C63C22">
        <w:rPr>
          <w:rFonts w:hint="eastAsia"/>
          <w:color w:val="000000"/>
          <w:sz w:val="28"/>
          <w:szCs w:val="28"/>
        </w:rPr>
        <w:t>近</w:t>
      </w:r>
      <w:r w:rsidRPr="00C63C22">
        <w:rPr>
          <w:rFonts w:hint="eastAsia"/>
          <w:color w:val="000000"/>
          <w:sz w:val="28"/>
          <w:szCs w:val="28"/>
        </w:rPr>
        <w:t>3</w:t>
      </w:r>
      <w:r w:rsidRPr="00C63C22">
        <w:rPr>
          <w:rFonts w:hint="eastAsia"/>
          <w:color w:val="000000"/>
          <w:sz w:val="28"/>
          <w:szCs w:val="28"/>
        </w:rPr>
        <w:t>年</w:t>
      </w:r>
      <w:r w:rsidRPr="00C63C22">
        <w:rPr>
          <w:rFonts w:ascii="宋体" w:hAnsi="宋体" w:cs="宋体" w:hint="eastAsia"/>
          <w:sz w:val="28"/>
          <w:szCs w:val="28"/>
        </w:rPr>
        <w:t>，临床医学专业派出</w:t>
      </w:r>
      <w:r w:rsidRPr="00C63C22">
        <w:rPr>
          <w:sz w:val="28"/>
          <w:szCs w:val="28"/>
        </w:rPr>
        <w:t>19</w:t>
      </w:r>
      <w:r w:rsidRPr="00C63C22">
        <w:rPr>
          <w:rFonts w:ascii="宋体" w:hAnsi="宋体" w:cs="宋体" w:hint="eastAsia"/>
          <w:sz w:val="28"/>
          <w:szCs w:val="28"/>
        </w:rPr>
        <w:t>人次赴境外培训、进修、访问。截止目前，现有</w:t>
      </w:r>
      <w:r w:rsidRPr="00C63C22">
        <w:rPr>
          <w:sz w:val="28"/>
          <w:szCs w:val="28"/>
        </w:rPr>
        <w:t>27</w:t>
      </w:r>
      <w:r w:rsidRPr="00C63C22">
        <w:rPr>
          <w:rFonts w:ascii="宋体" w:hAnsi="宋体" w:cs="宋体" w:hint="eastAsia"/>
          <w:sz w:val="28"/>
          <w:szCs w:val="28"/>
        </w:rPr>
        <w:t>名临床医学专业专任教师具有境外学习经历。</w:t>
      </w:r>
    </w:p>
    <w:p w:rsidR="00BB441E" w:rsidRPr="00C63C22" w:rsidRDefault="00BB441E">
      <w:pPr>
        <w:adjustRightInd w:val="0"/>
        <w:snapToGrid w:val="0"/>
        <w:spacing w:line="540" w:lineRule="atLeast"/>
        <w:ind w:firstLineChars="200" w:firstLine="560"/>
        <w:rPr>
          <w:rFonts w:ascii="宋体" w:hAnsi="宋体" w:cs="宋体" w:hint="eastAsia"/>
          <w:sz w:val="28"/>
          <w:szCs w:val="28"/>
        </w:rPr>
      </w:pPr>
      <w:r w:rsidRPr="00C63C22">
        <w:rPr>
          <w:rFonts w:ascii="宋体" w:hAnsi="宋体" w:cs="宋体" w:hint="eastAsia"/>
          <w:color w:val="000000"/>
          <w:sz w:val="28"/>
          <w:szCs w:val="28"/>
        </w:rPr>
        <w:t>学校开展教师新教学能力提升系列研修活动，邀请了厦门大学范怡红、郭建鹏等专家举办讲座。邀请了美国威斯康辛-麦迪逊大学康复心理与特殊教育系副主任</w:t>
      </w:r>
      <w:r w:rsidRPr="00C63C22">
        <w:rPr>
          <w:color w:val="000000"/>
          <w:sz w:val="28"/>
          <w:szCs w:val="28"/>
        </w:rPr>
        <w:t>Timothy</w:t>
      </w:r>
      <w:r w:rsidRPr="00C63C22">
        <w:rPr>
          <w:rFonts w:ascii="宋体" w:hAnsi="宋体" w:cs="宋体" w:hint="eastAsia"/>
          <w:color w:val="000000"/>
          <w:sz w:val="28"/>
          <w:szCs w:val="28"/>
        </w:rPr>
        <w:t xml:space="preserve"> </w:t>
      </w:r>
      <w:r w:rsidRPr="00C63C22">
        <w:rPr>
          <w:color w:val="000000"/>
          <w:sz w:val="28"/>
          <w:szCs w:val="28"/>
        </w:rPr>
        <w:t>N</w:t>
      </w:r>
      <w:r w:rsidRPr="00C63C22">
        <w:rPr>
          <w:rFonts w:ascii="宋体" w:hAnsi="宋体" w:cs="宋体" w:hint="eastAsia"/>
          <w:color w:val="000000"/>
          <w:sz w:val="28"/>
          <w:szCs w:val="28"/>
        </w:rPr>
        <w:t xml:space="preserve">. </w:t>
      </w:r>
      <w:r w:rsidRPr="00C63C22">
        <w:rPr>
          <w:color w:val="000000"/>
          <w:sz w:val="28"/>
          <w:szCs w:val="28"/>
        </w:rPr>
        <w:t>Tansey</w:t>
      </w:r>
      <w:r w:rsidRPr="00C63C22">
        <w:rPr>
          <w:rFonts w:ascii="宋体" w:hAnsi="宋体" w:cs="宋体" w:hint="eastAsia"/>
          <w:color w:val="000000"/>
          <w:sz w:val="28"/>
          <w:szCs w:val="28"/>
        </w:rPr>
        <w:t>教授、康复心理学陈向励博士来校授课。承办“全国中医药院校骨干教师混合式教学能力提升培训班”，邀请包括台湾在内的</w:t>
      </w:r>
      <w:r w:rsidRPr="00C63C22">
        <w:rPr>
          <w:rFonts w:cs="宋体" w:hint="eastAsia"/>
          <w:color w:val="000000"/>
          <w:sz w:val="28"/>
          <w:szCs w:val="28"/>
        </w:rPr>
        <w:t>16</w:t>
      </w:r>
      <w:r w:rsidRPr="00C63C22">
        <w:rPr>
          <w:rFonts w:ascii="宋体" w:hAnsi="宋体" w:cs="宋体" w:hint="eastAsia"/>
          <w:color w:val="000000"/>
          <w:sz w:val="28"/>
          <w:szCs w:val="28"/>
        </w:rPr>
        <w:t>位主讲嘉宾，开展</w:t>
      </w:r>
      <w:r w:rsidRPr="00C63C22">
        <w:rPr>
          <w:rFonts w:cs="宋体" w:hint="eastAsia"/>
          <w:color w:val="000000"/>
          <w:sz w:val="28"/>
          <w:szCs w:val="28"/>
        </w:rPr>
        <w:t>7</w:t>
      </w:r>
      <w:r w:rsidRPr="00C63C22">
        <w:rPr>
          <w:rFonts w:ascii="宋体" w:hAnsi="宋体" w:cs="宋体" w:hint="eastAsia"/>
          <w:color w:val="000000"/>
          <w:sz w:val="28"/>
          <w:szCs w:val="28"/>
        </w:rPr>
        <w:t>场主旨报告和</w:t>
      </w:r>
      <w:r w:rsidRPr="00C63C22">
        <w:rPr>
          <w:rFonts w:cs="宋体" w:hint="eastAsia"/>
          <w:color w:val="000000"/>
          <w:sz w:val="28"/>
          <w:szCs w:val="28"/>
        </w:rPr>
        <w:t>9</w:t>
      </w:r>
      <w:r w:rsidRPr="00C63C22">
        <w:rPr>
          <w:rFonts w:ascii="宋体" w:hAnsi="宋体" w:cs="宋体" w:hint="eastAsia"/>
          <w:color w:val="000000"/>
          <w:sz w:val="28"/>
          <w:szCs w:val="28"/>
        </w:rPr>
        <w:t>位老师参与的四大工作坊。</w:t>
      </w:r>
      <w:r w:rsidRPr="00C63C22">
        <w:rPr>
          <w:rFonts w:ascii="宋体" w:hAnsi="宋体" w:cs="宋体" w:hint="eastAsia"/>
          <w:sz w:val="28"/>
          <w:szCs w:val="28"/>
        </w:rPr>
        <w:t xml:space="preserve">邀请省内外优秀青年教师莅校分享教育理念与教学经验。组织骨干教师赴武汉大学、厦门大学、汕头大学、浙江中医药大学等高校，参加 </w:t>
      </w:r>
      <w:r w:rsidRPr="00C63C22">
        <w:rPr>
          <w:sz w:val="28"/>
          <w:szCs w:val="28"/>
        </w:rPr>
        <w:t>PBL</w:t>
      </w:r>
      <w:r w:rsidRPr="00C63C22">
        <w:rPr>
          <w:rFonts w:ascii="宋体" w:hAnsi="宋体" w:cs="宋体" w:hint="eastAsia"/>
          <w:sz w:val="28"/>
          <w:szCs w:val="28"/>
        </w:rPr>
        <w:t>、翻转课堂、在线课程制作、虚拟仿真课程等教学新方法、新技术培训。</w:t>
      </w:r>
    </w:p>
    <w:p w:rsidR="00BB441E" w:rsidRPr="00C63C22" w:rsidRDefault="00BB441E">
      <w:pPr>
        <w:keepNext/>
        <w:keepLines/>
        <w:snapToGrid w:val="0"/>
        <w:spacing w:line="540" w:lineRule="atLeast"/>
        <w:ind w:firstLineChars="200" w:firstLine="562"/>
        <w:outlineLvl w:val="2"/>
        <w:rPr>
          <w:rFonts w:ascii="楷体" w:eastAsia="楷体" w:hAnsi="楷体"/>
          <w:b/>
          <w:bCs/>
          <w:kern w:val="0"/>
          <w:sz w:val="28"/>
          <w:szCs w:val="28"/>
        </w:rPr>
      </w:pPr>
      <w:r w:rsidRPr="00C63C22">
        <w:rPr>
          <w:rFonts w:eastAsia="楷体"/>
          <w:b/>
          <w:bCs/>
          <w:kern w:val="0"/>
          <w:sz w:val="28"/>
          <w:szCs w:val="28"/>
        </w:rPr>
        <w:t>6</w:t>
      </w:r>
      <w:r w:rsidRPr="00C63C22">
        <w:rPr>
          <w:rFonts w:ascii="楷体" w:eastAsia="楷体" w:hAnsi="楷体"/>
          <w:b/>
          <w:bCs/>
          <w:kern w:val="0"/>
          <w:sz w:val="28"/>
          <w:szCs w:val="28"/>
        </w:rPr>
        <w:t>.</w:t>
      </w:r>
      <w:r w:rsidRPr="00C63C22">
        <w:rPr>
          <w:rFonts w:eastAsia="楷体"/>
          <w:b/>
          <w:bCs/>
          <w:kern w:val="0"/>
          <w:sz w:val="28"/>
          <w:szCs w:val="28"/>
        </w:rPr>
        <w:t>6</w:t>
      </w:r>
      <w:r w:rsidRPr="00C63C22">
        <w:rPr>
          <w:rFonts w:ascii="楷体" w:eastAsia="楷体" w:hAnsi="楷体"/>
          <w:b/>
          <w:bCs/>
          <w:kern w:val="0"/>
          <w:sz w:val="28"/>
          <w:szCs w:val="28"/>
        </w:rPr>
        <w:t>.</w:t>
      </w:r>
      <w:r w:rsidRPr="00C63C22">
        <w:rPr>
          <w:rFonts w:eastAsia="楷体"/>
          <w:b/>
          <w:bCs/>
          <w:kern w:val="0"/>
          <w:sz w:val="28"/>
          <w:szCs w:val="28"/>
        </w:rPr>
        <w:t>2</w:t>
      </w:r>
      <w:r w:rsidRPr="00C63C22">
        <w:rPr>
          <w:rFonts w:eastAsia="楷体" w:hint="eastAsia"/>
          <w:b/>
          <w:bCs/>
          <w:kern w:val="0"/>
          <w:sz w:val="28"/>
          <w:szCs w:val="28"/>
        </w:rPr>
        <w:t xml:space="preserve"> </w:t>
      </w:r>
      <w:r w:rsidRPr="00C63C22">
        <w:rPr>
          <w:rFonts w:ascii="楷体" w:eastAsia="楷体" w:hAnsi="楷体" w:hint="eastAsia"/>
          <w:b/>
          <w:bCs/>
          <w:kern w:val="0"/>
          <w:sz w:val="28"/>
          <w:szCs w:val="28"/>
        </w:rPr>
        <w:t>学生交流</w:t>
      </w:r>
      <w:r w:rsidRPr="00C63C22">
        <w:rPr>
          <w:rFonts w:ascii="楷体" w:eastAsia="楷体" w:hAnsi="楷体"/>
          <w:b/>
          <w:bCs/>
          <w:kern w:val="0"/>
          <w:sz w:val="28"/>
          <w:szCs w:val="28"/>
        </w:rPr>
        <w:t xml:space="preserve">  </w:t>
      </w:r>
    </w:p>
    <w:p w:rsidR="00BB441E" w:rsidRPr="00C63C22" w:rsidRDefault="00BB441E">
      <w:pPr>
        <w:adjustRightInd w:val="0"/>
        <w:snapToGrid w:val="0"/>
        <w:spacing w:line="540" w:lineRule="atLeast"/>
        <w:ind w:firstLineChars="200" w:firstLine="560"/>
        <w:rPr>
          <w:rFonts w:hAnsi="宋体" w:hint="eastAsia"/>
          <w:kern w:val="0"/>
          <w:sz w:val="28"/>
          <w:szCs w:val="28"/>
        </w:rPr>
      </w:pPr>
      <w:r w:rsidRPr="00C63C22">
        <w:rPr>
          <w:rFonts w:hAnsi="宋体" w:hint="eastAsia"/>
          <w:kern w:val="0"/>
          <w:sz w:val="28"/>
          <w:szCs w:val="28"/>
        </w:rPr>
        <w:t>学校鼓励开展本科学生校际互派交流学习工作，出台并实施《福建中医药大学出国（境）交流学生学籍管理暂行办法》《福建中医药大学本科交流生课程认定及学分成绩转换暂行办法》。近</w:t>
      </w:r>
      <w:r w:rsidRPr="00C63C22">
        <w:rPr>
          <w:rFonts w:hint="eastAsia"/>
          <w:kern w:val="0"/>
          <w:sz w:val="28"/>
          <w:szCs w:val="28"/>
        </w:rPr>
        <w:t>3</w:t>
      </w:r>
      <w:r w:rsidRPr="00C63C22">
        <w:rPr>
          <w:rFonts w:hAnsi="宋体" w:hint="eastAsia"/>
          <w:kern w:val="0"/>
          <w:sz w:val="28"/>
          <w:szCs w:val="28"/>
        </w:rPr>
        <w:t>年，临床医学专业遴选</w:t>
      </w:r>
      <w:r w:rsidRPr="00C63C22">
        <w:rPr>
          <w:rFonts w:hint="eastAsia"/>
          <w:kern w:val="0"/>
          <w:sz w:val="28"/>
          <w:szCs w:val="28"/>
        </w:rPr>
        <w:t>20</w:t>
      </w:r>
      <w:r w:rsidRPr="00C63C22">
        <w:rPr>
          <w:rFonts w:hAnsi="宋体" w:hint="eastAsia"/>
          <w:kern w:val="0"/>
          <w:sz w:val="28"/>
          <w:szCs w:val="28"/>
        </w:rPr>
        <w:t>余名学生赴中南大学湘雅医学院等院校交流学习。</w:t>
      </w:r>
      <w:r w:rsidRPr="00C63C22">
        <w:rPr>
          <w:rFonts w:hAnsi="宋体" w:hint="eastAsia"/>
          <w:kern w:val="0"/>
          <w:sz w:val="28"/>
          <w:szCs w:val="28"/>
        </w:rPr>
        <w:t xml:space="preserve"> </w:t>
      </w:r>
    </w:p>
    <w:p w:rsidR="00BB441E" w:rsidRPr="00C63C22" w:rsidRDefault="00BB441E">
      <w:pPr>
        <w:snapToGrid w:val="0"/>
        <w:spacing w:line="540" w:lineRule="atLeast"/>
        <w:ind w:firstLineChars="200" w:firstLine="560"/>
        <w:rPr>
          <w:rFonts w:ascii="宋体" w:hAnsi="宋体" w:cs="宋体"/>
          <w:color w:val="000000"/>
          <w:sz w:val="28"/>
          <w:szCs w:val="28"/>
        </w:rPr>
      </w:pPr>
      <w:r w:rsidRPr="00C63C22">
        <w:rPr>
          <w:rFonts w:cs="宋体" w:hint="eastAsia"/>
          <w:color w:val="000000"/>
          <w:sz w:val="28"/>
          <w:szCs w:val="28"/>
        </w:rPr>
        <w:t>2010</w:t>
      </w:r>
      <w:r w:rsidRPr="00C63C22">
        <w:rPr>
          <w:rFonts w:ascii="宋体" w:hAnsi="宋体" w:cs="宋体" w:hint="eastAsia"/>
          <w:color w:val="000000"/>
          <w:sz w:val="28"/>
          <w:szCs w:val="28"/>
        </w:rPr>
        <w:t>年以来，学校已连续成功举办了十届海峡两岸中医药传统文化研习营活动，邀请了慈济大学等</w:t>
      </w:r>
      <w:r w:rsidRPr="00C63C22">
        <w:rPr>
          <w:rFonts w:cs="宋体" w:hint="eastAsia"/>
          <w:color w:val="000000"/>
          <w:sz w:val="28"/>
          <w:szCs w:val="28"/>
        </w:rPr>
        <w:t>10</w:t>
      </w:r>
      <w:r w:rsidRPr="00C63C22">
        <w:rPr>
          <w:rFonts w:ascii="宋体" w:hAnsi="宋体" w:cs="宋体" w:hint="eastAsia"/>
          <w:color w:val="000000"/>
          <w:sz w:val="28"/>
          <w:szCs w:val="28"/>
        </w:rPr>
        <w:t>余所台湾高校及全国</w:t>
      </w:r>
      <w:r w:rsidRPr="00C63C22">
        <w:rPr>
          <w:rFonts w:cs="宋体" w:hint="eastAsia"/>
          <w:color w:val="000000"/>
          <w:sz w:val="28"/>
          <w:szCs w:val="28"/>
        </w:rPr>
        <w:t>24</w:t>
      </w:r>
      <w:r w:rsidRPr="00C63C22">
        <w:rPr>
          <w:rFonts w:ascii="宋体" w:hAnsi="宋体" w:cs="宋体" w:hint="eastAsia"/>
          <w:color w:val="000000"/>
          <w:sz w:val="28"/>
          <w:szCs w:val="28"/>
        </w:rPr>
        <w:t>所中医院校师生来闽参加营训</w:t>
      </w:r>
      <w:r w:rsidRPr="00C63C22">
        <w:rPr>
          <w:rFonts w:ascii="宋体" w:hAnsi="宋体" w:cs="宋体"/>
          <w:color w:val="000000"/>
          <w:sz w:val="28"/>
          <w:szCs w:val="28"/>
        </w:rPr>
        <w:t>活动</w:t>
      </w:r>
      <w:r w:rsidRPr="00C63C22">
        <w:rPr>
          <w:rFonts w:ascii="宋体" w:hAnsi="宋体" w:cs="宋体" w:hint="eastAsia"/>
          <w:color w:val="000000"/>
          <w:sz w:val="28"/>
          <w:szCs w:val="28"/>
        </w:rPr>
        <w:t>，吸引了</w:t>
      </w:r>
      <w:r w:rsidRPr="00C63C22">
        <w:rPr>
          <w:rFonts w:cs="宋体" w:hint="eastAsia"/>
          <w:color w:val="000000"/>
          <w:sz w:val="28"/>
          <w:szCs w:val="28"/>
        </w:rPr>
        <w:t>500</w:t>
      </w:r>
      <w:r w:rsidRPr="00C63C22">
        <w:rPr>
          <w:rFonts w:ascii="宋体" w:hAnsi="宋体" w:cs="宋体" w:hint="eastAsia"/>
          <w:color w:val="000000"/>
          <w:sz w:val="28"/>
          <w:szCs w:val="28"/>
        </w:rPr>
        <w:t>多名来自台湾高校的青年学子前来参加，搭建起大陆和台湾地区青年大学生交流互动平台。通过举办讲座、游学访学、交流</w:t>
      </w:r>
      <w:r w:rsidRPr="00C63C22">
        <w:rPr>
          <w:rFonts w:ascii="宋体" w:hAnsi="宋体" w:cs="宋体"/>
          <w:color w:val="000000"/>
          <w:sz w:val="28"/>
          <w:szCs w:val="28"/>
        </w:rPr>
        <w:t>座谈、文化考察</w:t>
      </w:r>
      <w:r w:rsidRPr="00C63C22">
        <w:rPr>
          <w:rFonts w:ascii="宋体" w:hAnsi="宋体" w:cs="宋体" w:hint="eastAsia"/>
          <w:color w:val="000000"/>
          <w:sz w:val="28"/>
          <w:szCs w:val="28"/>
        </w:rPr>
        <w:t>、</w:t>
      </w:r>
      <w:r w:rsidRPr="00C63C22">
        <w:rPr>
          <w:rFonts w:ascii="宋体" w:hAnsi="宋体" w:cs="宋体"/>
          <w:color w:val="000000"/>
          <w:sz w:val="28"/>
          <w:szCs w:val="28"/>
        </w:rPr>
        <w:t>创客训练营</w:t>
      </w:r>
      <w:r w:rsidRPr="00C63C22">
        <w:rPr>
          <w:rFonts w:ascii="宋体" w:hAnsi="宋体" w:cs="宋体" w:hint="eastAsia"/>
          <w:color w:val="000000"/>
          <w:sz w:val="28"/>
          <w:szCs w:val="28"/>
        </w:rPr>
        <w:t>等一系列活动，让两岸青年亲身感受中华传统文化的魅力，为中医药文化传承与发展添薪助力，增进</w:t>
      </w:r>
      <w:r w:rsidRPr="00C63C22">
        <w:rPr>
          <w:rFonts w:ascii="宋体" w:hAnsi="宋体" w:cs="宋体"/>
          <w:color w:val="000000"/>
          <w:sz w:val="28"/>
          <w:szCs w:val="28"/>
        </w:rPr>
        <w:t>两岸同胞情感沟通、服务两岸文化交流、共同弘扬中华优秀传统文化等方面作出自身贡献。</w:t>
      </w:r>
    </w:p>
    <w:p w:rsidR="00BB441E" w:rsidRPr="00C63C22" w:rsidRDefault="00BB441E">
      <w:pPr>
        <w:adjustRightInd w:val="0"/>
        <w:snapToGrid w:val="0"/>
        <w:spacing w:line="540" w:lineRule="atLeast"/>
        <w:ind w:firstLineChars="200" w:firstLine="562"/>
        <w:outlineLvl w:val="2"/>
        <w:rPr>
          <w:rFonts w:ascii="楷体" w:eastAsia="楷体" w:hAnsi="楷体" w:cs="宋体"/>
          <w:b/>
          <w:bCs/>
          <w:kern w:val="0"/>
          <w:sz w:val="28"/>
          <w:szCs w:val="28"/>
        </w:rPr>
      </w:pPr>
      <w:r w:rsidRPr="00C63C22">
        <w:rPr>
          <w:rFonts w:eastAsia="楷体"/>
          <w:b/>
          <w:bCs/>
          <w:kern w:val="0"/>
          <w:sz w:val="28"/>
          <w:szCs w:val="28"/>
        </w:rPr>
        <w:t>6</w:t>
      </w:r>
      <w:r w:rsidRPr="00C63C22">
        <w:rPr>
          <w:rFonts w:ascii="楷体" w:eastAsia="楷体" w:hAnsi="楷体" w:cs="宋体"/>
          <w:b/>
          <w:bCs/>
          <w:kern w:val="0"/>
          <w:sz w:val="28"/>
          <w:szCs w:val="28"/>
        </w:rPr>
        <w:t>.</w:t>
      </w:r>
      <w:r w:rsidRPr="00C63C22">
        <w:rPr>
          <w:rFonts w:eastAsia="楷体"/>
          <w:b/>
          <w:bCs/>
          <w:kern w:val="0"/>
          <w:sz w:val="28"/>
          <w:szCs w:val="28"/>
        </w:rPr>
        <w:t>6</w:t>
      </w:r>
      <w:r w:rsidRPr="00C63C22">
        <w:rPr>
          <w:rFonts w:ascii="楷体" w:eastAsia="楷体" w:hAnsi="楷体" w:cs="宋体"/>
          <w:b/>
          <w:bCs/>
          <w:kern w:val="0"/>
          <w:sz w:val="28"/>
          <w:szCs w:val="28"/>
        </w:rPr>
        <w:t>.</w:t>
      </w:r>
      <w:r w:rsidRPr="00C63C22">
        <w:rPr>
          <w:rFonts w:eastAsia="楷体"/>
          <w:b/>
          <w:bCs/>
          <w:kern w:val="0"/>
          <w:sz w:val="28"/>
          <w:szCs w:val="28"/>
        </w:rPr>
        <w:t>3</w:t>
      </w:r>
      <w:r w:rsidRPr="00C63C22">
        <w:rPr>
          <w:rFonts w:eastAsia="楷体" w:hint="eastAsia"/>
          <w:b/>
          <w:bCs/>
          <w:kern w:val="0"/>
          <w:sz w:val="28"/>
          <w:szCs w:val="28"/>
        </w:rPr>
        <w:t xml:space="preserve"> </w:t>
      </w:r>
      <w:r w:rsidRPr="00C63C22">
        <w:rPr>
          <w:rFonts w:ascii="楷体" w:eastAsia="楷体" w:hAnsi="楷体" w:cs="宋体"/>
          <w:b/>
          <w:bCs/>
          <w:kern w:val="0"/>
          <w:sz w:val="28"/>
          <w:szCs w:val="28"/>
        </w:rPr>
        <w:t>学术交流</w:t>
      </w:r>
    </w:p>
    <w:p w:rsidR="00BB441E" w:rsidRPr="00C63C22" w:rsidRDefault="00BB441E">
      <w:pPr>
        <w:adjustRightInd w:val="0"/>
        <w:snapToGrid w:val="0"/>
        <w:spacing w:line="540" w:lineRule="atLeast"/>
        <w:ind w:firstLineChars="200" w:firstLine="560"/>
        <w:rPr>
          <w:rFonts w:ascii="宋体" w:hAnsi="宋体" w:cs="宋体" w:hint="eastAsia"/>
          <w:sz w:val="28"/>
          <w:szCs w:val="28"/>
        </w:rPr>
      </w:pPr>
      <w:r w:rsidRPr="00C63C22">
        <w:rPr>
          <w:rFonts w:hAnsi="宋体" w:hint="eastAsia"/>
          <w:kern w:val="0"/>
          <w:sz w:val="28"/>
          <w:szCs w:val="28"/>
        </w:rPr>
        <w:t>学校重视对外学术交流合作。联合浙江大学、复旦大学、华中科技大学等多家单位共同组建呼吸疾病防治协同创新中心。成立了福建中医药大学</w:t>
      </w:r>
      <w:r w:rsidRPr="00C63C22">
        <w:rPr>
          <w:rFonts w:hAnsi="宋体" w:hint="eastAsia"/>
          <w:kern w:val="0"/>
          <w:sz w:val="28"/>
          <w:szCs w:val="28"/>
        </w:rPr>
        <w:t>-</w:t>
      </w:r>
      <w:r w:rsidRPr="00C63C22">
        <w:rPr>
          <w:rFonts w:hAnsi="宋体" w:hint="eastAsia"/>
          <w:kern w:val="0"/>
          <w:sz w:val="28"/>
          <w:szCs w:val="28"/>
        </w:rPr>
        <w:t>美国凯斯西储大学联合研究中心，为学科成员提供了高品质的科研和教学交流合作平台，先后选派了多名专家学者、教师、研究生前往美国凯斯西储大学进行访问、培养。</w:t>
      </w:r>
      <w:r w:rsidRPr="00C63C22">
        <w:rPr>
          <w:rFonts w:ascii="宋体" w:hAnsi="宋体" w:cs="宋体" w:hint="eastAsia"/>
          <w:sz w:val="28"/>
          <w:szCs w:val="28"/>
        </w:rPr>
        <w:t>学校每年邀请院士等国内外知名专家教授开展各种学术讲座，近</w:t>
      </w:r>
      <w:r w:rsidRPr="00C63C22">
        <w:rPr>
          <w:rFonts w:cs="宋体" w:hint="eastAsia"/>
          <w:sz w:val="28"/>
          <w:szCs w:val="28"/>
        </w:rPr>
        <w:t>5</w:t>
      </w:r>
      <w:r w:rsidRPr="00C63C22">
        <w:rPr>
          <w:rFonts w:ascii="宋体" w:hAnsi="宋体" w:cs="宋体" w:hint="eastAsia"/>
          <w:sz w:val="28"/>
          <w:szCs w:val="28"/>
        </w:rPr>
        <w:t>年共讲授</w:t>
      </w:r>
      <w:r w:rsidRPr="00C63C22">
        <w:rPr>
          <w:sz w:val="28"/>
          <w:szCs w:val="28"/>
        </w:rPr>
        <w:t>79</w:t>
      </w:r>
      <w:r w:rsidRPr="00C63C22">
        <w:rPr>
          <w:rFonts w:ascii="宋体" w:hAnsi="宋体" w:cs="宋体" w:hint="eastAsia"/>
          <w:sz w:val="28"/>
          <w:szCs w:val="28"/>
        </w:rPr>
        <w:t>场次，其中院士</w:t>
      </w:r>
      <w:r w:rsidRPr="00C63C22">
        <w:rPr>
          <w:sz w:val="28"/>
          <w:szCs w:val="28"/>
        </w:rPr>
        <w:t>1</w:t>
      </w:r>
      <w:r w:rsidRPr="00C63C22">
        <w:rPr>
          <w:rFonts w:hint="eastAsia"/>
          <w:sz w:val="28"/>
          <w:szCs w:val="28"/>
        </w:rPr>
        <w:t>8</w:t>
      </w:r>
      <w:r w:rsidRPr="00C63C22">
        <w:rPr>
          <w:rFonts w:ascii="宋体" w:hAnsi="宋体" w:cs="宋体" w:hint="eastAsia"/>
          <w:sz w:val="28"/>
          <w:szCs w:val="28"/>
        </w:rPr>
        <w:t>场次；开展横向合作研究</w:t>
      </w:r>
      <w:r w:rsidRPr="00C63C22">
        <w:rPr>
          <w:rFonts w:hint="eastAsia"/>
          <w:sz w:val="28"/>
          <w:szCs w:val="28"/>
        </w:rPr>
        <w:t>15</w:t>
      </w:r>
      <w:r w:rsidRPr="00C63C22">
        <w:rPr>
          <w:rFonts w:ascii="宋体" w:hAnsi="宋体" w:cs="宋体" w:hint="eastAsia"/>
          <w:sz w:val="28"/>
          <w:szCs w:val="28"/>
        </w:rPr>
        <w:t>项；参加国际重大学术会议等</w:t>
      </w:r>
      <w:r w:rsidRPr="00C63C22">
        <w:rPr>
          <w:sz w:val="28"/>
          <w:szCs w:val="28"/>
        </w:rPr>
        <w:t>2</w:t>
      </w:r>
      <w:r w:rsidRPr="00C63C22">
        <w:rPr>
          <w:rFonts w:hint="eastAsia"/>
          <w:sz w:val="28"/>
          <w:szCs w:val="28"/>
        </w:rPr>
        <w:t>6</w:t>
      </w:r>
      <w:r w:rsidRPr="00C63C22">
        <w:rPr>
          <w:rFonts w:ascii="宋体" w:hAnsi="宋体" w:cs="宋体" w:hint="eastAsia"/>
          <w:sz w:val="28"/>
          <w:szCs w:val="28"/>
        </w:rPr>
        <w:t>次。</w:t>
      </w:r>
    </w:p>
    <w:p w:rsidR="00BB441E" w:rsidRPr="00C63C22" w:rsidRDefault="00BB441E">
      <w:pPr>
        <w:adjustRightInd w:val="0"/>
        <w:snapToGrid w:val="0"/>
        <w:spacing w:line="540" w:lineRule="atLeast"/>
        <w:ind w:firstLineChars="200" w:firstLine="560"/>
        <w:rPr>
          <w:rFonts w:ascii="宋体" w:hAnsi="宋体" w:cs="宋体" w:hint="eastAsia"/>
          <w:sz w:val="28"/>
          <w:szCs w:val="28"/>
        </w:rPr>
      </w:pPr>
    </w:p>
    <w:p w:rsidR="00BB441E" w:rsidRPr="00C63C22" w:rsidRDefault="00BB441E">
      <w:pPr>
        <w:keepNext/>
        <w:keepLines/>
        <w:snapToGrid w:val="0"/>
        <w:spacing w:line="540" w:lineRule="atLeast"/>
        <w:ind w:firstLineChars="200" w:firstLine="560"/>
        <w:outlineLvl w:val="1"/>
        <w:rPr>
          <w:rFonts w:ascii="黑体" w:eastAsia="黑体" w:hAnsi="黑体" w:cs="黑体" w:hint="eastAsia"/>
          <w:kern w:val="0"/>
          <w:sz w:val="28"/>
          <w:szCs w:val="28"/>
        </w:rPr>
      </w:pPr>
      <w:bookmarkStart w:id="1216" w:name="_Toc9814"/>
      <w:bookmarkStart w:id="1217" w:name="_Toc12764"/>
      <w:bookmarkStart w:id="1218" w:name="_Toc24808"/>
      <w:bookmarkStart w:id="1219" w:name="_Toc15755"/>
      <w:bookmarkStart w:id="1220" w:name="_Toc17626"/>
      <w:bookmarkStart w:id="1221" w:name="_Toc23603"/>
      <w:bookmarkStart w:id="1222" w:name="_Toc15814"/>
      <w:bookmarkStart w:id="1223" w:name="_Toc12506"/>
      <w:bookmarkStart w:id="1224" w:name="_Toc3742"/>
      <w:bookmarkStart w:id="1225" w:name="_Toc7074"/>
      <w:bookmarkStart w:id="1226" w:name="_Toc16937"/>
      <w:bookmarkStart w:id="1227" w:name="_Toc21267"/>
      <w:bookmarkStart w:id="1228" w:name="_Toc30978"/>
      <w:bookmarkStart w:id="1229" w:name="_Toc22991"/>
      <w:r w:rsidRPr="00C63C22">
        <w:rPr>
          <w:rFonts w:eastAsia="黑体"/>
          <w:kern w:val="0"/>
          <w:sz w:val="28"/>
          <w:szCs w:val="28"/>
        </w:rPr>
        <w:t>6</w:t>
      </w:r>
      <w:r w:rsidRPr="00C63C22">
        <w:rPr>
          <w:rFonts w:ascii="黑体" w:eastAsia="黑体" w:hAnsi="黑体" w:cs="黑体" w:hint="eastAsia"/>
          <w:kern w:val="0"/>
          <w:sz w:val="28"/>
          <w:szCs w:val="28"/>
        </w:rPr>
        <w:t>.</w:t>
      </w:r>
      <w:r w:rsidRPr="00C63C22">
        <w:rPr>
          <w:rFonts w:eastAsia="黑体"/>
          <w:kern w:val="0"/>
          <w:sz w:val="28"/>
          <w:szCs w:val="28"/>
        </w:rPr>
        <w:t>7</w:t>
      </w:r>
      <w:r w:rsidRPr="00C63C22">
        <w:rPr>
          <w:rFonts w:eastAsia="黑体" w:hint="eastAsia"/>
          <w:kern w:val="0"/>
          <w:sz w:val="28"/>
          <w:szCs w:val="28"/>
        </w:rPr>
        <w:t xml:space="preserve"> </w:t>
      </w:r>
      <w:r w:rsidRPr="00C63C22">
        <w:rPr>
          <w:rFonts w:ascii="黑体" w:eastAsia="黑体" w:hAnsi="黑体" w:cs="黑体" w:hint="eastAsia"/>
          <w:kern w:val="0"/>
          <w:sz w:val="28"/>
          <w:szCs w:val="28"/>
        </w:rPr>
        <w:t>不足与改进</w:t>
      </w:r>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p>
    <w:p w:rsidR="00BB441E" w:rsidRPr="00C63C22" w:rsidRDefault="00BB441E">
      <w:pPr>
        <w:snapToGrid w:val="0"/>
        <w:spacing w:line="540" w:lineRule="atLeast"/>
        <w:ind w:firstLineChars="200" w:firstLine="562"/>
        <w:rPr>
          <w:rFonts w:ascii="宋体" w:hAnsi="宋体" w:cs="宋体"/>
          <w:kern w:val="0"/>
          <w:sz w:val="28"/>
          <w:szCs w:val="28"/>
        </w:rPr>
      </w:pPr>
      <w:r w:rsidRPr="00C63C22">
        <w:rPr>
          <w:rFonts w:ascii="宋体" w:hAnsi="宋体" w:cs="宋体" w:hint="eastAsia"/>
          <w:b/>
          <w:kern w:val="0"/>
          <w:sz w:val="28"/>
          <w:szCs w:val="28"/>
        </w:rPr>
        <w:t>不足之处：一是</w:t>
      </w:r>
      <w:r w:rsidRPr="00C63C22">
        <w:rPr>
          <w:rFonts w:hAnsi="宋体" w:hint="eastAsia"/>
          <w:sz w:val="28"/>
          <w:szCs w:val="28"/>
        </w:rPr>
        <w:t>实验教学平台建设有待进一步加强；</w:t>
      </w:r>
      <w:r w:rsidRPr="00C63C22">
        <w:rPr>
          <w:rFonts w:hAnsi="宋体" w:hint="eastAsia"/>
          <w:b/>
          <w:bCs/>
          <w:sz w:val="28"/>
          <w:szCs w:val="28"/>
        </w:rPr>
        <w:t>二是</w:t>
      </w:r>
      <w:r w:rsidRPr="00C63C22">
        <w:rPr>
          <w:rFonts w:hAnsi="宋体" w:hint="eastAsia"/>
          <w:sz w:val="28"/>
          <w:szCs w:val="28"/>
        </w:rPr>
        <w:t>教学基地的教学质量和管理有待进一步提升和改进，如无标准化病人（</w:t>
      </w:r>
      <w:r w:rsidRPr="00C63C22">
        <w:rPr>
          <w:sz w:val="28"/>
          <w:szCs w:val="28"/>
        </w:rPr>
        <w:t>SP</w:t>
      </w:r>
      <w:r w:rsidRPr="00C63C22">
        <w:rPr>
          <w:rFonts w:hAnsi="宋体" w:hint="eastAsia"/>
          <w:sz w:val="28"/>
          <w:szCs w:val="28"/>
        </w:rPr>
        <w:t>）参与教学等。</w:t>
      </w:r>
    </w:p>
    <w:p w:rsidR="00BB441E" w:rsidRPr="00C63C22" w:rsidRDefault="00BB441E">
      <w:pPr>
        <w:adjustRightInd w:val="0"/>
        <w:snapToGrid w:val="0"/>
        <w:spacing w:line="540" w:lineRule="atLeast"/>
        <w:ind w:firstLineChars="200" w:firstLine="562"/>
        <w:rPr>
          <w:rFonts w:ascii="宋体" w:hAnsi="宋体" w:cs="宋体" w:hint="eastAsia"/>
          <w:sz w:val="28"/>
          <w:szCs w:val="28"/>
        </w:rPr>
      </w:pPr>
      <w:r w:rsidRPr="00C63C22">
        <w:rPr>
          <w:rFonts w:ascii="宋体" w:hAnsi="宋体" w:cs="宋体" w:hint="eastAsia"/>
          <w:b/>
          <w:kern w:val="0"/>
          <w:sz w:val="28"/>
          <w:szCs w:val="28"/>
        </w:rPr>
        <w:t>改进措施：</w:t>
      </w:r>
      <w:r w:rsidRPr="00C63C22">
        <w:rPr>
          <w:rFonts w:hAnsi="宋体" w:hint="eastAsia"/>
          <w:b/>
          <w:bCs/>
          <w:sz w:val="28"/>
          <w:szCs w:val="28"/>
        </w:rPr>
        <w:t>一是</w:t>
      </w:r>
      <w:r w:rsidRPr="00C63C22">
        <w:rPr>
          <w:rFonts w:hAnsi="宋体" w:hint="eastAsia"/>
          <w:sz w:val="28"/>
          <w:szCs w:val="28"/>
        </w:rPr>
        <w:t>进一步更新实验设备，改善实验条件，提高设备的使用率和共享率，加强临床技能教学中心、基础医学综合实验室的建设，为教学与科研提供良好的实验平台。</w:t>
      </w:r>
      <w:r w:rsidRPr="00C63C22">
        <w:rPr>
          <w:rFonts w:hAnsi="宋体" w:hint="eastAsia"/>
          <w:b/>
          <w:bCs/>
          <w:sz w:val="28"/>
          <w:szCs w:val="28"/>
        </w:rPr>
        <w:t>二是</w:t>
      </w:r>
      <w:r w:rsidRPr="00C63C22">
        <w:rPr>
          <w:rFonts w:ascii="宋体" w:hAnsi="宋体" w:hint="eastAsia"/>
          <w:sz w:val="28"/>
          <w:szCs w:val="28"/>
        </w:rPr>
        <w:t>完善教学管理相关制度，开展标准化病人（</w:t>
      </w:r>
      <w:r w:rsidRPr="00C63C22">
        <w:rPr>
          <w:sz w:val="28"/>
          <w:szCs w:val="28"/>
        </w:rPr>
        <w:t>SP</w:t>
      </w:r>
      <w:r w:rsidRPr="00C63C22">
        <w:rPr>
          <w:rFonts w:ascii="宋体" w:hAnsi="宋体" w:hint="eastAsia"/>
          <w:sz w:val="28"/>
          <w:szCs w:val="28"/>
        </w:rPr>
        <w:t>）队伍建设，进一步提升</w:t>
      </w:r>
      <w:r w:rsidRPr="00C63C22">
        <w:rPr>
          <w:rFonts w:hAnsi="宋体" w:hint="eastAsia"/>
          <w:sz w:val="28"/>
          <w:szCs w:val="28"/>
        </w:rPr>
        <w:t>临床教学基地教学质量。</w:t>
      </w:r>
    </w:p>
    <w:p w:rsidR="00BB441E" w:rsidRPr="00C63C22" w:rsidRDefault="00BB441E">
      <w:pPr>
        <w:adjustRightInd w:val="0"/>
        <w:snapToGrid w:val="0"/>
        <w:spacing w:line="540" w:lineRule="exact"/>
        <w:rPr>
          <w:rFonts w:ascii="宋体" w:hAnsi="宋体" w:cs="宋体" w:hint="eastAsia"/>
          <w:sz w:val="28"/>
          <w:szCs w:val="28"/>
        </w:rPr>
      </w:pPr>
    </w:p>
    <w:p w:rsidR="00BB441E" w:rsidRPr="00C63C22" w:rsidRDefault="00BB441E">
      <w:pPr>
        <w:suppressLineNumbers/>
        <w:suppressAutoHyphens/>
      </w:pPr>
    </w:p>
    <w:p w:rsidR="00BB441E" w:rsidRPr="00C63C22" w:rsidRDefault="00BB441E">
      <w:pPr>
        <w:suppressLineNumbers/>
        <w:suppressAutoHyphens/>
      </w:pPr>
    </w:p>
    <w:p w:rsidR="00BB441E" w:rsidRPr="00C63C22" w:rsidRDefault="00BB441E">
      <w:pPr>
        <w:suppressLineNumbers/>
        <w:suppressAutoHyphens/>
      </w:pPr>
    </w:p>
    <w:p w:rsidR="00BB441E" w:rsidRPr="00C63C22" w:rsidRDefault="00BB441E">
      <w:pPr>
        <w:suppressLineNumbers/>
        <w:suppressAutoHyphens/>
        <w:spacing w:line="540" w:lineRule="exact"/>
        <w:jc w:val="center"/>
        <w:outlineLvl w:val="0"/>
        <w:rPr>
          <w:rFonts w:ascii="宋体" w:hAnsi="宋体" w:cs="黑体" w:hint="eastAsia"/>
          <w:b/>
          <w:sz w:val="44"/>
          <w:szCs w:val="44"/>
        </w:rPr>
      </w:pPr>
      <w:r w:rsidRPr="00C63C22">
        <w:br w:type="page"/>
      </w:r>
      <w:bookmarkStart w:id="1230" w:name="_Toc7948"/>
      <w:bookmarkStart w:id="1231" w:name="_Toc14387"/>
      <w:bookmarkStart w:id="1232" w:name="_Toc31675"/>
      <w:bookmarkStart w:id="1233" w:name="_Toc19594"/>
      <w:bookmarkStart w:id="1234" w:name="_Toc12844"/>
      <w:bookmarkStart w:id="1235" w:name="_Toc15805"/>
      <w:bookmarkStart w:id="1236" w:name="_Toc29510"/>
      <w:bookmarkStart w:id="1237" w:name="_Toc27075"/>
      <w:bookmarkStart w:id="1238" w:name="_Toc18329"/>
      <w:bookmarkStart w:id="1239" w:name="_Toc22871"/>
      <w:bookmarkStart w:id="1240" w:name="_Toc8240"/>
      <w:bookmarkStart w:id="1241" w:name="_Toc497"/>
      <w:bookmarkStart w:id="1242" w:name="_Toc22847"/>
      <w:bookmarkStart w:id="1243" w:name="_Toc6667"/>
      <w:bookmarkStart w:id="1244" w:name="_Toc7771"/>
      <w:bookmarkStart w:id="1245" w:name="_Toc3254"/>
      <w:bookmarkStart w:id="1246" w:name="_Toc31370"/>
      <w:bookmarkStart w:id="1247" w:name="_Toc1739"/>
      <w:bookmarkStart w:id="1248" w:name="_Toc8919"/>
      <w:bookmarkStart w:id="1249" w:name="_Toc9242"/>
      <w:bookmarkStart w:id="1250" w:name="_Toc5363"/>
      <w:bookmarkStart w:id="1251" w:name="_Toc1021"/>
      <w:bookmarkStart w:id="1252" w:name="_Toc17914"/>
      <w:bookmarkStart w:id="1253" w:name="_Toc18783"/>
      <w:bookmarkStart w:id="1254" w:name="_Toc15146"/>
      <w:bookmarkStart w:id="1255" w:name="_Toc12933"/>
      <w:bookmarkStart w:id="1256" w:name="_Toc2051"/>
      <w:bookmarkStart w:id="1257" w:name="_Toc17556"/>
      <w:bookmarkStart w:id="1258" w:name="_Toc21802"/>
      <w:bookmarkStart w:id="1259" w:name="_Toc27238"/>
      <w:r w:rsidRPr="00C63C22">
        <w:rPr>
          <w:b/>
          <w:sz w:val="44"/>
          <w:szCs w:val="44"/>
        </w:rPr>
        <w:t>7</w:t>
      </w:r>
      <w:r w:rsidRPr="00C63C22">
        <w:rPr>
          <w:rFonts w:ascii="宋体" w:hAnsi="宋体" w:cs="黑体" w:hint="eastAsia"/>
          <w:b/>
          <w:sz w:val="44"/>
          <w:szCs w:val="44"/>
        </w:rPr>
        <w:t>.教育评价</w:t>
      </w:r>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p>
    <w:p w:rsidR="00BB441E" w:rsidRPr="00C63C22" w:rsidRDefault="00BB441E">
      <w:pPr>
        <w:suppressLineNumbers/>
        <w:suppressAutoHyphens/>
        <w:spacing w:line="540" w:lineRule="exact"/>
        <w:outlineLvl w:val="0"/>
        <w:rPr>
          <w:rFonts w:ascii="宋体" w:hAnsi="宋体" w:cs="黑体" w:hint="eastAsia"/>
          <w:b/>
          <w:sz w:val="44"/>
          <w:szCs w:val="44"/>
        </w:rPr>
      </w:pPr>
    </w:p>
    <w:p w:rsidR="00BB441E" w:rsidRPr="00C63C22" w:rsidRDefault="00BB441E">
      <w:pPr>
        <w:keepNext/>
        <w:keepLines/>
        <w:suppressLineNumbers/>
        <w:suppressAutoHyphens/>
        <w:snapToGrid w:val="0"/>
        <w:spacing w:line="540" w:lineRule="exact"/>
        <w:ind w:firstLineChars="200" w:firstLine="560"/>
        <w:outlineLvl w:val="1"/>
        <w:rPr>
          <w:b/>
          <w:bCs/>
          <w:kern w:val="0"/>
          <w:sz w:val="28"/>
          <w:szCs w:val="28"/>
        </w:rPr>
      </w:pPr>
      <w:bookmarkStart w:id="1260" w:name="_Toc28611"/>
      <w:bookmarkStart w:id="1261" w:name="_Toc13209"/>
      <w:bookmarkStart w:id="1262" w:name="_Toc18682"/>
      <w:bookmarkStart w:id="1263" w:name="_Toc3384"/>
      <w:bookmarkStart w:id="1264" w:name="_Toc14298"/>
      <w:bookmarkStart w:id="1265" w:name="_Toc1014"/>
      <w:bookmarkStart w:id="1266" w:name="_Toc2055"/>
      <w:bookmarkStart w:id="1267" w:name="_Toc10200"/>
      <w:bookmarkStart w:id="1268" w:name="_Toc27299"/>
      <w:bookmarkStart w:id="1269" w:name="_Toc1090"/>
      <w:bookmarkStart w:id="1270" w:name="_Toc23691"/>
      <w:bookmarkStart w:id="1271" w:name="_Toc30334"/>
      <w:bookmarkStart w:id="1272" w:name="_Toc213"/>
      <w:bookmarkStart w:id="1273" w:name="_Toc20195"/>
      <w:bookmarkStart w:id="1274" w:name="_Toc8095"/>
      <w:bookmarkStart w:id="1275" w:name="_Toc15366"/>
      <w:bookmarkStart w:id="1276" w:name="_Toc1300"/>
      <w:bookmarkStart w:id="1277" w:name="_Toc25743"/>
      <w:bookmarkStart w:id="1278" w:name="_Toc7327"/>
      <w:bookmarkStart w:id="1279" w:name="_Toc18525"/>
      <w:r w:rsidRPr="00C63C22">
        <w:rPr>
          <w:rFonts w:eastAsia="黑体"/>
          <w:bCs/>
          <w:kern w:val="0"/>
          <w:sz w:val="28"/>
          <w:szCs w:val="28"/>
        </w:rPr>
        <w:t>7</w:t>
      </w:r>
      <w:r w:rsidRPr="00C63C22">
        <w:rPr>
          <w:rFonts w:ascii="黑体" w:eastAsia="黑体" w:hAnsi="黑体"/>
          <w:bCs/>
          <w:kern w:val="0"/>
          <w:sz w:val="28"/>
          <w:szCs w:val="28"/>
        </w:rPr>
        <w:t>.</w:t>
      </w:r>
      <w:r w:rsidRPr="00C63C22">
        <w:rPr>
          <w:rFonts w:eastAsia="黑体"/>
          <w:bCs/>
          <w:kern w:val="0"/>
          <w:sz w:val="28"/>
          <w:szCs w:val="28"/>
        </w:rPr>
        <w:t>1</w:t>
      </w:r>
      <w:r w:rsidRPr="00C63C22">
        <w:rPr>
          <w:rFonts w:eastAsia="黑体" w:hint="eastAsia"/>
          <w:bCs/>
          <w:kern w:val="0"/>
          <w:sz w:val="28"/>
          <w:szCs w:val="28"/>
        </w:rPr>
        <w:t xml:space="preserve"> </w:t>
      </w:r>
      <w:r w:rsidRPr="00C63C22">
        <w:rPr>
          <w:rFonts w:ascii="黑体" w:eastAsia="黑体" w:hAnsi="黑体"/>
          <w:bCs/>
          <w:kern w:val="0"/>
          <w:sz w:val="28"/>
          <w:szCs w:val="28"/>
        </w:rPr>
        <w:t>教育评价机制</w:t>
      </w:r>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r w:rsidRPr="00C63C22">
        <w:rPr>
          <w:b/>
          <w:bCs/>
          <w:kern w:val="0"/>
          <w:sz w:val="28"/>
          <w:szCs w:val="28"/>
        </w:rPr>
        <w:tab/>
      </w:r>
    </w:p>
    <w:p w:rsidR="00BB441E" w:rsidRPr="00C63C22" w:rsidRDefault="00BB441E">
      <w:pPr>
        <w:suppressLineNumbers/>
        <w:suppressAutoHyphens/>
        <w:adjustRightInd w:val="0"/>
        <w:snapToGrid w:val="0"/>
        <w:spacing w:line="540" w:lineRule="exact"/>
        <w:ind w:firstLineChars="200" w:firstLine="562"/>
        <w:rPr>
          <w:rFonts w:ascii="宋体" w:hAnsi="宋体"/>
          <w:b/>
          <w:sz w:val="28"/>
          <w:szCs w:val="28"/>
        </w:rPr>
      </w:pPr>
      <w:r w:rsidRPr="00C63C22">
        <w:rPr>
          <w:rFonts w:hAnsi="宋体"/>
          <w:b/>
          <w:sz w:val="28"/>
          <w:szCs w:val="28"/>
        </w:rPr>
        <w:t>【</w:t>
      </w:r>
      <w:r w:rsidRPr="00C63C22">
        <w:rPr>
          <w:rFonts w:ascii="宋体" w:hAnsi="宋体"/>
          <w:b/>
          <w:sz w:val="28"/>
          <w:szCs w:val="28"/>
        </w:rPr>
        <w:t>认证标准要求】</w:t>
      </w:r>
    </w:p>
    <w:p w:rsidR="00BB441E" w:rsidRPr="00C63C22" w:rsidRDefault="00BB441E">
      <w:pPr>
        <w:suppressLineNumbers/>
        <w:tabs>
          <w:tab w:val="left" w:pos="1260"/>
          <w:tab w:val="left" w:pos="2772"/>
        </w:tabs>
        <w:suppressAutoHyphens/>
        <w:adjustRightInd w:val="0"/>
        <w:snapToGrid w:val="0"/>
        <w:spacing w:line="540" w:lineRule="exact"/>
        <w:ind w:firstLineChars="200" w:firstLine="562"/>
        <w:rPr>
          <w:rFonts w:ascii="宋体" w:hAnsi="宋体" w:hint="eastAsia"/>
          <w:b/>
          <w:bCs/>
          <w:sz w:val="28"/>
          <w:szCs w:val="28"/>
        </w:rPr>
      </w:pPr>
      <w:r w:rsidRPr="00C63C22">
        <w:rPr>
          <w:rFonts w:ascii="宋体" w:hAnsi="宋体" w:hint="eastAsia"/>
          <w:b/>
          <w:bCs/>
          <w:sz w:val="28"/>
          <w:szCs w:val="28"/>
        </w:rPr>
        <w:t>医学院校必须建立教育评价体系，使领导、行政管理人员、教师和学生能够积极参与教育评价活动，形成有效的教育质量监控运行机制，以确保课程计划的实施及各个教学环节的正常运行，并能及时发现问题和解决问题。</w:t>
      </w:r>
    </w:p>
    <w:p w:rsidR="00BB441E" w:rsidRPr="00C63C22" w:rsidRDefault="00BB441E">
      <w:pPr>
        <w:suppressLineNumbers/>
        <w:tabs>
          <w:tab w:val="left" w:pos="1260"/>
          <w:tab w:val="left" w:pos="2772"/>
        </w:tabs>
        <w:suppressAutoHyphens/>
        <w:adjustRightInd w:val="0"/>
        <w:snapToGrid w:val="0"/>
        <w:spacing w:line="540" w:lineRule="exact"/>
        <w:ind w:firstLineChars="200" w:firstLine="562"/>
        <w:rPr>
          <w:rFonts w:ascii="宋体" w:hAnsi="宋体" w:hint="eastAsia"/>
          <w:sz w:val="28"/>
          <w:szCs w:val="28"/>
        </w:rPr>
      </w:pPr>
      <w:r w:rsidRPr="00C63C22">
        <w:rPr>
          <w:rFonts w:ascii="宋体" w:hAnsi="宋体" w:hint="eastAsia"/>
          <w:b/>
          <w:bCs/>
          <w:sz w:val="28"/>
          <w:szCs w:val="28"/>
        </w:rPr>
        <w:t>教育评价必须覆盖各个教学环节，其重点是对教育计划、教育过程及教育结果状况的检测。</w:t>
      </w:r>
    </w:p>
    <w:p w:rsidR="00BB441E" w:rsidRPr="00C63C22" w:rsidRDefault="00BB441E">
      <w:pPr>
        <w:keepNext/>
        <w:keepLines/>
        <w:suppressLineNumbers/>
        <w:suppressAutoHyphens/>
        <w:snapToGrid w:val="0"/>
        <w:spacing w:line="540" w:lineRule="exact"/>
        <w:ind w:firstLineChars="200" w:firstLine="562"/>
        <w:outlineLvl w:val="2"/>
        <w:rPr>
          <w:rFonts w:ascii="楷体" w:eastAsia="楷体" w:hAnsi="楷体"/>
          <w:b/>
          <w:bCs/>
          <w:kern w:val="0"/>
          <w:sz w:val="28"/>
          <w:szCs w:val="28"/>
        </w:rPr>
      </w:pPr>
      <w:r w:rsidRPr="00C63C22">
        <w:rPr>
          <w:rFonts w:eastAsia="楷体"/>
          <w:b/>
          <w:bCs/>
          <w:kern w:val="0"/>
          <w:sz w:val="28"/>
          <w:szCs w:val="28"/>
        </w:rPr>
        <w:t>7</w:t>
      </w:r>
      <w:r w:rsidRPr="00C63C22">
        <w:rPr>
          <w:rFonts w:ascii="楷体" w:eastAsia="楷体" w:hAnsi="楷体"/>
          <w:b/>
          <w:bCs/>
          <w:kern w:val="0"/>
          <w:sz w:val="28"/>
          <w:szCs w:val="28"/>
        </w:rPr>
        <w:t>.</w:t>
      </w:r>
      <w:r w:rsidRPr="00C63C22">
        <w:rPr>
          <w:rFonts w:eastAsia="楷体"/>
          <w:b/>
          <w:bCs/>
          <w:kern w:val="0"/>
          <w:sz w:val="28"/>
          <w:szCs w:val="28"/>
        </w:rPr>
        <w:t>1</w:t>
      </w:r>
      <w:r w:rsidRPr="00C63C22">
        <w:rPr>
          <w:rFonts w:ascii="楷体" w:eastAsia="楷体" w:hAnsi="楷体"/>
          <w:b/>
          <w:bCs/>
          <w:kern w:val="0"/>
          <w:sz w:val="28"/>
          <w:szCs w:val="28"/>
        </w:rPr>
        <w:t>.</w:t>
      </w:r>
      <w:r w:rsidRPr="00C63C22">
        <w:rPr>
          <w:rFonts w:eastAsia="楷体"/>
          <w:b/>
          <w:bCs/>
          <w:kern w:val="0"/>
          <w:sz w:val="28"/>
          <w:szCs w:val="28"/>
        </w:rPr>
        <w:t>1</w:t>
      </w:r>
      <w:r w:rsidRPr="00C63C22">
        <w:rPr>
          <w:rFonts w:eastAsia="楷体" w:hint="eastAsia"/>
          <w:b/>
          <w:bCs/>
          <w:kern w:val="0"/>
          <w:sz w:val="28"/>
          <w:szCs w:val="28"/>
        </w:rPr>
        <w:t xml:space="preserve"> </w:t>
      </w:r>
      <w:r w:rsidRPr="00C63C22">
        <w:rPr>
          <w:rFonts w:ascii="楷体" w:eastAsia="楷体" w:hAnsi="楷体" w:hint="eastAsia"/>
          <w:b/>
          <w:bCs/>
          <w:kern w:val="0"/>
          <w:sz w:val="28"/>
          <w:szCs w:val="28"/>
        </w:rPr>
        <w:t>健全</w:t>
      </w:r>
      <w:r w:rsidRPr="00C63C22">
        <w:rPr>
          <w:rFonts w:ascii="楷体" w:eastAsia="楷体" w:hAnsi="楷体"/>
          <w:b/>
          <w:bCs/>
          <w:kern w:val="0"/>
          <w:sz w:val="28"/>
          <w:szCs w:val="28"/>
        </w:rPr>
        <w:t>教育评价体系</w:t>
      </w:r>
    </w:p>
    <w:p w:rsidR="00BB441E" w:rsidRPr="00C63C22" w:rsidRDefault="00BB441E">
      <w:pPr>
        <w:suppressLineNumbers/>
        <w:suppressAutoHyphens/>
        <w:snapToGrid w:val="0"/>
        <w:spacing w:line="540" w:lineRule="exact"/>
        <w:ind w:firstLineChars="200" w:firstLine="562"/>
        <w:rPr>
          <w:rFonts w:hAnsi="宋体"/>
          <w:sz w:val="28"/>
          <w:szCs w:val="28"/>
        </w:rPr>
      </w:pPr>
      <w:r w:rsidRPr="00C63C22">
        <w:rPr>
          <w:rFonts w:hAnsi="宋体" w:hint="eastAsia"/>
          <w:b/>
          <w:sz w:val="28"/>
          <w:szCs w:val="28"/>
        </w:rPr>
        <w:t>一是</w:t>
      </w:r>
      <w:r w:rsidRPr="00C63C22">
        <w:rPr>
          <w:rFonts w:hAnsi="宋体" w:hint="eastAsia"/>
          <w:sz w:val="28"/>
          <w:szCs w:val="28"/>
        </w:rPr>
        <w:t>制订《福建中医药大学教学各主要环节质量管理细则》《福建中医药大学加强本科教学质量保障和评价体系建设工作的若干意见》《福建中医药大学教学责任事件管理规定》《福建中医药大学学生教学管理委员会工作细则》等文件，构建了有效运行的教学质量评价和监控机制，保障课程计划实施及各个教学环节的质量监控。</w:t>
      </w:r>
    </w:p>
    <w:p w:rsidR="00BB441E" w:rsidRPr="00C63C22" w:rsidRDefault="00BB441E">
      <w:pPr>
        <w:suppressLineNumbers/>
        <w:suppressAutoHyphens/>
        <w:snapToGrid w:val="0"/>
        <w:spacing w:line="540" w:lineRule="exact"/>
        <w:ind w:firstLineChars="200" w:firstLine="562"/>
        <w:rPr>
          <w:rFonts w:hAnsi="宋体" w:hint="eastAsia"/>
          <w:sz w:val="28"/>
          <w:szCs w:val="28"/>
        </w:rPr>
      </w:pPr>
      <w:r w:rsidRPr="00C63C22">
        <w:rPr>
          <w:rFonts w:hAnsi="宋体" w:hint="eastAsia"/>
          <w:b/>
          <w:sz w:val="28"/>
          <w:szCs w:val="28"/>
        </w:rPr>
        <w:t>二是</w:t>
      </w:r>
      <w:r w:rsidRPr="00C63C22">
        <w:rPr>
          <w:rFonts w:hAnsi="宋体" w:hint="eastAsia"/>
          <w:sz w:val="28"/>
          <w:szCs w:val="28"/>
        </w:rPr>
        <w:t>建立“学校</w:t>
      </w:r>
      <w:r w:rsidRPr="00C63C22">
        <w:rPr>
          <w:rFonts w:hAnsi="宋体" w:hint="eastAsia"/>
          <w:sz w:val="28"/>
          <w:szCs w:val="28"/>
        </w:rPr>
        <w:t>-</w:t>
      </w:r>
      <w:r w:rsidRPr="00C63C22">
        <w:rPr>
          <w:rFonts w:hAnsi="宋体" w:hint="eastAsia"/>
          <w:sz w:val="28"/>
          <w:szCs w:val="28"/>
        </w:rPr>
        <w:t>学院</w:t>
      </w:r>
      <w:r w:rsidRPr="00C63C22">
        <w:rPr>
          <w:rFonts w:hAnsi="宋体" w:hint="eastAsia"/>
          <w:sz w:val="28"/>
          <w:szCs w:val="28"/>
        </w:rPr>
        <w:t>-</w:t>
      </w:r>
      <w:r w:rsidRPr="00C63C22">
        <w:rPr>
          <w:rFonts w:hAnsi="宋体" w:hint="eastAsia"/>
          <w:sz w:val="28"/>
          <w:szCs w:val="28"/>
        </w:rPr>
        <w:t>教研室”三级教育过程质量监控体系，成立中西医结合学院本科教学指导委员会、二级教学督导组、学生教学管理委员会等，使领导、行政管理人员、教师、学生能够积极参与教育评价活动。充分考虑政府主管部门、用人单位及毕业生对学校教学工作的意见和建议，形成有决策机构、制度保障、监督过程、信息反馈、整改调控等一套较为完整的教育评价体系（见图</w:t>
      </w:r>
      <w:r w:rsidRPr="00C63C22">
        <w:rPr>
          <w:sz w:val="28"/>
          <w:szCs w:val="28"/>
        </w:rPr>
        <w:t>7</w:t>
      </w:r>
      <w:r w:rsidRPr="00C63C22">
        <w:rPr>
          <w:rFonts w:hAnsi="宋体" w:hint="eastAsia"/>
          <w:sz w:val="28"/>
          <w:szCs w:val="28"/>
        </w:rPr>
        <w:t>-</w:t>
      </w:r>
      <w:r w:rsidRPr="00C63C22">
        <w:rPr>
          <w:sz w:val="28"/>
          <w:szCs w:val="28"/>
        </w:rPr>
        <w:t>1</w:t>
      </w:r>
      <w:r w:rsidRPr="00C63C22">
        <w:rPr>
          <w:rFonts w:hAnsi="宋体" w:hint="eastAsia"/>
          <w:sz w:val="28"/>
          <w:szCs w:val="28"/>
        </w:rPr>
        <w:t>），保证教学质量和人才培养目标的实现。</w:t>
      </w:r>
    </w:p>
    <w:p w:rsidR="00BB441E" w:rsidRPr="00C63C22" w:rsidRDefault="00BB441E">
      <w:pPr>
        <w:suppressLineNumbers/>
        <w:suppressAutoHyphens/>
        <w:spacing w:line="540" w:lineRule="exact"/>
        <w:jc w:val="center"/>
        <w:rPr>
          <w:rFonts w:eastAsia="楷体"/>
          <w:b/>
          <w:bCs/>
          <w:kern w:val="0"/>
          <w:sz w:val="28"/>
          <w:szCs w:val="28"/>
        </w:rPr>
      </w:pPr>
      <w:r w:rsidRPr="00C63C22">
        <w:rPr>
          <w:sz w:val="28"/>
        </w:rPr>
        <w:pict>
          <v:rect id="矩形 239" o:spid="_x0000_s1100" style="position:absolute;left:0;text-align:left;margin-left:67.2pt;margin-top:30.5pt;width:411.8pt;height:517.4pt;z-index:251659776;v-text-anchor:middle" o:gfxdata="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" filled="f" strokeweight="1.5pt">
            <v:fill o:detectmouseclick="t"/>
            <v:stroke dashstyle="dash" joinstyle="round"/>
          </v:rect>
        </w:pict>
      </w:r>
      <w:r w:rsidRPr="00C63C22">
        <w:rPr>
          <w:sz w:val="24"/>
        </w:rPr>
        <w:pict>
          <v:rect id="矩形 90" o:spid="_x0000_s1101" style="position:absolute;left:0;text-align:left;margin-left:455pt;margin-top:322.55pt;width:20.7pt;height:139.35pt;z-index:251658752;v-text-anchor:middle" o:gfxdata="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" stroked="f" strokeweight="2pt">
            <v:textbox>
              <w:txbxContent>
                <w:p w:rsidR="000E2EC4" w:rsidRDefault="000E2EC4">
                  <w:pPr>
                    <w:jc w:val="center"/>
                    <w:rPr>
                      <w:color w:val="000000"/>
                    </w:rPr>
                  </w:pPr>
                  <w:r>
                    <w:rPr>
                      <w:rFonts w:hint="eastAsia"/>
                      <w:color w:val="000000"/>
                    </w:rPr>
                    <w:t>反馈</w:t>
                  </w:r>
                  <w:r>
                    <w:rPr>
                      <w:rFonts w:hint="eastAsia"/>
                      <w:color w:val="000000"/>
                    </w:rPr>
                    <w:t xml:space="preserve"> </w:t>
                  </w:r>
                </w:p>
                <w:p w:rsidR="000E2EC4" w:rsidRDefault="000E2EC4">
                  <w:pPr>
                    <w:jc w:val="center"/>
                    <w:rPr>
                      <w:color w:val="000000"/>
                    </w:rPr>
                  </w:pPr>
                  <w:r>
                    <w:rPr>
                      <w:rFonts w:hint="eastAsia"/>
                      <w:color w:val="000000"/>
                    </w:rPr>
                    <w:t>分析</w:t>
                  </w:r>
                  <w:r>
                    <w:rPr>
                      <w:rFonts w:hint="eastAsia"/>
                      <w:color w:val="000000"/>
                    </w:rPr>
                    <w:t xml:space="preserve"> </w:t>
                  </w:r>
                </w:p>
                <w:p w:rsidR="000E2EC4" w:rsidRDefault="000E2EC4">
                  <w:pPr>
                    <w:jc w:val="center"/>
                    <w:rPr>
                      <w:color w:val="000000"/>
                    </w:rPr>
                  </w:pPr>
                  <w:r>
                    <w:rPr>
                      <w:rFonts w:hint="eastAsia"/>
                      <w:color w:val="000000"/>
                    </w:rPr>
                    <w:t>改进</w:t>
                  </w:r>
                </w:p>
              </w:txbxContent>
            </v:textbox>
          </v:rect>
        </w:pict>
      </w:r>
      <w:r w:rsidRPr="00C63C22">
        <w:rPr>
          <w:sz w:val="24"/>
        </w:rPr>
        <w:pict>
          <v:rect id="矩形 87" o:spid="_x0000_s1102" style="position:absolute;left:0;text-align:left;margin-left:423.95pt;margin-top:252.6pt;width:17.75pt;height:117.6pt;z-index:251657728;v-text-anchor:middle" o:gfxdata="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" stroked="f" strokeweight="2pt">
            <v:textbox>
              <w:txbxContent>
                <w:p w:rsidR="000E2EC4" w:rsidRDefault="000E2EC4">
                  <w:pPr>
                    <w:jc w:val="left"/>
                    <w:rPr>
                      <w:color w:val="000000"/>
                    </w:rPr>
                  </w:pPr>
                  <w:r>
                    <w:rPr>
                      <w:rFonts w:hint="eastAsia"/>
                      <w:color w:val="000000"/>
                    </w:rPr>
                    <w:t>反馈</w:t>
                  </w:r>
                </w:p>
                <w:p w:rsidR="000E2EC4" w:rsidRDefault="000E2EC4">
                  <w:pPr>
                    <w:spacing w:line="80" w:lineRule="exact"/>
                    <w:jc w:val="left"/>
                    <w:rPr>
                      <w:color w:val="000000"/>
                    </w:rPr>
                  </w:pPr>
                </w:p>
                <w:p w:rsidR="000E2EC4" w:rsidRDefault="000E2EC4">
                  <w:pPr>
                    <w:jc w:val="left"/>
                    <w:rPr>
                      <w:color w:val="000000"/>
                    </w:rPr>
                  </w:pPr>
                  <w:r>
                    <w:rPr>
                      <w:rFonts w:hint="eastAsia"/>
                      <w:color w:val="000000"/>
                    </w:rPr>
                    <w:t>分析</w:t>
                  </w:r>
                </w:p>
                <w:p w:rsidR="000E2EC4" w:rsidRDefault="000E2EC4">
                  <w:pPr>
                    <w:spacing w:line="80" w:lineRule="exact"/>
                    <w:jc w:val="left"/>
                    <w:rPr>
                      <w:color w:val="000000"/>
                    </w:rPr>
                  </w:pPr>
                </w:p>
                <w:p w:rsidR="000E2EC4" w:rsidRDefault="000E2EC4">
                  <w:pPr>
                    <w:jc w:val="left"/>
                    <w:rPr>
                      <w:color w:val="000000"/>
                    </w:rPr>
                  </w:pPr>
                  <w:r>
                    <w:rPr>
                      <w:rFonts w:hint="eastAsia"/>
                      <w:color w:val="000000"/>
                    </w:rPr>
                    <w:t>改进</w:t>
                  </w:r>
                </w:p>
              </w:txbxContent>
            </v:textbox>
          </v:rect>
        </w:pict>
      </w:r>
      <w:r w:rsidRPr="00C63C22">
        <w:rPr>
          <w:rFonts w:ascii="宋体" w:hAnsi="宋体" w:cs="宋体"/>
          <w:sz w:val="28"/>
          <w:szCs w:val="28"/>
        </w:rPr>
        <w:pict>
          <v:group id="组合 37" o:spid="_x0000_s1103" style="position:absolute;left:0;text-align:left;margin-left:-31.65pt;margin-top:15.7pt;width:482.15pt;height:523.05pt;z-index:251656704" coordorigin="978,5760" coordsize="9643,10461" o:gfxdata="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">
            <v:group id="组合 320" o:spid="_x0000_s1104" style="position:absolute;left:1451;top:6445;width:9170;height:9776" coordorigin="100,1849" coordsize="11175,6118" o:gfxdata="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">
              <v:group id="组合 270" o:spid="_x0000_s1105" style="position:absolute;left:10183;top:3227;width:1092;height:4473" coordorigin="9519,2794" coordsize="1092,4473" o:gfxdata="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KIFk6L0AAADbAAAADwAAAAAAAAABACAAAAAiAAAAZHJzL2Rvd25yZXYueG1s&#10;UEsBAhQAFAAAAAgAh07iQDMvBZ47AAAAOQAAABUAAAAAAAAAAQAgAAAADAEAAGRycy9ncm91cHNo&#10;YXBleG1sLnhtbFBLBQYAAAAABgAGAGABAADJAwAAAAA=&#10;">
                <v:shapetype id="_x0000_t32" coordsize="21600,21600" o:spt="32" o:oned="t" path="m,l21600,21600e" filled="f">
                  <v:path arrowok="t" fillok="f" o:connecttype="none"/>
                  <o:lock v:ext="edit" shapetype="t"/>
                </v:shapetype>
                <v:shape id="AutoShape 5" o:spid="_x0000_s1106" type="#_x0000_t32" style="position:absolute;left:9519;top:7266;width:1092;height:1;flip:y" o:gfxdata="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">
                  <v:fill o:detectmouseclick="t"/>
                </v:shape>
                <v:shape id="AutoShape 6" o:spid="_x0000_s1107" type="#_x0000_t32" style="position:absolute;left:10601;top:2795;width:1;height:4467" o:gfxdata="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C3XOa8AAAA&#10;2wAAAA8AAAAAAAAAAQAgAAAAIgAAAGRycy9kb3ducmV2LnhtbFBLAQIUABQAAAAIAIdO4kAzLwWe&#10;OwAAADkAAAAQAAAAAAAAAAEAIAAAAAsBAABkcnMvc2hhcGV4bWwueG1sUEsFBgAAAAAGAAYAWwEA&#10;ALUDAAAAAA==&#10;">
                  <v:fill o:detectmouseclick="t"/>
                </v:shape>
                <v:shape id="AutoShape 7" o:spid="_x0000_s1108" type="#_x0000_t32" style="position:absolute;left:10263;top:2794;width:345;height:0;flip:x" o:gfxdata="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H0KilvQAA&#10;ANsAAAAPAAAAAAAAAAEAIAAAACIAAABkcnMvZG93bnJldi54bWxQSwECFAAUAAAACACHTuJAMy8F&#10;njsAAAA5AAAAEAAAAAAAAAABACAAAAAMAQAAZHJzL3NoYXBleG1sLnhtbFBLBQYAAAAABgAGAFsB&#10;AAC2AwAAAAA=&#10;">
                  <v:fill o:detectmouseclick="t"/>
                  <v:stroke endarrow="block"/>
                </v:shape>
                <v:shape id="AutoShape 8" o:spid="_x0000_s1109" type="#_x0000_t32" style="position:absolute;left:9569;top:5680;width:1025;height:3;flip:x" o:gfxdata="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GhxFxa/&#10;AAAA3AAAAA8AAAAAAAAAAQAgAAAAIgAAAGRycy9kb3ducmV2LnhtbFBLAQIUABQAAAAIAIdO4kAz&#10;LwWeOwAAADkAAAAQAAAAAAAAAAEAIAAAAA4BAABkcnMvc2hhcGV4bWwueG1sUEsFBgAAAAAGAAYA&#10;WwEAALgDAAAAAA==&#10;">
                  <v:fill o:detectmouseclick="t"/>
                  <v:stroke endarrow="block"/>
                </v:shape>
                <v:shape id="AutoShape 9" o:spid="_x0000_s1110" type="#_x0000_t32" style="position:absolute;left:9553;top:5278;width:266;height:2" o:gfxdata="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dSvhBLsAAADc&#10;AAAADwAAAAAAAAABACAAAAAiAAAAZHJzL2Rvd25yZXYueG1sUEsBAhQAFAAAAAgAh07iQDMvBZ47&#10;AAAAOQAAABAAAAAAAAAAAQAgAAAACgEAAGRycy9zaGFwZXhtbC54bWxQSwUGAAAAAAYABgBbAQAA&#10;tAMAAAAA&#10;">
                  <v:fill o:detectmouseclick="t"/>
                </v:shape>
                <v:shape id="AutoShape 10" o:spid="_x0000_s1111" type="#_x0000_t32" style="position:absolute;left:9823;top:3944;width:1;height:1339;flip:x y" o:gfxdata="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Ljxe+74A&#10;AADcAAAADwAAAAAAAAABACAAAAAiAAAAZHJzL2Rvd25yZXYueG1sUEsBAhQAFAAAAAgAh07iQDMv&#10;BZ47AAAAOQAAABAAAAAAAAAAAQAgAAAADQEAAGRycy9zaGFwZXhtbC54bWxQSwUGAAAAAAYABgBb&#10;AQAAtwMAAAAA&#10;">
                  <v:fill o:detectmouseclick="t"/>
                  <v:stroke endarrow="block"/>
                </v:shape>
              </v:group>
              <v:group id="组合 291" o:spid="_x0000_s1112" style="position:absolute;left:108;top:1849;width:10802;height:2531" coordorigin="108,1849" coordsize="10802,2531" o:gfxdata="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AnbHbEvwAAANwAAAAPAAAAAAAAAAEAIAAAACIAAABkcnMvZG93bnJldi54&#10;bWxQSwECFAAUAAAACACHTuJAMy8FnjsAAAA5AAAAFQAAAAAAAAABACAAAAAOAQAAZHJzL2dyb3Vw&#10;c2hhcGV4bWwueG1sUEsFBgAAAAAGAAYAYAEAAMsDAAAAAA==&#10;">
                <v:shape id="Text Box 12" o:spid="_x0000_s1113" type="#_x0000_t202" style="position:absolute;left:108;top:2899;width:1698;height:471" o:gfxdata="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qjR1Jb4A&#10;AADcAAAADwAAAAAAAAABACAAAAAiAAAAZHJzL2Rvd25yZXYueG1sUEsBAhQAFAAAAAgAh07iQDMv&#10;BZ47AAAAOQAAABAAAAAAAAAAAQAgAAAADQEAAGRycy9zaGFwZXhtbC54bWxQSwUGAAAAAAYABgBb&#10;AQAAtwMAAAAA&#10;">
                  <v:textbox>
                    <w:txbxContent>
                      <w:p w:rsidR="000E2EC4" w:rsidRDefault="000E2EC4">
                        <w:pPr>
                          <w:spacing w:line="480" w:lineRule="auto"/>
                          <w:jc w:val="distribute"/>
                          <w:rPr>
                            <w:spacing w:val="-17"/>
                          </w:rPr>
                        </w:pPr>
                        <w:r>
                          <w:rPr>
                            <w:rFonts w:hint="eastAsia"/>
                            <w:spacing w:val="-17"/>
                          </w:rPr>
                          <w:t>教育计划评价</w:t>
                        </w:r>
                      </w:p>
                    </w:txbxContent>
                  </v:textbox>
                </v:shape>
                <v:shape id="Text Box 13" o:spid="_x0000_s1114" type="#_x0000_t202" style="position:absolute;left:5212;top:2866;width:1980;height:468" o:gfxdata="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CXd7VG/&#10;AAAA3AAAAA8AAAAAAAAAAQAgAAAAIgAAAGRycy9kb3ducmV2LnhtbFBLAQIUABQAAAAIAIdO4kAz&#10;LwWeOwAAADkAAAAQAAAAAAAAAAEAIAAAAA4BAABkcnMvc2hhcGV4bWwueG1sUEsFBgAAAAAGAAYA&#10;WwEAALgDAAAAAA==&#10;">
                  <v:textbox>
                    <w:txbxContent>
                      <w:p w:rsidR="000E2EC4" w:rsidRDefault="000E2EC4">
                        <w:pPr>
                          <w:jc w:val="center"/>
                        </w:pPr>
                        <w:r>
                          <w:rPr>
                            <w:rFonts w:hint="eastAsia"/>
                          </w:rPr>
                          <w:t>设置合理性</w:t>
                        </w:r>
                      </w:p>
                      <w:p w:rsidR="000E2EC4" w:rsidRDefault="000E2EC4">
                        <w:pPr>
                          <w:jc w:val="center"/>
                        </w:pPr>
                        <w:r>
                          <w:rPr>
                            <w:rFonts w:hint="eastAsia"/>
                          </w:rPr>
                          <w:t>评价</w:t>
                        </w:r>
                      </w:p>
                    </w:txbxContent>
                  </v:textbox>
                </v:shape>
                <v:shape id="AutoShape 14" o:spid="_x0000_s1115" type="#_x0000_t32" style="position:absolute;left:7207;top:3106;width:367;height:4;flip:y" o:gfxdata="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MNhdpm/&#10;AAAA3AAAAA8AAAAAAAAAAQAgAAAAIgAAAGRycy9kb3ducmV2LnhtbFBLAQIUABQAAAAIAIdO4kAz&#10;LwWeOwAAADkAAAAQAAAAAAAAAAEAIAAAAA4BAABkcnMvc2hhcGV4bWwueG1sUEsFBgAAAAAGAAYA&#10;WwEAALgDAAAAAA==&#10;">
                  <v:fill o:detectmouseclick="t"/>
                  <v:stroke endarrow="block"/>
                </v:shape>
                <v:group id="组合 282" o:spid="_x0000_s1116" style="position:absolute;left:7590;top:1849;width:3320;height:2531" coordorigin="7181,1566" coordsize="3320,2531" o:gfxdata="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BYV3DHvwAAANwAAAAPAAAAAAAAAAEAIAAAACIAAABkcnMvZG93bnJldi54&#10;bWxQSwECFAAUAAAACACHTuJAMy8FnjsAAAA5AAAAFQAAAAAAAAABACAAAAAOAQAAZHJzL2dyb3Vw&#10;c2hhcGV4bWwueG1sUEsFBgAAAAAGAAYAYAEAAMsDAAAAAA==&#10;">
                  <v:shape id="Text Box 16" o:spid="_x0000_s1117" type="#_x0000_t202" style="position:absolute;left:7287;top:1765;width:1259;height:471" o:gfxdata="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NUPcya/&#10;AAAA3AAAAA8AAAAAAAAAAQAgAAAAIgAAAGRycy9kb3ducmV2LnhtbFBLAQIUABQAAAAIAIdO4kAz&#10;LwWeOwAAADkAAAAQAAAAAAAAAAEAIAAAAA4BAABkcnMvc2hhcGV4bWwueG1sUEsFBgAAAAAGAAYA&#10;WwEAALgDAAAAAA==&#10;">
                    <v:textbox>
                      <w:txbxContent>
                        <w:p w:rsidR="000E2EC4" w:rsidRDefault="000E2EC4">
                          <w:pPr>
                            <w:spacing w:line="480" w:lineRule="auto"/>
                            <w:jc w:val="distribute"/>
                            <w:rPr>
                              <w:spacing w:val="-20"/>
                            </w:rPr>
                          </w:pPr>
                          <w:r>
                            <w:rPr>
                              <w:rFonts w:hint="eastAsia"/>
                              <w:spacing w:val="-20"/>
                            </w:rPr>
                            <w:t>办学宗旨</w:t>
                          </w:r>
                        </w:p>
                      </w:txbxContent>
                    </v:textbox>
                  </v:shape>
                  <v:shape id="AutoShape 17" o:spid="_x0000_s1118" type="#_x0000_t32" style="position:absolute;left:8563;top:1989;width:600;height:0" o:gfxdata="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AWIV8LsAAADc&#10;AAAADwAAAAAAAAABACAAAAAiAAAAZHJzL2Rvd25yZXYueG1sUEsBAhQAFAAAAAgAh07iQDMvBZ47&#10;AAAAOQAAABAAAAAAAAAAAQAgAAAACgEAAGRycy9zaGFwZXhtbC54bWxQSwUGAAAAAAYABgBbAQAA&#10;tAMAAAAA&#10;">
                    <v:fill o:detectmouseclick="t"/>
                    <v:stroke endarrow="block"/>
                  </v:shape>
                  <v:shape id="Text Box 18" o:spid="_x0000_s1119" type="#_x0000_t202" style="position:absolute;left:9154;top:1773;width:1259;height:471" o:gfxdata="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y9xCz74A&#10;AADcAAAADwAAAAAAAAABACAAAAAiAAAAZHJzL2Rvd25yZXYueG1sUEsBAhQAFAAAAAgAh07iQDMv&#10;BZ47AAAAOQAAABAAAAAAAAAAAQAgAAAADQEAAGRycy9zaGFwZXhtbC54bWxQSwUGAAAAAAYABgBb&#10;AQAAtwMAAAAA&#10;">
                    <v:textbox>
                      <w:txbxContent>
                        <w:p w:rsidR="000E2EC4" w:rsidRDefault="000E2EC4">
                          <w:pPr>
                            <w:spacing w:line="480" w:lineRule="auto"/>
                            <w:jc w:val="distribute"/>
                          </w:pPr>
                          <w:r>
                            <w:rPr>
                              <w:rFonts w:hint="eastAsia"/>
                              <w:spacing w:val="-20"/>
                            </w:rPr>
                            <w:t>培养目标</w:t>
                          </w:r>
                        </w:p>
                      </w:txbxContent>
                    </v:textbox>
                  </v:shape>
                  <v:shape id="AutoShape 19" o:spid="_x0000_s1120" type="#_x0000_t32" style="position:absolute;left:8803;top:2015;width:0;height:495" o:gfxdata="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O1YkL4A&#10;AADbAAAADwAAAAAAAAABACAAAAAiAAAAZHJzL2Rvd25yZXYueG1sUEsBAhQAFAAAAAgAh07iQDMv&#10;BZ47AAAAOQAAABAAAAAAAAAAAQAgAAAADQEAAGRycy9zaGFwZXhtbC54bWxQSwUGAAAAAAYABgBb&#10;AQAAtwMAAAAA&#10;">
                    <v:fill o:detectmouseclick="t"/>
                    <v:stroke endarrow="block"/>
                  </v:shape>
                  <v:shape id="Text Box 20" o:spid="_x0000_s1121" type="#_x0000_t202" style="position:absolute;left:7783;top:2583;width:1995;height:471" o:gfxdata="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R71IJb4A&#10;AADcAAAADwAAAAAAAAABACAAAAAiAAAAZHJzL2Rvd25yZXYueG1sUEsBAhQAFAAAAAgAh07iQDMv&#10;BZ47AAAAOQAAABAAAAAAAAAAAQAgAAAADQEAAGRycy9zaGFwZXhtbC54bWxQSwUGAAAAAAYABgBb&#10;AQAAtwMAAAAA&#10;">
                    <v:textbox>
                      <w:txbxContent>
                        <w:p w:rsidR="000E2EC4" w:rsidRDefault="000E2EC4">
                          <w:pPr>
                            <w:jc w:val="center"/>
                          </w:pPr>
                          <w:r>
                            <w:rPr>
                              <w:rFonts w:hint="eastAsia"/>
                            </w:rPr>
                            <w:t>毕业生</w:t>
                          </w:r>
                        </w:p>
                        <w:p w:rsidR="000E2EC4" w:rsidRDefault="000E2EC4">
                          <w:pPr>
                            <w:jc w:val="center"/>
                          </w:pPr>
                          <w:r>
                            <w:rPr>
                              <w:rFonts w:hint="eastAsia"/>
                            </w:rPr>
                            <w:t>能力要求</w:t>
                          </w:r>
                        </w:p>
                      </w:txbxContent>
                    </v:textbox>
                  </v:shape>
                  <v:shape id="Text Box 21" o:spid="_x0000_s1122" type="#_x0000_t202" style="position:absolute;left:7895;top:3558;width:1867;height:471" o:gfxdata="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Cjx7b6/&#10;AAAA3AAAAA8AAAAAAAAAAQAgAAAAIgAAAGRycy9kb3ducmV2LnhtbFBLAQIUABQAAAAIAIdO4kAz&#10;LwWeOwAAADkAAAAQAAAAAAAAAAEAIAAAAA4BAABkcnMvc2hhcGV4bWwueG1sUEsFBgAAAAAGAAYA&#10;WwEAALgDAAAAAA==&#10;">
                    <v:textbox>
                      <w:txbxContent>
                        <w:p w:rsidR="000E2EC4" w:rsidRDefault="000E2EC4">
                          <w:pPr>
                            <w:spacing w:line="480" w:lineRule="auto"/>
                            <w:jc w:val="center"/>
                            <w:rPr>
                              <w:spacing w:val="-17"/>
                            </w:rPr>
                          </w:pPr>
                          <w:r>
                            <w:rPr>
                              <w:rFonts w:hint="eastAsia"/>
                              <w:spacing w:val="-17"/>
                            </w:rPr>
                            <w:t>课程计划</w:t>
                          </w:r>
                        </w:p>
                      </w:txbxContent>
                    </v:textbox>
                  </v:shape>
                  <v:shape id="AutoShape 22" o:spid="_x0000_s1123" type="#_x0000_t32" style="position:absolute;left:8794;top:3063;width:0;height:495" o:gfxdata="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yci2i8AAAA&#10;3AAAAA8AAAAAAAAAAQAgAAAAIgAAAGRycy9kb3ducmV2LnhtbFBLAQIUABQAAAAIAIdO4kAzLwWe&#10;OwAAADkAAAAQAAAAAAAAAAEAIAAAAAsBAABkcnMvc2hhcGV4bWwueG1sUEsFBgAAAAAGAAYAWwEA&#10;ALUDAAAAAA==&#10;">
                    <v:fill o:detectmouseclick="t"/>
                    <v:stroke endarrow="block"/>
                  </v:shape>
                  <v:roundrect id="AutoShape 23" o:spid="_x0000_s1124" style="position:absolute;left:7181;top:1566;width:3320;height:2531" arcsize="10923f" o:gfxdata="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pGYQVL4A&#10;AADcAAAADwAAAAAAAAABACAAAAAiAAAAZHJzL2Rvd25yZXYueG1sUEsBAhQAFAAAAAgAh07iQDMv&#10;BZ47AAAAOQAAABAAAAAAAAAAAQAgAAAADQEAAGRycy9zaGFwZXhtbC54bWxQSwUGAAAAAAYABgBb&#10;AQAAtwMAAAAA&#10;" filled="f">
                    <v:fill o:detectmouseclick="t"/>
                  </v:roundrect>
                </v:group>
                <v:shape id="AutoShape 24" o:spid="_x0000_s1125" type="#_x0000_t32" style="position:absolute;left:4751;top:3110;width:455;height:0" o:gfxdata="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Mhk3TugAAANwA&#10;AAAPAAAAAAAAAAEAIAAAACIAAABkcnMvZG93bnJldi54bWxQSwECFAAUAAAACACHTuJAMy8FnjsA&#10;AAA5AAAAEAAAAAAAAAABACAAAAAJAQAAZHJzL3NoYXBleG1sLnhtbFBLBQYAAAAABgAGAFsBAACz&#10;AwAAAAA=&#10;">
                  <v:fill o:detectmouseclick="t"/>
                  <v:stroke endarrow="block"/>
                </v:shape>
                <v:shape id="AutoShape 25" o:spid="_x0000_s1126" type="#_x0000_t32" style="position:absolute;left:1812;top:3116;width:430;height:2;flip:y" o:gfxdata="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PyCS/vQAA&#10;ANwAAAAPAAAAAAAAAAEAIAAAACIAAABkcnMvZG93bnJldi54bWxQSwECFAAUAAAACACHTuJAMy8F&#10;njsAAAA5AAAAEAAAAAAAAAABACAAAAAMAQAAZHJzL3NoYXBleG1sLnhtbFBLBQYAAAAABgAGAFsB&#10;AAC2AwAAAAA=&#10;">
                  <v:fill o:detectmouseclick="t"/>
                  <v:stroke endarrow="block"/>
                </v:shape>
                <v:group id="组合 290" o:spid="_x0000_s1127" style="position:absolute;left:2242;top:1852;width:2595;height:2447" coordorigin="2460,1843" coordsize="2595,2447" o:gfxdata="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AU/iLhvwAAANwAAAAPAAAAAAAAAAEAIAAAACIAAABkcnMvZG93bnJldi54&#10;bWxQSwECFAAUAAAACACHTuJAMy8FnjsAAAA5AAAAFQAAAAAAAAABACAAAAAOAQAAZHJzL2dyb3Vw&#10;c2hhcGV4bWwueG1sUEsFBgAAAAAGAAYAYAEAAMsDAAAAAA==&#10;">
                  <v:roundrect id="AutoShape 27" o:spid="_x0000_s1128" style="position:absolute;left:2460;top:1843;width:2595;height:2447" arcsize="10923f" o:gfxdata="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sBikrvQAA&#10;ANwAAAAPAAAAAAAAAAEAIAAAACIAAABkcnMvZG93bnJldi54bWxQSwECFAAUAAAACACHTuJAMy8F&#10;njsAAAA5AAAAEAAAAAAAAAABACAAAAAMAQAAZHJzL3NoYXBleG1sLnhtbFBLBQYAAAAABgAGAFsB&#10;AAC2AwAAAAA=&#10;"/>
                  <v:shape id="Text Box 28" o:spid="_x0000_s1129" type="#_x0000_t202" style="position:absolute;left:2572;top:1990;width:2341;height:471" o:gfxdata="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srSmqugAAANwA&#10;AAAPAAAAAAAAAAEAIAAAACIAAABkcnMvZG93bnJldi54bWxQSwECFAAUAAAACACHTuJAMy8FnjsA&#10;AAA5AAAAEAAAAAAAAAABACAAAAAJAQAAZHJzL3NoYXBleG1sLnhtbFBLBQYAAAAABgAGAFsBAACz&#10;AwAAAAA=&#10;">
                    <v:textbox>
                      <w:txbxContent>
                        <w:p w:rsidR="000E2EC4" w:rsidRDefault="000E2EC4">
                          <w:pPr>
                            <w:spacing w:line="480" w:lineRule="auto"/>
                            <w:jc w:val="distribute"/>
                            <w:rPr>
                              <w:spacing w:val="-17"/>
                            </w:rPr>
                          </w:pPr>
                          <w:r>
                            <w:rPr>
                              <w:rFonts w:hint="eastAsia"/>
                              <w:spacing w:val="-17"/>
                            </w:rPr>
                            <w:t>国家社会及教育发展</w:t>
                          </w:r>
                        </w:p>
                      </w:txbxContent>
                    </v:textbox>
                  </v:shape>
                  <v:shape id="Text Box 29" o:spid="_x0000_s1130" type="#_x0000_t202" style="position:absolute;left:2558;top:2568;width:2341;height:471" o:gfxdata="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EbmYmG/&#10;AAAA3AAAAA8AAAAAAAAAAQAgAAAAIgAAAGRycy9kb3ducmV2LnhtbFBLAQIUABQAAAAIAIdO4kAz&#10;LwWeOwAAADkAAAAQAAAAAAAAAAEAIAAAAA4BAABkcnMvc2hhcGV4bWwueG1sUEsFBgAAAAAGAAYA&#10;WwEAALgDAAAAAA==&#10;">
                    <v:textbox>
                      <w:txbxContent>
                        <w:p w:rsidR="000E2EC4" w:rsidRDefault="000E2EC4">
                          <w:pPr>
                            <w:spacing w:line="480" w:lineRule="auto"/>
                            <w:jc w:val="distribute"/>
                          </w:pPr>
                          <w:r>
                            <w:rPr>
                              <w:rFonts w:hint="eastAsia"/>
                              <w:spacing w:val="-6"/>
                            </w:rPr>
                            <w:t>专业发展需</w:t>
                          </w:r>
                          <w:r>
                            <w:rPr>
                              <w:rFonts w:hint="eastAsia"/>
                            </w:rPr>
                            <w:t>求</w:t>
                          </w:r>
                        </w:p>
                      </w:txbxContent>
                    </v:textbox>
                  </v:shape>
                  <v:shape id="Text Box 30" o:spid="_x0000_s1131" type="#_x0000_t202" style="position:absolute;left:2572;top:3122;width:2341;height:471" o:gfxdata="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DsFAZW/&#10;AAAA2wAAAA8AAAAAAAAAAQAgAAAAIgAAAGRycy9kb3ducmV2LnhtbFBLAQIUABQAAAAIAIdO4kAz&#10;LwWeOwAAADkAAAAQAAAAAAAAAAEAIAAAAA4BAABkcnMvc2hhcGV4bWwueG1sUEsFBgAAAAAGAAYA&#10;WwEAALgDAAAAAA==&#10;">
                    <v:textbox>
                      <w:txbxContent>
                        <w:p w:rsidR="000E2EC4" w:rsidRDefault="000E2EC4">
                          <w:pPr>
                            <w:spacing w:line="480" w:lineRule="auto"/>
                            <w:jc w:val="center"/>
                          </w:pPr>
                          <w:r>
                            <w:rPr>
                              <w:rFonts w:hint="eastAsia"/>
                            </w:rPr>
                            <w:t>学校特色与定位</w:t>
                          </w:r>
                        </w:p>
                      </w:txbxContent>
                    </v:textbox>
                  </v:shape>
                  <v:shape id="Text Box 31" o:spid="_x0000_s1132" type="#_x0000_t202" style="position:absolute;left:2588;top:3686;width:2341;height:471" o:gfxdata="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RTkpeugAAANsA&#10;AAAPAAAAAAAAAAEAIAAAACIAAABkcnMvZG93bnJldi54bWxQSwECFAAUAAAACACHTuJAMy8FnjsA&#10;AAA5AAAAEAAAAAAAAAABACAAAAAJAQAAZHJzL3NoYXBleG1sLnhtbFBLBQYAAAAABgAGAFsBAACz&#10;AwAAAAA=&#10;">
                    <v:textbox>
                      <w:txbxContent>
                        <w:p w:rsidR="000E2EC4" w:rsidRDefault="000E2EC4">
                          <w:pPr>
                            <w:spacing w:line="480" w:lineRule="auto"/>
                            <w:jc w:val="center"/>
                          </w:pPr>
                          <w:r>
                            <w:rPr>
                              <w:rFonts w:hint="eastAsia"/>
                            </w:rPr>
                            <w:t>学生能力要求</w:t>
                          </w:r>
                        </w:p>
                      </w:txbxContent>
                    </v:textbox>
                  </v:shape>
                </v:group>
              </v:group>
              <v:group id="组合 311" o:spid="_x0000_s1133" style="position:absolute;left:100;top:4870;width:10079;height:1948" coordorigin="100,4870" coordsize="10079,1948" o:gfxdata="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Apzpwq+AAAA2wAAAA8AAAAAAAAAAQAgAAAAIgAAAGRycy9kb3ducmV2Lnht&#10;bFBLAQIUABQAAAAIAIdO4kAzLwWeOwAAADkAAAAVAAAAAAAAAAEAIAAAAA0BAABkcnMvZ3JvdXBz&#10;aGFwZXhtbC54bWxQSwUGAAAAAAYABgBgAQAAygMAAAAA&#10;">
                <v:group id="组合 296" o:spid="_x0000_s1134" style="position:absolute;left:7837;top:5015;width:2342;height:1650" coordorigin="7323,4687" coordsize="2342,1650" o:gfxdata="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">
                  <v:shape id="Text Box 34" o:spid="_x0000_s1135" type="#_x0000_t202" style="position:absolute;left:7557;top:4765;width:1867;height:471" o:gfxdata="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DPtasu/&#10;AAAA3AAAAA8AAAAAAAAAAQAgAAAAIgAAAGRycy9kb3ducmV2LnhtbFBLAQIUABQAAAAIAIdO4kAz&#10;LwWeOwAAADkAAAAQAAAAAAAAAAEAIAAAAA4BAABkcnMvc2hhcGV4bWwueG1sUEsFBgAAAAAGAAYA&#10;WwEAALgDAAAAAA==&#10;">
                    <v:textbox>
                      <w:txbxContent>
                        <w:p w:rsidR="000E2EC4" w:rsidRDefault="000E2EC4">
                          <w:pPr>
                            <w:spacing w:line="480" w:lineRule="auto"/>
                            <w:jc w:val="center"/>
                          </w:pPr>
                          <w:r>
                            <w:rPr>
                              <w:rFonts w:hint="eastAsia"/>
                            </w:rPr>
                            <w:t>课程教学</w:t>
                          </w:r>
                        </w:p>
                      </w:txbxContent>
                    </v:textbox>
                  </v:shape>
                  <v:shape id="Text Box 35" o:spid="_x0000_s1136" type="#_x0000_t202" style="position:absolute;left:7557;top:5754;width:1867;height:471" o:gfxdata="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LwE8r+/&#10;AAAA3AAAAA8AAAAAAAAAAQAgAAAAIgAAAGRycy9kb3ducmV2LnhtbFBLAQIUABQAAAAIAIdO4kAz&#10;LwWeOwAAADkAAAAQAAAAAAAAAAEAIAAAAA4BAABkcnMvc2hhcGV4bWwueG1sUEsFBgAAAAAGAAYA&#10;WwEAALgDAAAAAA==&#10;">
                    <v:textbox>
                      <w:txbxContent>
                        <w:p w:rsidR="000E2EC4" w:rsidRDefault="000E2EC4">
                          <w:pPr>
                            <w:spacing w:line="480" w:lineRule="auto"/>
                            <w:jc w:val="center"/>
                          </w:pPr>
                          <w:r>
                            <w:rPr>
                              <w:rFonts w:hint="eastAsia"/>
                            </w:rPr>
                            <w:t>临床实习</w:t>
                          </w:r>
                        </w:p>
                      </w:txbxContent>
                    </v:textbox>
                  </v:shape>
                  <v:shape id="AutoShape 36" o:spid="_x0000_s1137" type="#_x0000_t32" style="position:absolute;left:8461;top:5226;width:0;height:495" o:gfxdata="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BiDoe2/&#10;AAAA3AAAAA8AAAAAAAAAAQAgAAAAIgAAAGRycy9kb3ducmV2LnhtbFBLAQIUABQAAAAIAIdO4kAz&#10;LwWeOwAAADkAAAAQAAAAAAAAAAEAIAAAAA4BAABkcnMvc2hhcGV4bWwueG1sUEsFBgAAAAAGAAYA&#10;WwEAALgDAAAAAA==&#10;">
                    <v:fill o:detectmouseclick="t"/>
                    <v:stroke endarrow="block"/>
                  </v:shape>
                  <v:roundrect id="AutoShape 37" o:spid="_x0000_s1138" style="position:absolute;left:7323;top:4687;width:2342;height:1650" arcsize="10923f" o:gfxdata="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ME0MNS/&#10;AAAA3AAAAA8AAAAAAAAAAQAgAAAAIgAAAGRycy9kb3ducmV2LnhtbFBLAQIUABQAAAAIAIdO4kAz&#10;LwWeOwAAADkAAAAQAAAAAAAAAAEAIAAAAA4BAABkcnMvc2hhcGV4bWwueG1sUEsFBgAAAAAGAAYA&#10;WwEAALgDAAAAAA==&#10;" filled="f">
                    <v:fill o:detectmouseclick="t"/>
                  </v:roundrect>
                </v:group>
                <v:shape id="Text Box 38" o:spid="_x0000_s1139" type="#_x0000_t202" style="position:absolute;left:100;top:5589;width:1698;height:471" o:gfxdata="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KN9mDL4A&#10;AADcAAAADwAAAAAAAAABACAAAAAiAAAAZHJzL2Rvd25yZXYueG1sUEsBAhQAFAAAAAgAh07iQDMv&#10;BZ47AAAAOQAAABAAAAAAAAAAAQAgAAAADQEAAGRycy9zaGFwZXhtbC54bWxQSwUGAAAAAAYABgBb&#10;AQAAtwMAAAAA&#10;">
                  <v:textbox>
                    <w:txbxContent>
                      <w:p w:rsidR="000E2EC4" w:rsidRDefault="000E2EC4">
                        <w:pPr>
                          <w:spacing w:line="480" w:lineRule="auto"/>
                          <w:jc w:val="distribute"/>
                        </w:pPr>
                        <w:r>
                          <w:rPr>
                            <w:rFonts w:hint="eastAsia"/>
                            <w:spacing w:val="-17"/>
                          </w:rPr>
                          <w:t>教育过程评价</w:t>
                        </w:r>
                        <w:r>
                          <w:rPr>
                            <w:rFonts w:hint="eastAsia"/>
                          </w:rPr>
                          <w:t>价</w:t>
                        </w:r>
                      </w:p>
                    </w:txbxContent>
                  </v:textbox>
                </v:shape>
                <v:shape id="AutoShape 39" o:spid="_x0000_s1140" type="#_x0000_t32" style="position:absolute;left:4802;top:5829;width:455;height:0" o:gfxdata="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HNbmK6/&#10;AAAA3AAAAA8AAAAAAAAAAQAgAAAAIgAAAGRycy9kb3ducmV2LnhtbFBLAQIUABQAAAAIAIdO4kAz&#10;LwWeOwAAADkAAAAQAAAAAAAAAAEAIAAAAA4BAABkcnMvc2hhcGV4bWwueG1sUEsFBgAAAAAGAAYA&#10;WwEAALgDAAAAAA==&#10;">
                  <v:fill o:detectmouseclick="t"/>
                  <v:stroke endarrow="block"/>
                </v:shape>
                <v:shape id="AutoShape 40" o:spid="_x0000_s1141" type="#_x0000_t32" style="position:absolute;left:7412;top:5833;width:384;height:3;flip:y" o:gfxdata="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eeA+FLsAAADc&#10;AAAADwAAAAAAAAABACAAAAAiAAAAZHJzL2Rvd25yZXYueG1sUEsBAhQAFAAAAAgAh07iQDMvBZ47&#10;AAAAOQAAABAAAAAAAAAAAQAgAAAACgEAAGRycy9zaGFwZXhtbC54bWxQSwUGAAAAAAYABgBbAQAA&#10;tAMAAAAA&#10;">
                  <v:fill o:detectmouseclick="t"/>
                  <v:stroke endarrow="block"/>
                </v:shape>
                <v:group id="组合 304" o:spid="_x0000_s1142" style="position:absolute;left:5251;top:5322;width:2148;height:1106" coordorigin="4527,4889" coordsize="2148,1106" o:gfxdata="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">
                  <v:shape id="Text Box 42" o:spid="_x0000_s1143" type="#_x0000_t202" style="position:absolute;left:4660;top:4889;width:1899;height:471" o:gfxdata="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BC1Pai8AAAA&#10;3AAAAA8AAAAAAAAAAQAgAAAAIgAAAGRycy9kb3ducmV2LnhtbFBLAQIUABQAAAAIAIdO4kAzLwWe&#10;OwAAADkAAAAQAAAAAAAAAAEAIAAAAAsBAABkcnMvc2hhcGV4bWwueG1sUEsFBgAAAAAGAAYAWwEA&#10;ALUDAAAAAA==&#10;">
                    <v:textbox>
                      <w:txbxContent>
                        <w:p w:rsidR="000E2EC4" w:rsidRDefault="000E2EC4">
                          <w:pPr>
                            <w:jc w:val="center"/>
                          </w:pPr>
                          <w:r>
                            <w:rPr>
                              <w:rFonts w:hint="eastAsia"/>
                            </w:rPr>
                            <w:t>教学符合度</w:t>
                          </w:r>
                        </w:p>
                        <w:p w:rsidR="000E2EC4" w:rsidRDefault="000E2EC4">
                          <w:pPr>
                            <w:jc w:val="center"/>
                          </w:pPr>
                          <w:r>
                            <w:rPr>
                              <w:rFonts w:hint="eastAsia"/>
                            </w:rPr>
                            <w:t>评价</w:t>
                          </w:r>
                        </w:p>
                      </w:txbxContent>
                    </v:textbox>
                  </v:shape>
                  <v:shape id="Text Box 43" o:spid="_x0000_s1144" type="#_x0000_t202" style="position:absolute;left:4660;top:5524;width:1867;height:471" o:gfxdata="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5mDO8AAAA&#10;3AAAAA8AAAAAAAAAAQAgAAAAIgAAAGRycy9kb3ducmV2LnhtbFBLAQIUABQAAAAIAIdO4kAzLwWe&#10;OwAAADkAAAAQAAAAAAAAAAEAIAAAAAsBAABkcnMvc2hhcGV4bWwueG1sUEsFBgAAAAAGAAYAWwEA&#10;ALUDAAAAAA==&#10;">
                    <v:textbox>
                      <w:txbxContent>
                        <w:p w:rsidR="000E2EC4" w:rsidRDefault="000E2EC4">
                          <w:pPr>
                            <w:jc w:val="center"/>
                          </w:pPr>
                          <w:r>
                            <w:rPr>
                              <w:rFonts w:hint="eastAsia"/>
                            </w:rPr>
                            <w:t>毕业达成度</w:t>
                          </w:r>
                        </w:p>
                        <w:p w:rsidR="000E2EC4" w:rsidRDefault="000E2EC4">
                          <w:pPr>
                            <w:jc w:val="center"/>
                          </w:pPr>
                          <w:r>
                            <w:rPr>
                              <w:rFonts w:hint="eastAsia"/>
                            </w:rPr>
                            <w:t>评价</w:t>
                          </w:r>
                        </w:p>
                      </w:txbxContent>
                    </v:textbox>
                  </v:shape>
                  <v:shapetype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AutoShape 44" o:spid="_x0000_s1145" type="#_x0000_t85" style="position:absolute;left:4527;top:5085;width:143;height:705" o:gfxdata="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CZzTTS8AAAA&#10;3AAAAA8AAAAAAAAAAQAgAAAAIgAAAGRycy9kb3ducmV2LnhtbFBLAQIUABQAAAAIAIdO4kAzLwWe&#10;OwAAADkAAAAQAAAAAAAAAAEAIAAAAAsBAABkcnMvc2hhcGV4bWwueG1sUEsFBgAAAAAGAAYAWwEA&#10;ALUDAAAAAA==&#10;" adj="1798">
                    <v:fill o:detectmouseclick="t"/>
                  </v:shape>
                  <v:shapetype id="_x0000_t86" coordsize="21600,21600" o:spt="86" adj="1800" path="m,qx21600@0l21600@1qy,21600e" filled="f">
                    <v:formulas>
                      <v:f eqn="val #0"/>
                      <v:f eqn="sum 21600 0 #0"/>
                      <v:f eqn="prod #0 9598 32768"/>
                      <v:f eqn="sum 21600 0 @2"/>
                    </v:formulas>
                    <v:path arrowok="t" gradientshapeok="t" o:connecttype="custom" o:connectlocs="0,0;0,21600;21600,10800" textboxrect="0,@2,15274,@3"/>
                    <v:handles>
                      <v:h position="bottomRight,#0" yrange="0,10800"/>
                    </v:handles>
                  </v:shapetype>
                  <v:shape id="AutoShape 45" o:spid="_x0000_s1146" type="#_x0000_t86" style="position:absolute;left:6564;top:5130;width:111;height:705" o:gfxdata="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FeOWfC8AAAA&#10;3AAAAA8AAAAAAAAAAQAgAAAAIgAAAGRycy9kb3ducmV2LnhtbFBLAQIUABQAAAAIAIdO4kAzLwWe&#10;OwAAADkAAAAQAAAAAAAAAAEAIAAAAAsBAABkcnMvc2hhcGV4bWwueG1sUEsFBgAAAAAGAAYAWwEA&#10;ALUDAAAAAA==&#10;" adj="1799">
                    <v:fill o:detectmouseclick="t"/>
                  </v:shape>
                </v:group>
                <v:group id="组合 309" o:spid="_x0000_s1147" style="position:absolute;left:2274;top:4870;width:2594;height:1948" coordorigin="2274,4825" coordsize="2594,1948" o:gfxdata="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">
                  <v:roundrect id="AutoShape 47" o:spid="_x0000_s1148" style="position:absolute;left:2274;top:4825;width:2594;height:1948" arcsize="10923f" o:gfxdata="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f96VdvQAA&#10;ANwAAAAPAAAAAAAAAAEAIAAAACIAAABkcnMvZG93bnJldi54bWxQSwECFAAUAAAACACHTuJAMy8F&#10;njsAAAA5AAAAEAAAAAAAAAABACAAAAAMAQAAZHJzL3NoYXBleG1sLnhtbFBLBQYAAAAABgAGAFsB&#10;AAC2AwAAAAA=&#10;"/>
                  <v:shape id="Text Box 48" o:spid="_x0000_s1149" type="#_x0000_t202" style="position:absolute;left:2425;top:4991;width:2340;height:471" o:gfxdata="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UbCO28AAAA&#10;3AAAAA8AAAAAAAAAAQAgAAAAIgAAAGRycy9kb3ducmV2LnhtbFBLAQIUABQAAAAIAIdO4kAzLwWe&#10;OwAAADkAAAAQAAAAAAAAAAEAIAAAAAsBAABkcnMvc2hhcGV4bWwueG1sUEsFBgAAAAAGAAYAWwEA&#10;ALUDAAAAAA==&#10;">
                    <v:textbox>
                      <w:txbxContent>
                        <w:p w:rsidR="000E2EC4" w:rsidRDefault="000E2EC4">
                          <w:pPr>
                            <w:spacing w:line="480" w:lineRule="auto"/>
                            <w:jc w:val="distribute"/>
                          </w:pPr>
                          <w:r>
                            <w:rPr>
                              <w:rFonts w:hint="eastAsia"/>
                              <w:spacing w:val="-17"/>
                            </w:rPr>
                            <w:t>国家社会及教育发展</w:t>
                          </w:r>
                        </w:p>
                      </w:txbxContent>
                    </v:textbox>
                  </v:shape>
                  <v:shape id="Text Box 49" o:spid="_x0000_s1150" type="#_x0000_t202" style="position:absolute;left:2412;top:5569;width:2340;height:471" o:gfxdata="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1yZaavQAA&#10;ANwAAAAPAAAAAAAAAAEAIAAAACIAAABkcnMvZG93bnJldi54bWxQSwECFAAUAAAACACHTuJAMy8F&#10;njsAAAA5AAAAEAAAAAAAAAABACAAAAAMAQAAZHJzL3NoYXBleG1sLnhtbFBLBQYAAAAABgAGAFsB&#10;AAC2AwAAAAA=&#10;">
                    <v:textbox>
                      <w:txbxContent>
                        <w:p w:rsidR="000E2EC4" w:rsidRDefault="000E2EC4">
                          <w:pPr>
                            <w:spacing w:line="480" w:lineRule="auto"/>
                            <w:jc w:val="center"/>
                            <w:rPr>
                              <w:spacing w:val="-6"/>
                            </w:rPr>
                          </w:pPr>
                          <w:r>
                            <w:rPr>
                              <w:rFonts w:hint="eastAsia"/>
                              <w:spacing w:val="-6"/>
                            </w:rPr>
                            <w:t>专业发展需求</w:t>
                          </w:r>
                        </w:p>
                      </w:txbxContent>
                    </v:textbox>
                  </v:shape>
                  <v:shape id="Text Box 50" o:spid="_x0000_s1151" type="#_x0000_t202" style="position:absolute;left:2425;top:6123;width:2340;height:471" o:gfxdata="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BqFMwG8AAAA&#10;3AAAAA8AAAAAAAAAAQAgAAAAIgAAAGRycy9kb3ducmV2LnhtbFBLAQIUABQAAAAIAIdO4kAzLwWe&#10;OwAAADkAAAAQAAAAAAAAAAEAIAAAAAsBAABkcnMvc2hhcGV4bWwueG1sUEsFBgAAAAAGAAYAWwEA&#10;ALUDAAAAAA==&#10;">
                    <v:textbox>
                      <w:txbxContent>
                        <w:p w:rsidR="000E2EC4" w:rsidRDefault="000E2EC4">
                          <w:pPr>
                            <w:spacing w:line="480" w:lineRule="auto"/>
                            <w:jc w:val="center"/>
                            <w:rPr>
                              <w:spacing w:val="-6"/>
                            </w:rPr>
                          </w:pPr>
                          <w:r>
                            <w:rPr>
                              <w:rFonts w:hint="eastAsia"/>
                              <w:spacing w:val="-6"/>
                            </w:rPr>
                            <w:t>学校特色与定位</w:t>
                          </w:r>
                        </w:p>
                      </w:txbxContent>
                    </v:textbox>
                  </v:shape>
                </v:group>
                <v:shape id="AutoShape 51" o:spid="_x0000_s1152" type="#_x0000_t32" style="position:absolute;left:1822;top:5842;width:454;height:0" o:gfxdata="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CeWdG8AAAA&#10;3AAAAA8AAAAAAAAAAQAgAAAAIgAAAGRycy9kb3ducmV2LnhtbFBLAQIUABQAAAAIAIdO4kAzLwWe&#10;OwAAADkAAAAQAAAAAAAAAAEAIAAAAAsBAABkcnMvc2hhcGV4bWwueG1sUEsFBgAAAAAGAAYAWwEA&#10;ALUDAAAAAA==&#10;">
                  <v:fill o:detectmouseclick="t"/>
                  <v:stroke endarrow="block"/>
                </v:shape>
              </v:group>
              <v:group id="组合 319" o:spid="_x0000_s1153" style="position:absolute;left:124;top:7487;width:10048;height:480" coordorigin="124,7487" coordsize="10048,480" o:gfxdata="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GDSolL0AAADcAAAADwAAAAAAAAABACAAAAAiAAAAZHJzL2Rvd25yZXYueG1s&#10;UEsBAhQAFAAAAAgAh07iQDMvBZ47AAAAOQAAABUAAAAAAAAAAQAgAAAADAEAAGRycy9ncm91cHNo&#10;YXBleG1sLnhtbFBLBQYAAAAABgAGAGABAADJAwAAAAA=&#10;">
                <v:shape id="Text Box 53" o:spid="_x0000_s1154" type="#_x0000_t202" style="position:absolute;left:8305;top:7495;width:1867;height:471" o:gfxdata="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K8pCZvQAA&#10;ANwAAAAPAAAAAAAAAAEAIAAAACIAAABkcnMvZG93bnJldi54bWxQSwECFAAUAAAACACHTuJAMy8F&#10;njsAAAA5AAAAEAAAAAAAAAABACAAAAAMAQAAZHJzL3NoYXBleG1sLnhtbFBLBQYAAAAABgAGAFsB&#10;AAC2AwAAAAA=&#10;">
                  <v:textbox>
                    <w:txbxContent>
                      <w:p w:rsidR="000E2EC4" w:rsidRDefault="000E2EC4">
                        <w:pPr>
                          <w:spacing w:line="480" w:lineRule="auto"/>
                          <w:jc w:val="center"/>
                        </w:pPr>
                        <w:r>
                          <w:rPr>
                            <w:rFonts w:hint="eastAsia"/>
                          </w:rPr>
                          <w:t>毕业生</w:t>
                        </w:r>
                      </w:p>
                    </w:txbxContent>
                  </v:textbox>
                </v:shape>
                <v:shape id="Text Box 54" o:spid="_x0000_s1155" type="#_x0000_t202" style="position:absolute;left:124;top:7488;width:1698;height:471" o:gfxdata="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lvjUCvQAA&#10;ANwAAAAPAAAAAAAAAAEAIAAAACIAAABkcnMvZG93bnJldi54bWxQSwECFAAUAAAACACHTuJAMy8F&#10;njsAAAA5AAAAEAAAAAAAAAABACAAAAAMAQAAZHJzL3NoYXBleG1sLnhtbFBLBQYAAAAABgAGAFsB&#10;AAC2AwAAAAA=&#10;">
                  <v:textbox>
                    <w:txbxContent>
                      <w:p w:rsidR="000E2EC4" w:rsidRDefault="000E2EC4">
                        <w:pPr>
                          <w:spacing w:line="480" w:lineRule="auto"/>
                          <w:jc w:val="distribute"/>
                        </w:pPr>
                        <w:r>
                          <w:rPr>
                            <w:rFonts w:hint="eastAsia"/>
                            <w:spacing w:val="-17"/>
                          </w:rPr>
                          <w:t>教育效果评价</w:t>
                        </w:r>
                      </w:p>
                    </w:txbxContent>
                  </v:textbox>
                </v:shape>
                <v:shape id="AutoShape 55" o:spid="_x0000_s1156" type="#_x0000_t32" style="position:absolute;left:4837;top:7723;width:808;height:1" o:gfxdata="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LHTU9S/&#10;AAAA3AAAAA8AAAAAAAAAAQAgAAAAIgAAAGRycy9kb3ducmV2LnhtbFBLAQIUABQAAAAIAIdO4kAz&#10;LwWeOwAAADkAAAAQAAAAAAAAAAEAIAAAAA4BAABkcnMvc2hhcGV4bWwueG1sUEsFBgAAAAAGAAYA&#10;WwEAALgDAAAAAA==&#10;">
                  <v:fill o:detectmouseclick="t"/>
                  <v:stroke endarrow="block"/>
                </v:shape>
                <v:shape id="AutoShape 56" o:spid="_x0000_s1157" type="#_x0000_t32" style="position:absolute;left:7489;top:7723;width:804;height:0" o:gfxdata="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N6f9k+8AAAA&#10;3AAAAA8AAAAAAAAAAQAgAAAAIgAAAGRycy9kb3ducmV2LnhtbFBLAQIUABQAAAAIAIdO4kAzLwWe&#10;OwAAADkAAAAQAAAAAAAAAAEAIAAAAAsBAABkcnMvc2hhcGV4bWwueG1sUEsFBgAAAAAGAAYAWwEA&#10;ALUDAAAAAA==&#10;">
                  <v:fill o:detectmouseclick="t"/>
                  <v:stroke endarrow="block"/>
                </v:shape>
                <v:shape id="Text Box 57" o:spid="_x0000_s1158" type="#_x0000_t202" style="position:absolute;left:5631;top:7487;width:1867;height:471" o:gfxdata="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CQ7Z8u/&#10;AAAA3AAAAA8AAAAAAAAAAQAgAAAAIgAAAGRycy9kb3ducmV2LnhtbFBLAQIUABQAAAAIAIdO4kAz&#10;LwWeOwAAADkAAAAQAAAAAAAAAAEAIAAAAA4BAABkcnMvc2hhcGV4bWwueG1sUEsFBgAAAAAGAAYA&#10;WwEAALgDAAAAAA==&#10;">
                  <v:textbox>
                    <w:txbxContent>
                      <w:p w:rsidR="000E2EC4" w:rsidRDefault="000E2EC4">
                        <w:pPr>
                          <w:spacing w:line="480" w:lineRule="auto"/>
                          <w:jc w:val="distribute"/>
                        </w:pPr>
                        <w:r>
                          <w:rPr>
                            <w:rFonts w:hint="eastAsia"/>
                            <w:spacing w:val="-17"/>
                          </w:rPr>
                          <w:t>人才质量评价</w:t>
                        </w:r>
                      </w:p>
                    </w:txbxContent>
                  </v:textbox>
                </v:shape>
                <v:shape id="Text Box 58" o:spid="_x0000_s1159" type="#_x0000_t202" style="position:absolute;left:2370;top:7496;width:2564;height:471" o:gfxdata="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Ld8JQvQAA&#10;ANwAAAAPAAAAAAAAAAEAIAAAACIAAABkcnMvZG93bnJldi54bWxQSwECFAAUAAAACACHTuJAMy8F&#10;njsAAAA5AAAAEAAAAAAAAAABACAAAAAMAQAAZHJzL3NoYXBleG1sLnhtbFBLBQYAAAAABgAGAFsB&#10;AAC2AwAAAAA=&#10;">
                  <v:textbox>
                    <w:txbxContent>
                      <w:p w:rsidR="000E2EC4" w:rsidRDefault="000E2EC4">
                        <w:pPr>
                          <w:jc w:val="center"/>
                        </w:pPr>
                        <w:r>
                          <w:rPr>
                            <w:rFonts w:hint="eastAsia"/>
                          </w:rPr>
                          <w:t>用人单位及毕业生</w:t>
                        </w:r>
                      </w:p>
                      <w:p w:rsidR="000E2EC4" w:rsidRDefault="000E2EC4">
                        <w:pPr>
                          <w:jc w:val="center"/>
                        </w:pPr>
                        <w:r>
                          <w:rPr>
                            <w:rFonts w:hint="eastAsia"/>
                          </w:rPr>
                          <w:t>反馈</w:t>
                        </w:r>
                      </w:p>
                    </w:txbxContent>
                  </v:textbox>
                </v:shape>
                <v:shape id="AutoShape 59" o:spid="_x0000_s1160" type="#_x0000_t32" style="position:absolute;left:1886;top:7723;width:454;height:0" o:gfxdata="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B5XroO8AAAA&#10;3AAAAA8AAAAAAAAAAQAgAAAAIgAAAGRycy9kb3ducmV2LnhtbFBLAQIUABQAAAAIAIdO4kAzLwWe&#10;OwAAADkAAAAQAAAAAAAAAAEAIAAAAAsBAABkcnMvc2hhcGV4bWwueG1sUEsFBgAAAAAGAAYAWwEA&#10;ALUDAAAAAA==&#10;">
                  <v:fill o:detectmouseclick="t"/>
                  <v:stroke endarrow="block"/>
                </v:shape>
              </v:group>
            </v:group>
            <v:shape id="AutoShape 60" o:spid="_x0000_s1161" type="#_x0000_t32" style="position:absolute;left:2089;top:11581;width:0;height:786" o:gfxdata="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xGwsYvQAA&#10;ANwAAAAPAAAAAAAAAAEAIAAAACIAAABkcnMvZG93bnJldi54bWxQSwECFAAUAAAACACHTuJAMy8F&#10;njsAAAA5AAAAEAAAAAAAAAABACAAAAAMAQAAZHJzL3NoYXBleG1sLnhtbFBLBQYAAAAABgAGAFsB&#10;AAC2AwAAAAA=&#10;">
              <v:fill o:detectmouseclick="t"/>
              <v:stroke endarrow="block"/>
            </v:shape>
            <v:shape id="AutoShape 61" o:spid="_x0000_s1162" type="#_x0000_t32" style="position:absolute;left:2103;top:14840;width:1;height:614" o:gfxdata="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8pNsvQAA&#10;ANwAAAAPAAAAAAAAAAEAIAAAACIAAABkcnMvZG93bnJldi54bWxQSwECFAAUAAAACACHTuJAMy8F&#10;njsAAAA5AAAAEAAAAAAAAAABACAAAAAMAQAAZHJzL3NoYXBleG1sLnhtbFBLBQYAAAAABgAGAFsB&#10;AAC2AwAAAAA=&#10;">
              <v:fill o:detectmouseclick="t"/>
              <v:stroke endarrow="block"/>
            </v:shape>
            <v:shape id="AutoShape 62" o:spid="_x0000_s1163" type="#_x0000_t32" style="position:absolute;left:2009;top:7302;width:0;height:863" o:gfxdata="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Rvjb3vQAA&#10;ANwAAAAPAAAAAAAAAAEAIAAAACIAAABkcnMvZG93bnJldi54bWxQSwECFAAUAAAACACHTuJAMy8F&#10;njsAAAA5AAAAEAAAAAAAAAABACAAAAAMAQAAZHJzL3NoYXBleG1sLnhtbFBLBQYAAAAABgAGAFsB&#10;AAC2AwAAAAA=&#10;">
              <v:fill o:detectmouseclick="t"/>
              <v:stroke endarrow="block"/>
            </v:shape>
            <v:group id="Group 63" o:spid="_x0000_s1164" style="position:absolute;left:978;top:5760;width:2056;height:1504" coordorigin="978,5760" coordsize="2056,1504" o:gfxdata="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">
              <v:oval id="Oval 64" o:spid="_x0000_s1165" style="position:absolute;left:1182;top:6105;width:1722;height:1159" o:gfxdata="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Ojqne8AAAA&#10;3AAAAA8AAAAAAAAAAQAgAAAAIgAAAGRycy9kb3ducmV2LnhtbFBLAQIUABQAAAAIAIdO4kAzLwWe&#10;OwAAADkAAAAQAAAAAAAAAAEAIAAAAAsBAABkcnMvc2hhcGV4bWwueG1sUEsFBgAAAAAGAAYAWwEA&#10;ALUDAAAAAA==&#10;">
                <v:textbox>
                  <w:txbxContent>
                    <w:p w:rsidR="000E2EC4" w:rsidRDefault="000E2EC4"/>
                  </w:txbxContent>
                </v:textbox>
              </v:oval>
              <v:shape id="Text Box 65" o:spid="_x0000_s1166" type="#_x0000_t202" style="position:absolute;left:978;top:5760;width:2056;height:1396" o:gfxdata="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MfyrsugAAANwA&#10;AAAPAAAAAAAAAAEAIAAAACIAAABkcnMvZG93bnJldi54bWxQSwECFAAUAAAACACHTuJAMy8FnjsA&#10;AAA5AAAAEAAAAAAAAAABACAAAAAJAQAAZHJzL3NoYXBleG1sLnhtbFBLBQYAAAAABgAGAFsBAACz&#10;AwAAAAA=&#10;" filled="f" stroked="f">
                <v:fill o:detectmouseclick="t"/>
                <v:textbox>
                  <w:txbxContent>
                    <w:p w:rsidR="000E2EC4" w:rsidRDefault="000E2EC4">
                      <w:pPr>
                        <w:jc w:val="center"/>
                        <w:rPr>
                          <w:rFonts w:ascii="宋体" w:hAnsi="宋体" w:cs="宋体"/>
                          <w:color w:val="000000"/>
                        </w:rPr>
                      </w:pPr>
                    </w:p>
                    <w:p w:rsidR="000E2EC4" w:rsidRDefault="000E2EC4">
                      <w:pPr>
                        <w:jc w:val="center"/>
                        <w:rPr>
                          <w:rFonts w:ascii="宋体" w:hAnsi="宋体" w:cs="宋体"/>
                          <w:color w:val="000000"/>
                        </w:rPr>
                      </w:pPr>
                      <w:r>
                        <w:rPr>
                          <w:rFonts w:ascii="宋体" w:hAnsi="宋体" w:cs="宋体" w:hint="eastAsia"/>
                          <w:color w:val="000000"/>
                        </w:rPr>
                        <w:t>领导</w:t>
                      </w:r>
                    </w:p>
                    <w:p w:rsidR="000E2EC4" w:rsidRDefault="000E2EC4">
                      <w:pPr>
                        <w:jc w:val="center"/>
                        <w:rPr>
                          <w:rFonts w:ascii="宋体" w:hAnsi="宋体" w:cs="宋体"/>
                          <w:color w:val="000000"/>
                        </w:rPr>
                      </w:pPr>
                      <w:r>
                        <w:rPr>
                          <w:rFonts w:ascii="宋体" w:hAnsi="宋体" w:cs="宋体" w:hint="eastAsia"/>
                          <w:color w:val="000000"/>
                        </w:rPr>
                        <w:t>行政管理人员</w:t>
                      </w:r>
                    </w:p>
                    <w:p w:rsidR="000E2EC4" w:rsidRDefault="000E2EC4">
                      <w:pPr>
                        <w:jc w:val="center"/>
                      </w:pPr>
                      <w:r>
                        <w:rPr>
                          <w:rFonts w:ascii="宋体" w:hAnsi="宋体" w:cs="宋体" w:hint="eastAsia"/>
                        </w:rPr>
                        <w:t>教师和学生</w:t>
                      </w:r>
                    </w:p>
                    <w:p w:rsidR="000E2EC4" w:rsidRDefault="000E2EC4"/>
                  </w:txbxContent>
                </v:textbox>
              </v:shape>
            </v:group>
            <v:group id="Group 66" o:spid="_x0000_s1167" style="position:absolute;left:1178;top:10452;width:1842;height:1493" coordorigin="1193,10077" coordsize="1842,1493" o:gfxdata="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AU0KlTvwAAANwAAAAPAAAAAAAAAAEAIAAAACIAAABkcnMvZG93bnJldi54&#10;bWxQSwECFAAUAAAACACHTuJAMy8FnjsAAAA5AAAAFQAAAAAAAAABACAAAAAOAQAAZHJzL2dyb3Vw&#10;c2hhcGV4bWwueG1sUEsFBgAAAAAGAAYAYAEAAMsDAAAAAA==&#10;">
              <v:oval id="Oval 67" o:spid="_x0000_s1168" style="position:absolute;left:1329;top:10353;width:1507;height:796" o:gfxdata="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FDkugAAANwA&#10;AAAPAAAAAAAAAAEAIAAAACIAAABkcnMvZG93bnJldi54bWxQSwECFAAUAAAACACHTuJAMy8FnjsA&#10;AAA5AAAAEAAAAAAAAAABACAAAAAJAQAAZHJzL3NoYXBleG1sLnhtbFBLBQYAAAAABgAGAFsBAACz&#10;AwAAAAA=&#10;">
                <v:textbox>
                  <w:txbxContent>
                    <w:p w:rsidR="000E2EC4" w:rsidRDefault="000E2EC4"/>
                  </w:txbxContent>
                </v:textbox>
              </v:oval>
              <v:shape id="Text Box 68" o:spid="_x0000_s1169" type="#_x0000_t202" style="position:absolute;left:1193;top:10077;width:1842;height:1493" o:gfxdata="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JuoZqr4A&#10;AADcAAAADwAAAAAAAAABACAAAAAiAAAAZHJzL2Rvd25yZXYueG1sUEsBAhQAFAAAAAgAh07iQDMv&#10;BZ47AAAAOQAAABAAAAAAAAAAAQAgAAAADQEAAGRycy9zaGFwZXhtbC54bWxQSwUGAAAAAAYABgBb&#10;AQAAtwMAAAAA&#10;" filled="f" stroked="f">
                <v:fill o:detectmouseclick="t"/>
                <v:textbox>
                  <w:txbxContent>
                    <w:p w:rsidR="000E2EC4" w:rsidRDefault="000E2EC4">
                      <w:pPr>
                        <w:jc w:val="center"/>
                        <w:rPr>
                          <w:rFonts w:ascii="宋体" w:hAnsi="宋体" w:cs="宋体"/>
                          <w:bCs/>
                        </w:rPr>
                      </w:pPr>
                    </w:p>
                    <w:p w:rsidR="000E2EC4" w:rsidRDefault="000E2EC4">
                      <w:pPr>
                        <w:jc w:val="center"/>
                        <w:rPr>
                          <w:rFonts w:ascii="宋体" w:hAnsi="宋体" w:cs="宋体"/>
                          <w:bCs/>
                          <w:spacing w:val="-20"/>
                        </w:rPr>
                      </w:pPr>
                      <w:r>
                        <w:rPr>
                          <w:rFonts w:ascii="宋体" w:hAnsi="宋体" w:cs="宋体" w:hint="eastAsia"/>
                          <w:bCs/>
                          <w:spacing w:val="-20"/>
                        </w:rPr>
                        <w:t>学生、领导同行</w:t>
                      </w:r>
                    </w:p>
                    <w:p w:rsidR="000E2EC4" w:rsidRDefault="000E2EC4">
                      <w:pPr>
                        <w:jc w:val="center"/>
                        <w:rPr>
                          <w:spacing w:val="-20"/>
                        </w:rPr>
                      </w:pPr>
                      <w:r>
                        <w:rPr>
                          <w:rFonts w:ascii="宋体" w:hAnsi="宋体" w:cs="宋体" w:hint="eastAsia"/>
                          <w:bCs/>
                          <w:spacing w:val="-20"/>
                        </w:rPr>
                        <w:t>督导专家</w:t>
                      </w:r>
                    </w:p>
                  </w:txbxContent>
                </v:textbox>
              </v:shape>
            </v:group>
            <v:group id="Group 69" o:spid="_x0000_s1170" style="position:absolute;left:1232;top:13687;width:1730;height:1191" coordorigin="1232,13687" coordsize="1730,1191" o:gfxdata="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B7gp/q+AAAA3AAAAA8AAAAAAAAAAQAgAAAAIgAAAGRycy9kb3ducmV2Lnht&#10;bFBLAQIUABQAAAAIAIdO4kAzLwWeOwAAADkAAAAVAAAAAAAAAAEAIAAAAA0BAABkcnMvZ3JvdXBz&#10;aGFwZXhtbC54bWxQSwUGAAAAAAYABgBgAQAAygMAAAAA&#10;">
              <v:oval id="Oval 70" o:spid="_x0000_s1171" style="position:absolute;left:1232;top:13901;width:1684;height:904" o:gfxdata="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6IcY5ugAAANwA&#10;AAAPAAAAAAAAAAEAIAAAACIAAABkcnMvZG93bnJldi54bWxQSwECFAAUAAAACACHTuJAMy8FnjsA&#10;AAA5AAAAEAAAAAAAAAABACAAAAAJAQAAZHJzL3NoYXBleG1sLnhtbFBLBQYAAAAABgAGAFsBAACz&#10;AwAAAAA=&#10;">
                <v:textbox>
                  <w:txbxContent>
                    <w:p w:rsidR="000E2EC4" w:rsidRDefault="000E2EC4"/>
                  </w:txbxContent>
                </v:textbox>
              </v:oval>
              <v:shape id="Text Box 71" o:spid="_x0000_s1172" type="#_x0000_t202" style="position:absolute;left:1284;top:13687;width:1678;height:1191" o:gfxdata="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2JwVrL4A&#10;AADcAAAADwAAAAAAAAABACAAAAAiAAAAZHJzL2Rvd25yZXYueG1sUEsBAhQAFAAAAAgAh07iQDMv&#10;BZ47AAAAOQAAABAAAAAAAAAAAQAgAAAADQEAAGRycy9zaGFwZXhtbC54bWxQSwUGAAAAAAYABgBb&#10;AQAAtwMAAAAA&#10;" filled="f" stroked="f">
                <v:fill o:detectmouseclick="t"/>
                <v:textbox>
                  <w:txbxContent>
                    <w:p w:rsidR="000E2EC4" w:rsidRDefault="000E2EC4">
                      <w:pPr>
                        <w:jc w:val="center"/>
                        <w:rPr>
                          <w:rFonts w:ascii="宋体" w:hAnsi="宋体" w:cs="宋体"/>
                          <w:bCs/>
                        </w:rPr>
                      </w:pPr>
                    </w:p>
                    <w:p w:rsidR="000E2EC4" w:rsidRDefault="000E2EC4">
                      <w:pPr>
                        <w:jc w:val="center"/>
                        <w:rPr>
                          <w:rFonts w:ascii="宋体" w:hAnsi="宋体" w:cs="宋体"/>
                          <w:bCs/>
                        </w:rPr>
                      </w:pPr>
                      <w:r>
                        <w:rPr>
                          <w:rFonts w:ascii="宋体" w:hAnsi="宋体" w:cs="宋体" w:hint="eastAsia"/>
                          <w:bCs/>
                        </w:rPr>
                        <w:t>学校调查</w:t>
                      </w:r>
                    </w:p>
                    <w:p w:rsidR="000E2EC4" w:rsidRDefault="000E2EC4">
                      <w:pPr>
                        <w:jc w:val="center"/>
                      </w:pPr>
                      <w:r>
                        <w:rPr>
                          <w:rFonts w:ascii="宋体" w:hAnsi="宋体" w:cs="宋体" w:hint="eastAsia"/>
                          <w:bCs/>
                        </w:rPr>
                        <w:t>第三方调查</w:t>
                      </w:r>
                    </w:p>
                  </w:txbxContent>
                </v:textbox>
              </v:shape>
            </v:group>
            <w10:wrap type="square"/>
          </v:group>
        </w:pict>
      </w:r>
      <w:r w:rsidRPr="00C63C22">
        <w:rPr>
          <w:rFonts w:hint="eastAsia"/>
          <w:sz w:val="24"/>
        </w:rPr>
        <w:t>图</w:t>
      </w:r>
      <w:r w:rsidRPr="00C63C22">
        <w:rPr>
          <w:bCs/>
          <w:sz w:val="24"/>
          <w:szCs w:val="24"/>
        </w:rPr>
        <w:t>7</w:t>
      </w:r>
      <w:r w:rsidRPr="00C63C22">
        <w:rPr>
          <w:rFonts w:ascii="宋体" w:hAnsi="宋体" w:cs="宋体" w:hint="eastAsia"/>
          <w:bCs/>
          <w:sz w:val="24"/>
          <w:szCs w:val="24"/>
        </w:rPr>
        <w:t>-</w:t>
      </w:r>
      <w:r w:rsidRPr="00C63C22">
        <w:rPr>
          <w:bCs/>
          <w:sz w:val="24"/>
          <w:szCs w:val="24"/>
        </w:rPr>
        <w:t>1</w:t>
      </w:r>
      <w:r w:rsidRPr="00C63C22">
        <w:rPr>
          <w:rFonts w:ascii="宋体" w:hAnsi="宋体" w:cs="宋体" w:hint="eastAsia"/>
          <w:bCs/>
          <w:sz w:val="24"/>
          <w:szCs w:val="24"/>
        </w:rPr>
        <w:t xml:space="preserve">  临床医学专业教育评价体系</w:t>
      </w:r>
    </w:p>
    <w:p w:rsidR="00BB441E" w:rsidRPr="00C63C22" w:rsidRDefault="00BB441E">
      <w:pPr>
        <w:keepNext/>
        <w:keepLines/>
        <w:suppressLineNumbers/>
        <w:suppressAutoHyphens/>
        <w:snapToGrid w:val="0"/>
        <w:spacing w:line="540" w:lineRule="exact"/>
        <w:ind w:firstLineChars="200" w:firstLine="562"/>
        <w:outlineLvl w:val="2"/>
        <w:rPr>
          <w:rFonts w:ascii="楷体" w:eastAsia="楷体" w:hAnsi="楷体"/>
          <w:b/>
          <w:bCs/>
          <w:kern w:val="0"/>
          <w:sz w:val="28"/>
          <w:szCs w:val="28"/>
        </w:rPr>
      </w:pPr>
      <w:r w:rsidRPr="00C63C22">
        <w:rPr>
          <w:rFonts w:eastAsia="楷体"/>
          <w:b/>
          <w:bCs/>
          <w:kern w:val="0"/>
          <w:sz w:val="28"/>
          <w:szCs w:val="28"/>
        </w:rPr>
        <w:t>7</w:t>
      </w:r>
      <w:r w:rsidRPr="00C63C22">
        <w:rPr>
          <w:rFonts w:ascii="楷体" w:eastAsia="楷体" w:hAnsi="楷体"/>
          <w:b/>
          <w:bCs/>
          <w:kern w:val="0"/>
          <w:sz w:val="28"/>
          <w:szCs w:val="28"/>
        </w:rPr>
        <w:t>.</w:t>
      </w:r>
      <w:r w:rsidRPr="00C63C22">
        <w:rPr>
          <w:rFonts w:eastAsia="楷体"/>
          <w:b/>
          <w:bCs/>
          <w:kern w:val="0"/>
          <w:sz w:val="28"/>
          <w:szCs w:val="28"/>
        </w:rPr>
        <w:t>1</w:t>
      </w:r>
      <w:r w:rsidRPr="00C63C22">
        <w:rPr>
          <w:rFonts w:ascii="楷体" w:eastAsia="楷体" w:hAnsi="楷体"/>
          <w:b/>
          <w:bCs/>
          <w:kern w:val="0"/>
          <w:sz w:val="28"/>
          <w:szCs w:val="28"/>
        </w:rPr>
        <w:t>.</w:t>
      </w:r>
      <w:r w:rsidRPr="00C63C22">
        <w:rPr>
          <w:rFonts w:eastAsia="楷体"/>
          <w:b/>
          <w:bCs/>
          <w:kern w:val="0"/>
          <w:sz w:val="28"/>
          <w:szCs w:val="28"/>
        </w:rPr>
        <w:t>2</w:t>
      </w:r>
      <w:r w:rsidRPr="00C63C22">
        <w:rPr>
          <w:rFonts w:eastAsia="楷体" w:hint="eastAsia"/>
          <w:b/>
          <w:bCs/>
          <w:kern w:val="0"/>
          <w:sz w:val="28"/>
          <w:szCs w:val="28"/>
        </w:rPr>
        <w:t xml:space="preserve"> </w:t>
      </w:r>
      <w:r w:rsidRPr="00C63C22">
        <w:rPr>
          <w:rFonts w:ascii="楷体" w:eastAsia="楷体" w:hAnsi="楷体" w:hint="eastAsia"/>
          <w:b/>
          <w:bCs/>
          <w:kern w:val="0"/>
          <w:sz w:val="28"/>
          <w:szCs w:val="28"/>
        </w:rPr>
        <w:t>完善</w:t>
      </w:r>
      <w:r w:rsidRPr="00C63C22">
        <w:rPr>
          <w:rFonts w:ascii="楷体" w:eastAsia="楷体" w:hAnsi="楷体"/>
          <w:b/>
          <w:bCs/>
          <w:kern w:val="0"/>
          <w:sz w:val="28"/>
          <w:szCs w:val="28"/>
        </w:rPr>
        <w:t>教育评价</w:t>
      </w:r>
      <w:r w:rsidRPr="00C63C22">
        <w:rPr>
          <w:rFonts w:ascii="楷体" w:eastAsia="楷体" w:hAnsi="楷体" w:hint="eastAsia"/>
          <w:b/>
          <w:bCs/>
          <w:kern w:val="0"/>
          <w:sz w:val="28"/>
          <w:szCs w:val="28"/>
        </w:rPr>
        <w:t>制度</w:t>
      </w:r>
    </w:p>
    <w:p w:rsidR="00BB441E" w:rsidRPr="00C63C22" w:rsidRDefault="00BB441E">
      <w:pPr>
        <w:suppressLineNumbers/>
        <w:suppressAutoHyphens/>
        <w:snapToGrid w:val="0"/>
        <w:spacing w:line="540" w:lineRule="exact"/>
        <w:ind w:firstLineChars="200" w:firstLine="560"/>
        <w:rPr>
          <w:rFonts w:hAnsi="宋体" w:hint="eastAsia"/>
          <w:sz w:val="28"/>
          <w:szCs w:val="28"/>
        </w:rPr>
      </w:pPr>
      <w:r w:rsidRPr="00C63C22">
        <w:rPr>
          <w:rFonts w:hAnsi="宋体" w:hint="eastAsia"/>
          <w:sz w:val="28"/>
          <w:szCs w:val="28"/>
        </w:rPr>
        <w:t>学校通过对教学质量管理各主要环节做把控，将教育评价落实到每个细节。通过教学检查，领导干部、督导组专家及同行听课评课，学生评课等多环节对教学全过程进行监控。</w:t>
      </w:r>
    </w:p>
    <w:p w:rsidR="00BB441E" w:rsidRPr="00C63C22" w:rsidRDefault="00BB441E">
      <w:pPr>
        <w:suppressLineNumbers/>
        <w:suppressAutoHyphens/>
        <w:snapToGrid w:val="0"/>
        <w:spacing w:line="540" w:lineRule="exact"/>
        <w:ind w:firstLineChars="200" w:firstLine="562"/>
        <w:rPr>
          <w:rFonts w:hAnsi="宋体" w:hint="eastAsia"/>
          <w:sz w:val="28"/>
          <w:szCs w:val="28"/>
        </w:rPr>
      </w:pPr>
      <w:r w:rsidRPr="00C63C22">
        <w:rPr>
          <w:rFonts w:ascii="宋体" w:hAnsi="宋体" w:cs="宋体" w:hint="eastAsia"/>
          <w:b/>
          <w:sz w:val="28"/>
          <w:szCs w:val="28"/>
        </w:rPr>
        <w:t>一是</w:t>
      </w:r>
      <w:r w:rsidRPr="00C63C22">
        <w:rPr>
          <w:rFonts w:ascii="宋体" w:hAnsi="宋体" w:cs="宋体" w:hint="eastAsia"/>
          <w:sz w:val="28"/>
          <w:szCs w:val="28"/>
        </w:rPr>
        <w:t>办学宗旨和目标的评价。</w:t>
      </w:r>
      <w:r w:rsidRPr="00C63C22">
        <w:rPr>
          <w:rFonts w:hAnsi="宋体" w:hint="eastAsia"/>
          <w:sz w:val="28"/>
          <w:szCs w:val="28"/>
        </w:rPr>
        <w:t>通过调研、座谈、邮件等多种形式了解学术委员会、教学指导委员会、上级主管部门、用人单位、相关职能部门、广大教职员工、学生及学生家长等相关利益方对办学宗旨和目标的意见和建议，综合考量作为持续改进的重要依据。</w:t>
      </w:r>
    </w:p>
    <w:p w:rsidR="00BB441E" w:rsidRPr="00C63C22" w:rsidRDefault="00BB441E">
      <w:pPr>
        <w:suppressLineNumbers/>
        <w:suppressAutoHyphens/>
        <w:adjustRightInd w:val="0"/>
        <w:snapToGrid w:val="0"/>
        <w:spacing w:line="540" w:lineRule="exact"/>
        <w:ind w:firstLineChars="200" w:firstLine="562"/>
        <w:rPr>
          <w:sz w:val="28"/>
          <w:szCs w:val="28"/>
        </w:rPr>
      </w:pPr>
      <w:r w:rsidRPr="00C63C22">
        <w:rPr>
          <w:rFonts w:ascii="宋体" w:hAnsi="宋体" w:cs="宋体" w:hint="eastAsia"/>
          <w:b/>
          <w:sz w:val="28"/>
          <w:szCs w:val="28"/>
        </w:rPr>
        <w:t>二是</w:t>
      </w:r>
      <w:r w:rsidRPr="00C63C22">
        <w:rPr>
          <w:rFonts w:ascii="宋体" w:hAnsi="宋体" w:cs="宋体" w:hint="eastAsia"/>
          <w:sz w:val="28"/>
          <w:szCs w:val="28"/>
        </w:rPr>
        <w:t>教育计划评价。</w:t>
      </w:r>
      <w:r w:rsidRPr="00C63C22">
        <w:rPr>
          <w:rFonts w:ascii="宋体" w:hAnsi="宋体" w:hint="eastAsia"/>
          <w:sz w:val="28"/>
          <w:szCs w:val="28"/>
        </w:rPr>
        <w:t>根据医学教育发展趋势、社会发展需求、用人单位评价，结合专业培养目标要求，每</w:t>
      </w:r>
      <w:r w:rsidRPr="00C63C22">
        <w:rPr>
          <w:sz w:val="28"/>
          <w:szCs w:val="28"/>
        </w:rPr>
        <w:t>4</w:t>
      </w:r>
      <w:r w:rsidRPr="00C63C22">
        <w:rPr>
          <w:rFonts w:ascii="宋体" w:hAnsi="宋体" w:hint="eastAsia"/>
          <w:sz w:val="28"/>
          <w:szCs w:val="28"/>
        </w:rPr>
        <w:t>-</w:t>
      </w:r>
      <w:r w:rsidRPr="00C63C22">
        <w:rPr>
          <w:sz w:val="28"/>
          <w:szCs w:val="28"/>
        </w:rPr>
        <w:t>5</w:t>
      </w:r>
      <w:r w:rsidRPr="00C63C22">
        <w:rPr>
          <w:rFonts w:ascii="宋体" w:hAnsi="宋体" w:hint="eastAsia"/>
          <w:sz w:val="28"/>
          <w:szCs w:val="28"/>
        </w:rPr>
        <w:t>年对教育计划进行论证修订。通过多渠道了解校内外各方面意见和建议，如组织校内外专家进行讨论，召开教学督导、教师和学生座谈会，收集毕业生反馈信息等。教育过程评价以内部评价为主，从教学各个环节把控教学质量；教育结果评价以外部评价为主，主要通过本科生就业率、学士学位授予率、毕业生跟踪调查、执业医师资格考试分析报告等方面进行评价。最终，学校通过召开专家论证会，对教育过程评价和教育结果评价进行审定，作为调整教育计划、改进教学工作的重要参考依据。</w:t>
      </w:r>
    </w:p>
    <w:p w:rsidR="00BB441E" w:rsidRPr="00C63C22" w:rsidRDefault="00BB441E">
      <w:pPr>
        <w:suppressLineNumbers/>
        <w:suppressAutoHyphens/>
        <w:snapToGrid w:val="0"/>
        <w:spacing w:line="540" w:lineRule="exact"/>
        <w:ind w:firstLineChars="200" w:firstLine="562"/>
        <w:rPr>
          <w:rFonts w:ascii="宋体" w:hAnsi="宋体" w:hint="eastAsia"/>
          <w:sz w:val="28"/>
          <w:szCs w:val="28"/>
        </w:rPr>
      </w:pPr>
      <w:r w:rsidRPr="00C63C22">
        <w:rPr>
          <w:rFonts w:hAnsi="宋体" w:hint="eastAsia"/>
          <w:b/>
          <w:sz w:val="28"/>
          <w:szCs w:val="28"/>
        </w:rPr>
        <w:t>三是</w:t>
      </w:r>
      <w:r w:rsidRPr="00C63C22">
        <w:rPr>
          <w:rFonts w:hAnsi="宋体"/>
          <w:sz w:val="28"/>
          <w:szCs w:val="28"/>
        </w:rPr>
        <w:t>教育过程评价</w:t>
      </w:r>
      <w:r w:rsidRPr="00C63C22">
        <w:rPr>
          <w:rFonts w:hAnsi="宋体" w:hint="eastAsia"/>
          <w:sz w:val="28"/>
          <w:szCs w:val="28"/>
        </w:rPr>
        <w:t>。</w:t>
      </w:r>
      <w:r w:rsidRPr="00C63C22">
        <w:rPr>
          <w:rFonts w:ascii="宋体" w:hAnsi="宋体" w:hint="eastAsia"/>
          <w:sz w:val="28"/>
          <w:szCs w:val="28"/>
        </w:rPr>
        <w:t>学校对教育过程的评价涵盖教学管理、教学课堂、实践教学、临床教学、人才培养质量等多方面，通过教育评价的检测与诊断、反馈与改进、激励与导向、配置与调控，为提升人才培养质量夯实基础。</w:t>
      </w:r>
    </w:p>
    <w:p w:rsidR="00BB441E" w:rsidRPr="00C63C22" w:rsidRDefault="00BB441E">
      <w:pPr>
        <w:suppressLineNumbers/>
        <w:suppressAutoHyphens/>
        <w:snapToGrid w:val="0"/>
        <w:spacing w:line="540" w:lineRule="exact"/>
        <w:ind w:firstLine="564"/>
        <w:rPr>
          <w:rFonts w:hAnsi="宋体" w:hint="eastAsia"/>
          <w:sz w:val="28"/>
          <w:szCs w:val="28"/>
        </w:rPr>
      </w:pPr>
      <w:r w:rsidRPr="00C63C22">
        <w:rPr>
          <w:rFonts w:ascii="宋体" w:hAnsi="宋体" w:hint="eastAsia"/>
          <w:b/>
          <w:sz w:val="28"/>
          <w:szCs w:val="28"/>
        </w:rPr>
        <w:t>加强教学检查。</w:t>
      </w:r>
      <w:r w:rsidRPr="00C63C22">
        <w:rPr>
          <w:rFonts w:hAnsi="宋体" w:hint="eastAsia"/>
          <w:sz w:val="28"/>
          <w:szCs w:val="28"/>
        </w:rPr>
        <w:t>坚持日常与集中专项教学检查相结合、校内与校外专家检查相结合，对教学工作开展检查、评估、诊断和反馈。集中检查分别在期初、期中及期末三个节点。期初是在每学期开学前两周，主管教学的校领导、教务处和学生工作处（部）负责人、校院教学督导及管理人员等深入教室和实验室检查开课情况、教学设施的完备性、教师课堂教学情况和学生学习情况等；期中是督导专家对常规教学工作展开诸如试卷检查、论文检查等的专项检查，促进教学各环节的规范化管理；期末以考务巡查为主，教学督导、学校及学院管理人员巡视考场，保证考场秩序。此外，学生连同辅导员不定期巡查学生课堂学习情况，严抓学生课堂纪律，确保教学工作顺利开展。</w:t>
      </w:r>
    </w:p>
    <w:p w:rsidR="00BB441E" w:rsidRPr="00C63C22" w:rsidRDefault="00BB441E">
      <w:pPr>
        <w:suppressLineNumbers/>
        <w:suppressAutoHyphens/>
        <w:snapToGrid w:val="0"/>
        <w:spacing w:line="540" w:lineRule="exact"/>
        <w:ind w:firstLineChars="200" w:firstLine="562"/>
        <w:rPr>
          <w:rFonts w:hAnsi="宋体" w:hint="eastAsia"/>
          <w:sz w:val="28"/>
          <w:szCs w:val="28"/>
        </w:rPr>
      </w:pPr>
      <w:r w:rsidRPr="00C63C22">
        <w:rPr>
          <w:rFonts w:hAnsi="宋体" w:hint="eastAsia"/>
          <w:b/>
          <w:sz w:val="28"/>
          <w:szCs w:val="28"/>
        </w:rPr>
        <w:t>健全听课制度。</w:t>
      </w:r>
      <w:r w:rsidRPr="00C63C22">
        <w:rPr>
          <w:rFonts w:hAnsi="宋体" w:hint="eastAsia"/>
          <w:sz w:val="28"/>
          <w:szCs w:val="28"/>
        </w:rPr>
        <w:t>学校制订校领导、各部门处级领导、教学督导组成员、学院领导及专任教师分级听课制度，促进学校各级管理部门和领导干部、管理人员树立为教学服务的意识、深入教学第一线了解教学情况。校党政领导、各教学单位主管教学领导、职能部门领导等副处级以上领导干部还不定期自主听课。每学期听课时数，主管教学校级领导不少于</w:t>
      </w:r>
      <w:r w:rsidRPr="00C63C22">
        <w:rPr>
          <w:sz w:val="28"/>
          <w:szCs w:val="28"/>
        </w:rPr>
        <w:t>8</w:t>
      </w:r>
      <w:r w:rsidRPr="00C63C22">
        <w:rPr>
          <w:rFonts w:hAnsi="宋体" w:hint="eastAsia"/>
          <w:sz w:val="28"/>
          <w:szCs w:val="28"/>
        </w:rPr>
        <w:t>学时；其他校领导不少于</w:t>
      </w:r>
      <w:r w:rsidRPr="00C63C22">
        <w:rPr>
          <w:sz w:val="28"/>
          <w:szCs w:val="28"/>
        </w:rPr>
        <w:t>4</w:t>
      </w:r>
      <w:r w:rsidRPr="00C63C22">
        <w:rPr>
          <w:rFonts w:hAnsi="宋体" w:hint="eastAsia"/>
          <w:sz w:val="28"/>
          <w:szCs w:val="28"/>
        </w:rPr>
        <w:t>学时。校院两级督导组对每学期的授课教师（理论、实践）进行随机检查性听课，评议课堂教学，并与主讲教师现场交流，总结其教学风格与特点，提出建设性意见。近</w:t>
      </w:r>
      <w:r w:rsidRPr="00C63C22">
        <w:rPr>
          <w:sz w:val="28"/>
          <w:szCs w:val="28"/>
        </w:rPr>
        <w:t>3</w:t>
      </w:r>
      <w:r w:rsidRPr="00C63C22">
        <w:rPr>
          <w:rFonts w:hAnsi="宋体" w:hint="eastAsia"/>
          <w:sz w:val="28"/>
          <w:szCs w:val="28"/>
        </w:rPr>
        <w:t>年，校级督导专家采取随机方式，开展听课检查共计</w:t>
      </w:r>
      <w:r w:rsidRPr="00C63C22">
        <w:rPr>
          <w:sz w:val="28"/>
          <w:szCs w:val="28"/>
        </w:rPr>
        <w:t>217</w:t>
      </w:r>
      <w:r w:rsidRPr="00C63C22">
        <w:rPr>
          <w:rFonts w:hAnsi="宋体" w:hint="eastAsia"/>
          <w:sz w:val="28"/>
          <w:szCs w:val="28"/>
        </w:rPr>
        <w:t>人次（见表</w:t>
      </w:r>
      <w:r w:rsidRPr="00C63C22">
        <w:rPr>
          <w:sz w:val="28"/>
          <w:szCs w:val="28"/>
        </w:rPr>
        <w:t>7</w:t>
      </w:r>
      <w:r w:rsidRPr="00C63C22">
        <w:rPr>
          <w:rFonts w:ascii="宋体" w:hAnsi="宋体"/>
          <w:bCs/>
          <w:sz w:val="24"/>
          <w:szCs w:val="24"/>
        </w:rPr>
        <w:t>-</w:t>
      </w:r>
      <w:r w:rsidRPr="00C63C22">
        <w:rPr>
          <w:sz w:val="28"/>
          <w:szCs w:val="28"/>
        </w:rPr>
        <w:t>1</w:t>
      </w:r>
      <w:r w:rsidRPr="00C63C22">
        <w:rPr>
          <w:rFonts w:hAnsi="宋体" w:hint="eastAsia"/>
          <w:sz w:val="28"/>
          <w:szCs w:val="28"/>
        </w:rPr>
        <w:t>）。此外，学校以教研室或学科为单位，由教研室主任（或学科带头人）主持，每学期对全体专、兼职教师开展同行听课，期末互查听课记录。</w:t>
      </w:r>
    </w:p>
    <w:p w:rsidR="00BB441E" w:rsidRPr="00C63C22" w:rsidRDefault="00BB441E">
      <w:pPr>
        <w:suppressLineNumbers/>
        <w:suppressAutoHyphens/>
        <w:adjustRightInd w:val="0"/>
        <w:snapToGrid w:val="0"/>
        <w:spacing w:line="540" w:lineRule="exact"/>
        <w:jc w:val="center"/>
        <w:rPr>
          <w:rFonts w:ascii="宋体" w:hAnsi="宋体" w:hint="eastAsia"/>
          <w:bCs/>
          <w:sz w:val="24"/>
          <w:szCs w:val="24"/>
        </w:rPr>
      </w:pPr>
      <w:r w:rsidRPr="00C63C22">
        <w:rPr>
          <w:rFonts w:ascii="宋体" w:hAnsi="宋体"/>
          <w:bCs/>
          <w:sz w:val="24"/>
          <w:szCs w:val="24"/>
        </w:rPr>
        <w:t>表</w:t>
      </w:r>
      <w:r w:rsidRPr="00C63C22">
        <w:rPr>
          <w:bCs/>
          <w:sz w:val="24"/>
          <w:szCs w:val="24"/>
        </w:rPr>
        <w:t>7</w:t>
      </w:r>
      <w:r w:rsidRPr="00C63C22">
        <w:rPr>
          <w:rFonts w:ascii="宋体" w:hAnsi="宋体"/>
          <w:bCs/>
          <w:sz w:val="24"/>
          <w:szCs w:val="24"/>
        </w:rPr>
        <w:t>-</w:t>
      </w:r>
      <w:r w:rsidRPr="00C63C22">
        <w:rPr>
          <w:bCs/>
          <w:sz w:val="24"/>
          <w:szCs w:val="24"/>
        </w:rPr>
        <w:t>1</w:t>
      </w:r>
      <w:r w:rsidRPr="00C63C22">
        <w:rPr>
          <w:rFonts w:ascii="宋体" w:hAnsi="宋体" w:hint="eastAsia"/>
          <w:bCs/>
          <w:sz w:val="24"/>
          <w:szCs w:val="24"/>
        </w:rPr>
        <w:t xml:space="preserve">  </w:t>
      </w:r>
      <w:r w:rsidRPr="00C63C22">
        <w:rPr>
          <w:rFonts w:ascii="宋体" w:hAnsi="宋体"/>
          <w:bCs/>
          <w:sz w:val="24"/>
          <w:szCs w:val="24"/>
        </w:rPr>
        <w:t>近</w:t>
      </w:r>
      <w:r w:rsidRPr="00C63C22">
        <w:rPr>
          <w:rFonts w:hint="eastAsia"/>
          <w:bCs/>
          <w:sz w:val="24"/>
          <w:szCs w:val="24"/>
        </w:rPr>
        <w:t>3</w:t>
      </w:r>
      <w:r w:rsidRPr="00C63C22">
        <w:rPr>
          <w:rFonts w:ascii="宋体" w:hAnsi="宋体" w:hint="eastAsia"/>
          <w:bCs/>
          <w:sz w:val="24"/>
          <w:szCs w:val="24"/>
        </w:rPr>
        <w:t>学</w:t>
      </w:r>
      <w:r w:rsidRPr="00C63C22">
        <w:rPr>
          <w:rFonts w:ascii="宋体" w:hAnsi="宋体"/>
          <w:bCs/>
          <w:sz w:val="24"/>
          <w:szCs w:val="24"/>
        </w:rPr>
        <w:t>年</w:t>
      </w:r>
      <w:r w:rsidRPr="00C63C22">
        <w:rPr>
          <w:rFonts w:ascii="宋体" w:hAnsi="宋体" w:hint="eastAsia"/>
          <w:bCs/>
          <w:sz w:val="24"/>
          <w:szCs w:val="24"/>
        </w:rPr>
        <w:t>学院教师督导听课统计表</w:t>
      </w:r>
    </w:p>
    <w:tbl>
      <w:tblPr>
        <w:tblW w:w="0" w:type="auto"/>
        <w:jc w:val="center"/>
        <w:tblInd w:w="0" w:type="dxa"/>
        <w:tblLayout w:type="fixed"/>
        <w:tblLook w:val="0000"/>
      </w:tblPr>
      <w:tblGrid>
        <w:gridCol w:w="1312"/>
        <w:gridCol w:w="951"/>
        <w:gridCol w:w="722"/>
        <w:gridCol w:w="976"/>
        <w:gridCol w:w="698"/>
        <w:gridCol w:w="1042"/>
        <w:gridCol w:w="770"/>
        <w:gridCol w:w="1067"/>
        <w:gridCol w:w="738"/>
        <w:gridCol w:w="1124"/>
      </w:tblGrid>
      <w:tr w:rsidR="00BB441E" w:rsidRPr="00C63C22">
        <w:trPr>
          <w:trHeight w:val="366"/>
          <w:jc w:val="center"/>
        </w:trPr>
        <w:tc>
          <w:tcPr>
            <w:tcW w:w="1312" w:type="dxa"/>
            <w:vMerge w:val="restart"/>
            <w:tcBorders>
              <w:top w:val="single" w:sz="12" w:space="0" w:color="auto"/>
              <w:left w:val="nil"/>
              <w:bottom w:val="single" w:sz="8" w:space="0" w:color="auto"/>
              <w:right w:val="nil"/>
            </w:tcBorders>
            <w:vAlign w:val="center"/>
          </w:tcPr>
          <w:p w:rsidR="00BB441E" w:rsidRPr="00C63C22" w:rsidRDefault="00BB441E">
            <w:pPr>
              <w:suppressLineNumbers/>
              <w:suppressAutoHyphens/>
              <w:adjustRightInd w:val="0"/>
              <w:snapToGrid w:val="0"/>
              <w:jc w:val="center"/>
              <w:rPr>
                <w:rFonts w:ascii="宋体" w:hAnsi="宋体"/>
                <w:b/>
                <w:bCs/>
                <w:sz w:val="24"/>
                <w:szCs w:val="24"/>
              </w:rPr>
            </w:pPr>
            <w:r w:rsidRPr="00C63C22">
              <w:rPr>
                <w:rFonts w:ascii="宋体" w:hAnsi="宋体" w:hint="eastAsia"/>
                <w:b/>
                <w:bCs/>
                <w:sz w:val="24"/>
                <w:szCs w:val="24"/>
              </w:rPr>
              <w:t>学年</w:t>
            </w:r>
          </w:p>
        </w:tc>
        <w:tc>
          <w:tcPr>
            <w:tcW w:w="951" w:type="dxa"/>
            <w:vMerge w:val="restart"/>
            <w:tcBorders>
              <w:top w:val="single" w:sz="12" w:space="0" w:color="auto"/>
              <w:left w:val="nil"/>
              <w:bottom w:val="single" w:sz="8" w:space="0" w:color="auto"/>
              <w:right w:val="nil"/>
            </w:tcBorders>
            <w:vAlign w:val="center"/>
          </w:tcPr>
          <w:p w:rsidR="00BB441E" w:rsidRPr="00C63C22" w:rsidRDefault="00BB441E">
            <w:pPr>
              <w:suppressLineNumbers/>
              <w:suppressAutoHyphens/>
              <w:adjustRightInd w:val="0"/>
              <w:snapToGrid w:val="0"/>
              <w:jc w:val="center"/>
              <w:rPr>
                <w:rFonts w:ascii="宋体" w:hAnsi="宋体"/>
                <w:b/>
                <w:bCs/>
                <w:sz w:val="24"/>
                <w:szCs w:val="24"/>
              </w:rPr>
            </w:pPr>
            <w:r w:rsidRPr="00C63C22">
              <w:rPr>
                <w:rFonts w:ascii="宋体" w:hAnsi="宋体" w:hint="eastAsia"/>
                <w:b/>
                <w:bCs/>
                <w:sz w:val="24"/>
                <w:szCs w:val="24"/>
              </w:rPr>
              <w:t>总人次</w:t>
            </w:r>
          </w:p>
        </w:tc>
        <w:tc>
          <w:tcPr>
            <w:tcW w:w="1698" w:type="dxa"/>
            <w:gridSpan w:val="2"/>
            <w:tcBorders>
              <w:top w:val="single" w:sz="12" w:space="0" w:color="auto"/>
              <w:left w:val="nil"/>
              <w:bottom w:val="single" w:sz="8" w:space="0" w:color="auto"/>
              <w:right w:val="nil"/>
            </w:tcBorders>
            <w:vAlign w:val="center"/>
          </w:tcPr>
          <w:p w:rsidR="00BB441E" w:rsidRPr="00C63C22" w:rsidRDefault="00BB441E">
            <w:pPr>
              <w:suppressLineNumbers/>
              <w:suppressAutoHyphens/>
              <w:jc w:val="center"/>
              <w:rPr>
                <w:rFonts w:ascii="宋体" w:hAnsi="宋体" w:hint="eastAsia"/>
                <w:b/>
                <w:bCs/>
                <w:sz w:val="24"/>
                <w:szCs w:val="24"/>
              </w:rPr>
            </w:pPr>
            <w:r w:rsidRPr="00C63C22">
              <w:rPr>
                <w:rFonts w:ascii="宋体" w:hAnsi="宋体" w:hint="eastAsia"/>
                <w:b/>
                <w:bCs/>
                <w:sz w:val="24"/>
                <w:szCs w:val="24"/>
              </w:rPr>
              <w:t>优</w:t>
            </w:r>
          </w:p>
          <w:p w:rsidR="00BB441E" w:rsidRPr="00C63C22" w:rsidRDefault="00BB441E">
            <w:pPr>
              <w:suppressLineNumbers/>
              <w:suppressAutoHyphens/>
              <w:jc w:val="center"/>
              <w:rPr>
                <w:rFonts w:ascii="宋体" w:hAnsi="宋体"/>
                <w:b/>
                <w:bCs/>
                <w:sz w:val="24"/>
                <w:szCs w:val="24"/>
              </w:rPr>
            </w:pPr>
            <w:r w:rsidRPr="00C63C22">
              <w:rPr>
                <w:rFonts w:ascii="宋体" w:hAnsi="宋体" w:hint="eastAsia"/>
                <w:b/>
                <w:bCs/>
                <w:sz w:val="24"/>
                <w:szCs w:val="24"/>
              </w:rPr>
              <w:t>（</w:t>
            </w:r>
            <w:r w:rsidRPr="00C63C22">
              <w:rPr>
                <w:b/>
                <w:bCs/>
                <w:sz w:val="24"/>
                <w:szCs w:val="24"/>
              </w:rPr>
              <w:t>90</w:t>
            </w:r>
            <w:r w:rsidRPr="00C63C22">
              <w:rPr>
                <w:rFonts w:ascii="宋体" w:hAnsi="宋体" w:hint="eastAsia"/>
                <w:b/>
                <w:bCs/>
                <w:sz w:val="24"/>
                <w:szCs w:val="24"/>
              </w:rPr>
              <w:t>分以上）</w:t>
            </w:r>
          </w:p>
        </w:tc>
        <w:tc>
          <w:tcPr>
            <w:tcW w:w="1740" w:type="dxa"/>
            <w:gridSpan w:val="2"/>
            <w:tcBorders>
              <w:top w:val="single" w:sz="12" w:space="0" w:color="auto"/>
              <w:left w:val="nil"/>
              <w:bottom w:val="single" w:sz="8" w:space="0" w:color="auto"/>
              <w:right w:val="nil"/>
            </w:tcBorders>
            <w:vAlign w:val="center"/>
          </w:tcPr>
          <w:p w:rsidR="00BB441E" w:rsidRPr="00C63C22" w:rsidRDefault="00BB441E">
            <w:pPr>
              <w:suppressLineNumbers/>
              <w:suppressAutoHyphens/>
              <w:jc w:val="center"/>
              <w:rPr>
                <w:rFonts w:ascii="宋体" w:hAnsi="宋体" w:hint="eastAsia"/>
                <w:b/>
                <w:bCs/>
                <w:sz w:val="24"/>
                <w:szCs w:val="24"/>
              </w:rPr>
            </w:pPr>
            <w:r w:rsidRPr="00C63C22">
              <w:rPr>
                <w:rFonts w:ascii="宋体" w:hAnsi="宋体" w:hint="eastAsia"/>
                <w:b/>
                <w:bCs/>
                <w:sz w:val="24"/>
                <w:szCs w:val="24"/>
              </w:rPr>
              <w:t>良</w:t>
            </w:r>
          </w:p>
          <w:p w:rsidR="00BB441E" w:rsidRPr="00C63C22" w:rsidRDefault="00BB441E">
            <w:pPr>
              <w:suppressLineNumbers/>
              <w:suppressAutoHyphens/>
              <w:jc w:val="center"/>
              <w:rPr>
                <w:rFonts w:ascii="宋体" w:hAnsi="宋体"/>
                <w:b/>
                <w:bCs/>
                <w:sz w:val="24"/>
                <w:szCs w:val="24"/>
              </w:rPr>
            </w:pPr>
            <w:r w:rsidRPr="00C63C22">
              <w:rPr>
                <w:rFonts w:ascii="宋体" w:hAnsi="宋体" w:hint="eastAsia"/>
                <w:b/>
                <w:bCs/>
                <w:sz w:val="24"/>
                <w:szCs w:val="24"/>
              </w:rPr>
              <w:t>（</w:t>
            </w:r>
            <w:r w:rsidRPr="00C63C22">
              <w:rPr>
                <w:b/>
                <w:bCs/>
                <w:sz w:val="24"/>
                <w:szCs w:val="24"/>
              </w:rPr>
              <w:t>89</w:t>
            </w:r>
            <w:r w:rsidRPr="00C63C22">
              <w:rPr>
                <w:rFonts w:ascii="宋体" w:hAnsi="宋体" w:hint="eastAsia"/>
                <w:b/>
                <w:bCs/>
                <w:sz w:val="24"/>
                <w:szCs w:val="24"/>
              </w:rPr>
              <w:t>-</w:t>
            </w:r>
            <w:r w:rsidRPr="00C63C22">
              <w:rPr>
                <w:b/>
                <w:bCs/>
                <w:sz w:val="24"/>
                <w:szCs w:val="24"/>
              </w:rPr>
              <w:t>75</w:t>
            </w:r>
            <w:r w:rsidRPr="00C63C22">
              <w:rPr>
                <w:rFonts w:ascii="宋体" w:hAnsi="宋体" w:hint="eastAsia"/>
                <w:b/>
                <w:bCs/>
                <w:sz w:val="24"/>
                <w:szCs w:val="24"/>
              </w:rPr>
              <w:t>分）</w:t>
            </w:r>
          </w:p>
        </w:tc>
        <w:tc>
          <w:tcPr>
            <w:tcW w:w="1837" w:type="dxa"/>
            <w:gridSpan w:val="2"/>
            <w:tcBorders>
              <w:top w:val="single" w:sz="12" w:space="0" w:color="auto"/>
              <w:left w:val="nil"/>
              <w:bottom w:val="single" w:sz="8" w:space="0" w:color="auto"/>
              <w:right w:val="nil"/>
            </w:tcBorders>
            <w:vAlign w:val="center"/>
          </w:tcPr>
          <w:p w:rsidR="00BB441E" w:rsidRPr="00C63C22" w:rsidRDefault="00BB441E">
            <w:pPr>
              <w:suppressLineNumbers/>
              <w:suppressAutoHyphens/>
              <w:jc w:val="center"/>
              <w:rPr>
                <w:rFonts w:ascii="宋体" w:hAnsi="宋体" w:hint="eastAsia"/>
                <w:b/>
                <w:bCs/>
                <w:sz w:val="24"/>
                <w:szCs w:val="24"/>
              </w:rPr>
            </w:pPr>
            <w:r w:rsidRPr="00C63C22">
              <w:rPr>
                <w:rFonts w:ascii="宋体" w:hAnsi="宋体" w:hint="eastAsia"/>
                <w:b/>
                <w:bCs/>
                <w:sz w:val="24"/>
                <w:szCs w:val="24"/>
              </w:rPr>
              <w:t>中</w:t>
            </w:r>
          </w:p>
          <w:p w:rsidR="00BB441E" w:rsidRPr="00C63C22" w:rsidRDefault="00BB441E">
            <w:pPr>
              <w:suppressLineNumbers/>
              <w:suppressAutoHyphens/>
              <w:jc w:val="center"/>
              <w:rPr>
                <w:rFonts w:ascii="宋体" w:hAnsi="宋体"/>
                <w:b/>
                <w:bCs/>
                <w:sz w:val="24"/>
                <w:szCs w:val="24"/>
              </w:rPr>
            </w:pPr>
            <w:r w:rsidRPr="00C63C22">
              <w:rPr>
                <w:rFonts w:ascii="宋体" w:hAnsi="宋体" w:hint="eastAsia"/>
                <w:b/>
                <w:bCs/>
                <w:sz w:val="24"/>
                <w:szCs w:val="24"/>
              </w:rPr>
              <w:t>（</w:t>
            </w:r>
            <w:r w:rsidRPr="00C63C22">
              <w:rPr>
                <w:b/>
                <w:bCs/>
                <w:sz w:val="24"/>
                <w:szCs w:val="24"/>
              </w:rPr>
              <w:t>74</w:t>
            </w:r>
            <w:r w:rsidRPr="00C63C22">
              <w:rPr>
                <w:rFonts w:ascii="宋体" w:hAnsi="宋体" w:hint="eastAsia"/>
                <w:b/>
                <w:bCs/>
                <w:sz w:val="24"/>
                <w:szCs w:val="24"/>
              </w:rPr>
              <w:t>-</w:t>
            </w:r>
            <w:r w:rsidRPr="00C63C22">
              <w:rPr>
                <w:b/>
                <w:bCs/>
                <w:sz w:val="24"/>
                <w:szCs w:val="24"/>
              </w:rPr>
              <w:t>60</w:t>
            </w:r>
            <w:r w:rsidRPr="00C63C22">
              <w:rPr>
                <w:rFonts w:ascii="宋体" w:hAnsi="宋体" w:hint="eastAsia"/>
                <w:b/>
                <w:bCs/>
                <w:sz w:val="24"/>
                <w:szCs w:val="24"/>
              </w:rPr>
              <w:t>分）</w:t>
            </w:r>
          </w:p>
        </w:tc>
        <w:tc>
          <w:tcPr>
            <w:tcW w:w="1862" w:type="dxa"/>
            <w:gridSpan w:val="2"/>
            <w:tcBorders>
              <w:top w:val="single" w:sz="12" w:space="0" w:color="auto"/>
              <w:left w:val="nil"/>
              <w:bottom w:val="single" w:sz="8" w:space="0" w:color="auto"/>
              <w:right w:val="nil"/>
            </w:tcBorders>
            <w:vAlign w:val="center"/>
          </w:tcPr>
          <w:p w:rsidR="00BB441E" w:rsidRPr="00C63C22" w:rsidRDefault="00BB441E">
            <w:pPr>
              <w:suppressLineNumbers/>
              <w:suppressAutoHyphens/>
              <w:jc w:val="center"/>
              <w:rPr>
                <w:rFonts w:ascii="宋体" w:hAnsi="宋体" w:hint="eastAsia"/>
                <w:b/>
                <w:bCs/>
                <w:sz w:val="24"/>
                <w:szCs w:val="24"/>
              </w:rPr>
            </w:pPr>
            <w:r w:rsidRPr="00C63C22">
              <w:rPr>
                <w:rFonts w:ascii="宋体" w:hAnsi="宋体" w:hint="eastAsia"/>
                <w:b/>
                <w:bCs/>
                <w:sz w:val="24"/>
                <w:szCs w:val="24"/>
              </w:rPr>
              <w:t>差</w:t>
            </w:r>
          </w:p>
          <w:p w:rsidR="00BB441E" w:rsidRPr="00C63C22" w:rsidRDefault="00BB441E">
            <w:pPr>
              <w:suppressLineNumbers/>
              <w:suppressAutoHyphens/>
              <w:jc w:val="center"/>
              <w:rPr>
                <w:rFonts w:ascii="宋体" w:hAnsi="宋体"/>
                <w:b/>
                <w:bCs/>
                <w:sz w:val="24"/>
                <w:szCs w:val="24"/>
              </w:rPr>
            </w:pPr>
            <w:r w:rsidRPr="00C63C22">
              <w:rPr>
                <w:rFonts w:ascii="宋体" w:hAnsi="宋体" w:hint="eastAsia"/>
                <w:b/>
                <w:bCs/>
                <w:sz w:val="24"/>
                <w:szCs w:val="24"/>
              </w:rPr>
              <w:t>（</w:t>
            </w:r>
            <w:r w:rsidRPr="00C63C22">
              <w:rPr>
                <w:b/>
                <w:bCs/>
                <w:sz w:val="24"/>
                <w:szCs w:val="24"/>
              </w:rPr>
              <w:t>60</w:t>
            </w:r>
            <w:r w:rsidRPr="00C63C22">
              <w:rPr>
                <w:rFonts w:ascii="宋体" w:hAnsi="宋体" w:hint="eastAsia"/>
                <w:b/>
                <w:bCs/>
                <w:sz w:val="24"/>
                <w:szCs w:val="24"/>
              </w:rPr>
              <w:t>分以下）</w:t>
            </w:r>
          </w:p>
        </w:tc>
      </w:tr>
      <w:tr w:rsidR="00BB441E" w:rsidRPr="00C63C22">
        <w:trPr>
          <w:trHeight w:val="386"/>
          <w:jc w:val="center"/>
        </w:trPr>
        <w:tc>
          <w:tcPr>
            <w:tcW w:w="1312" w:type="dxa"/>
            <w:vMerge/>
            <w:tcBorders>
              <w:top w:val="single" w:sz="8" w:space="0" w:color="auto"/>
              <w:left w:val="nil"/>
              <w:bottom w:val="nil"/>
              <w:right w:val="nil"/>
            </w:tcBorders>
            <w:vAlign w:val="center"/>
          </w:tcPr>
          <w:p w:rsidR="00BB441E" w:rsidRPr="00C63C22" w:rsidRDefault="00BB441E">
            <w:pPr>
              <w:widowControl/>
              <w:suppressLineNumbers/>
              <w:suppressAutoHyphens/>
              <w:jc w:val="left"/>
              <w:rPr>
                <w:rFonts w:ascii="宋体" w:hAnsi="宋体"/>
                <w:b/>
                <w:bCs/>
                <w:sz w:val="24"/>
                <w:szCs w:val="24"/>
              </w:rPr>
            </w:pPr>
          </w:p>
        </w:tc>
        <w:tc>
          <w:tcPr>
            <w:tcW w:w="951" w:type="dxa"/>
            <w:vMerge/>
            <w:tcBorders>
              <w:top w:val="single" w:sz="8" w:space="0" w:color="auto"/>
              <w:left w:val="nil"/>
              <w:bottom w:val="nil"/>
              <w:right w:val="nil"/>
            </w:tcBorders>
            <w:vAlign w:val="center"/>
          </w:tcPr>
          <w:p w:rsidR="00BB441E" w:rsidRPr="00C63C22" w:rsidRDefault="00BB441E">
            <w:pPr>
              <w:widowControl/>
              <w:suppressLineNumbers/>
              <w:suppressAutoHyphens/>
              <w:jc w:val="left"/>
              <w:rPr>
                <w:rFonts w:ascii="宋体" w:hAnsi="宋体"/>
                <w:b/>
                <w:bCs/>
                <w:sz w:val="24"/>
                <w:szCs w:val="24"/>
              </w:rPr>
            </w:pPr>
          </w:p>
        </w:tc>
        <w:tc>
          <w:tcPr>
            <w:tcW w:w="722" w:type="dxa"/>
            <w:tcBorders>
              <w:top w:val="single" w:sz="8" w:space="0" w:color="auto"/>
              <w:left w:val="nil"/>
              <w:bottom w:val="single" w:sz="4" w:space="0" w:color="auto"/>
              <w:right w:val="nil"/>
            </w:tcBorders>
            <w:vAlign w:val="center"/>
          </w:tcPr>
          <w:p w:rsidR="00BB441E" w:rsidRPr="00C63C22" w:rsidRDefault="00BB441E">
            <w:pPr>
              <w:suppressLineNumbers/>
              <w:suppressAutoHyphens/>
              <w:jc w:val="center"/>
              <w:rPr>
                <w:rFonts w:ascii="宋体" w:hAnsi="宋体"/>
                <w:b/>
                <w:bCs/>
                <w:sz w:val="24"/>
                <w:szCs w:val="24"/>
              </w:rPr>
            </w:pPr>
            <w:r w:rsidRPr="00C63C22">
              <w:rPr>
                <w:rFonts w:ascii="宋体" w:hAnsi="宋体" w:hint="eastAsia"/>
                <w:b/>
                <w:bCs/>
                <w:sz w:val="24"/>
                <w:szCs w:val="24"/>
              </w:rPr>
              <w:t>人次</w:t>
            </w:r>
          </w:p>
        </w:tc>
        <w:tc>
          <w:tcPr>
            <w:tcW w:w="976" w:type="dxa"/>
            <w:tcBorders>
              <w:top w:val="single" w:sz="8" w:space="0" w:color="auto"/>
              <w:left w:val="nil"/>
              <w:bottom w:val="single" w:sz="4" w:space="0" w:color="auto"/>
              <w:right w:val="nil"/>
            </w:tcBorders>
            <w:vAlign w:val="center"/>
          </w:tcPr>
          <w:p w:rsidR="00BB441E" w:rsidRPr="00C63C22" w:rsidRDefault="0064705C">
            <w:pPr>
              <w:suppressLineNumbers/>
              <w:suppressAutoHyphens/>
              <w:jc w:val="center"/>
              <w:rPr>
                <w:rFonts w:ascii="宋体" w:hAnsi="宋体"/>
                <w:b/>
                <w:bCs/>
                <w:sz w:val="24"/>
                <w:szCs w:val="24"/>
              </w:rPr>
            </w:pPr>
            <w:r w:rsidRPr="00C63C22">
              <w:rPr>
                <w:rFonts w:ascii="宋体" w:hAnsi="宋体" w:hint="eastAsia"/>
                <w:b/>
                <w:bCs/>
                <w:sz w:val="24"/>
                <w:szCs w:val="24"/>
              </w:rPr>
              <w:t>百分比</w:t>
            </w:r>
          </w:p>
        </w:tc>
        <w:tc>
          <w:tcPr>
            <w:tcW w:w="698" w:type="dxa"/>
            <w:tcBorders>
              <w:top w:val="single" w:sz="8" w:space="0" w:color="auto"/>
              <w:left w:val="nil"/>
              <w:bottom w:val="single" w:sz="4" w:space="0" w:color="auto"/>
              <w:right w:val="nil"/>
            </w:tcBorders>
            <w:vAlign w:val="center"/>
          </w:tcPr>
          <w:p w:rsidR="00BB441E" w:rsidRPr="00C63C22" w:rsidRDefault="00BB441E">
            <w:pPr>
              <w:suppressLineNumbers/>
              <w:suppressAutoHyphens/>
              <w:jc w:val="center"/>
              <w:rPr>
                <w:rFonts w:ascii="宋体" w:hAnsi="宋体"/>
                <w:b/>
                <w:bCs/>
                <w:sz w:val="24"/>
                <w:szCs w:val="24"/>
              </w:rPr>
            </w:pPr>
            <w:r w:rsidRPr="00C63C22">
              <w:rPr>
                <w:rFonts w:ascii="宋体" w:hAnsi="宋体" w:hint="eastAsia"/>
                <w:b/>
                <w:bCs/>
                <w:sz w:val="24"/>
                <w:szCs w:val="24"/>
              </w:rPr>
              <w:t>人次</w:t>
            </w:r>
          </w:p>
        </w:tc>
        <w:tc>
          <w:tcPr>
            <w:tcW w:w="1042" w:type="dxa"/>
            <w:tcBorders>
              <w:top w:val="single" w:sz="8" w:space="0" w:color="auto"/>
              <w:left w:val="nil"/>
              <w:bottom w:val="single" w:sz="4" w:space="0" w:color="auto"/>
              <w:right w:val="nil"/>
            </w:tcBorders>
            <w:vAlign w:val="center"/>
          </w:tcPr>
          <w:p w:rsidR="00BB441E" w:rsidRPr="00C63C22" w:rsidRDefault="00BB441E">
            <w:pPr>
              <w:suppressLineNumbers/>
              <w:suppressAutoHyphens/>
              <w:jc w:val="center"/>
              <w:rPr>
                <w:rFonts w:ascii="宋体" w:hAnsi="宋体"/>
                <w:b/>
                <w:bCs/>
                <w:sz w:val="24"/>
                <w:szCs w:val="24"/>
              </w:rPr>
            </w:pPr>
            <w:r w:rsidRPr="00C63C22">
              <w:rPr>
                <w:rFonts w:ascii="宋体" w:hAnsi="宋体" w:hint="eastAsia"/>
                <w:b/>
                <w:bCs/>
                <w:sz w:val="24"/>
                <w:szCs w:val="24"/>
              </w:rPr>
              <w:t>百分比</w:t>
            </w:r>
          </w:p>
        </w:tc>
        <w:tc>
          <w:tcPr>
            <w:tcW w:w="770" w:type="dxa"/>
            <w:tcBorders>
              <w:top w:val="single" w:sz="8" w:space="0" w:color="auto"/>
              <w:left w:val="nil"/>
              <w:bottom w:val="single" w:sz="4" w:space="0" w:color="auto"/>
              <w:right w:val="nil"/>
            </w:tcBorders>
            <w:vAlign w:val="center"/>
          </w:tcPr>
          <w:p w:rsidR="00BB441E" w:rsidRPr="00C63C22" w:rsidRDefault="00BB441E">
            <w:pPr>
              <w:suppressLineNumbers/>
              <w:suppressAutoHyphens/>
              <w:jc w:val="center"/>
              <w:rPr>
                <w:rFonts w:ascii="宋体" w:hAnsi="宋体"/>
                <w:b/>
                <w:bCs/>
                <w:sz w:val="24"/>
                <w:szCs w:val="24"/>
              </w:rPr>
            </w:pPr>
            <w:r w:rsidRPr="00C63C22">
              <w:rPr>
                <w:rFonts w:ascii="宋体" w:hAnsi="宋体" w:hint="eastAsia"/>
                <w:b/>
                <w:bCs/>
                <w:sz w:val="24"/>
                <w:szCs w:val="24"/>
              </w:rPr>
              <w:t>人次</w:t>
            </w:r>
          </w:p>
        </w:tc>
        <w:tc>
          <w:tcPr>
            <w:tcW w:w="1067" w:type="dxa"/>
            <w:tcBorders>
              <w:top w:val="single" w:sz="8" w:space="0" w:color="auto"/>
              <w:left w:val="nil"/>
              <w:bottom w:val="single" w:sz="4" w:space="0" w:color="auto"/>
              <w:right w:val="nil"/>
            </w:tcBorders>
            <w:vAlign w:val="center"/>
          </w:tcPr>
          <w:p w:rsidR="00BB441E" w:rsidRPr="00C63C22" w:rsidRDefault="00BB441E">
            <w:pPr>
              <w:suppressLineNumbers/>
              <w:suppressAutoHyphens/>
              <w:jc w:val="center"/>
              <w:rPr>
                <w:rFonts w:ascii="宋体" w:hAnsi="宋体"/>
                <w:b/>
                <w:bCs/>
                <w:sz w:val="24"/>
                <w:szCs w:val="24"/>
              </w:rPr>
            </w:pPr>
            <w:r w:rsidRPr="00C63C22">
              <w:rPr>
                <w:rFonts w:ascii="宋体" w:hAnsi="宋体" w:hint="eastAsia"/>
                <w:b/>
                <w:bCs/>
                <w:sz w:val="24"/>
                <w:szCs w:val="24"/>
              </w:rPr>
              <w:t>百分比</w:t>
            </w:r>
          </w:p>
        </w:tc>
        <w:tc>
          <w:tcPr>
            <w:tcW w:w="738" w:type="dxa"/>
            <w:tcBorders>
              <w:top w:val="single" w:sz="8" w:space="0" w:color="auto"/>
              <w:left w:val="nil"/>
              <w:bottom w:val="single" w:sz="4" w:space="0" w:color="auto"/>
              <w:right w:val="nil"/>
            </w:tcBorders>
            <w:vAlign w:val="center"/>
          </w:tcPr>
          <w:p w:rsidR="00BB441E" w:rsidRPr="00C63C22" w:rsidRDefault="00BB441E">
            <w:pPr>
              <w:suppressLineNumbers/>
              <w:suppressAutoHyphens/>
              <w:jc w:val="center"/>
              <w:rPr>
                <w:rFonts w:ascii="宋体" w:hAnsi="宋体"/>
                <w:b/>
                <w:bCs/>
                <w:sz w:val="24"/>
                <w:szCs w:val="24"/>
              </w:rPr>
            </w:pPr>
            <w:r w:rsidRPr="00C63C22">
              <w:rPr>
                <w:rFonts w:ascii="宋体" w:hAnsi="宋体" w:hint="eastAsia"/>
                <w:b/>
                <w:bCs/>
                <w:sz w:val="24"/>
                <w:szCs w:val="24"/>
              </w:rPr>
              <w:t>人次</w:t>
            </w:r>
          </w:p>
        </w:tc>
        <w:tc>
          <w:tcPr>
            <w:tcW w:w="1124" w:type="dxa"/>
            <w:tcBorders>
              <w:top w:val="single" w:sz="8" w:space="0" w:color="auto"/>
              <w:left w:val="nil"/>
              <w:bottom w:val="single" w:sz="4" w:space="0" w:color="auto"/>
              <w:right w:val="nil"/>
            </w:tcBorders>
            <w:vAlign w:val="center"/>
          </w:tcPr>
          <w:p w:rsidR="00BB441E" w:rsidRPr="00C63C22" w:rsidRDefault="00BB441E">
            <w:pPr>
              <w:suppressLineNumbers/>
              <w:suppressAutoHyphens/>
              <w:jc w:val="center"/>
              <w:rPr>
                <w:rFonts w:ascii="宋体" w:hAnsi="宋体"/>
                <w:b/>
                <w:bCs/>
                <w:sz w:val="24"/>
                <w:szCs w:val="24"/>
              </w:rPr>
            </w:pPr>
            <w:r w:rsidRPr="00C63C22">
              <w:rPr>
                <w:rFonts w:ascii="宋体" w:hAnsi="宋体" w:hint="eastAsia"/>
                <w:b/>
                <w:bCs/>
                <w:sz w:val="24"/>
                <w:szCs w:val="24"/>
              </w:rPr>
              <w:t>百分比</w:t>
            </w:r>
          </w:p>
        </w:tc>
      </w:tr>
      <w:tr w:rsidR="00BB441E" w:rsidRPr="00C63C22">
        <w:trPr>
          <w:trHeight w:val="426"/>
          <w:jc w:val="center"/>
        </w:trPr>
        <w:tc>
          <w:tcPr>
            <w:tcW w:w="1312" w:type="dxa"/>
            <w:tcBorders>
              <w:top w:val="single" w:sz="4" w:space="0" w:color="auto"/>
              <w:left w:val="nil"/>
              <w:bottom w:val="nil"/>
              <w:right w:val="nil"/>
            </w:tcBorders>
            <w:shd w:val="clear" w:color="auto" w:fill="D9D9D9"/>
            <w:vAlign w:val="center"/>
          </w:tcPr>
          <w:p w:rsidR="00BB441E" w:rsidRPr="00C63C22" w:rsidRDefault="00BB441E">
            <w:pPr>
              <w:suppressLineNumbers/>
              <w:suppressAutoHyphens/>
              <w:jc w:val="center"/>
              <w:rPr>
                <w:rFonts w:ascii="宋体" w:hAnsi="宋体"/>
                <w:sz w:val="24"/>
                <w:szCs w:val="24"/>
              </w:rPr>
            </w:pPr>
            <w:r w:rsidRPr="00C63C22">
              <w:rPr>
                <w:sz w:val="24"/>
                <w:szCs w:val="24"/>
              </w:rPr>
              <w:t>2017</w:t>
            </w:r>
            <w:r w:rsidRPr="00C63C22">
              <w:rPr>
                <w:rFonts w:ascii="宋体" w:hAnsi="宋体" w:hint="eastAsia"/>
                <w:sz w:val="24"/>
                <w:szCs w:val="24"/>
              </w:rPr>
              <w:t>-</w:t>
            </w:r>
            <w:r w:rsidRPr="00C63C22">
              <w:rPr>
                <w:sz w:val="24"/>
                <w:szCs w:val="24"/>
              </w:rPr>
              <w:t>2018</w:t>
            </w:r>
          </w:p>
        </w:tc>
        <w:tc>
          <w:tcPr>
            <w:tcW w:w="951" w:type="dxa"/>
            <w:tcBorders>
              <w:top w:val="single" w:sz="4" w:space="0" w:color="auto"/>
              <w:left w:val="nil"/>
              <w:bottom w:val="nil"/>
              <w:right w:val="nil"/>
            </w:tcBorders>
            <w:shd w:val="clear" w:color="auto" w:fill="D9D9D9"/>
            <w:vAlign w:val="center"/>
          </w:tcPr>
          <w:p w:rsidR="00BB441E" w:rsidRPr="00C63C22" w:rsidRDefault="00BB441E">
            <w:pPr>
              <w:suppressLineNumbers/>
              <w:suppressAutoHyphens/>
              <w:jc w:val="center"/>
              <w:rPr>
                <w:rFonts w:ascii="宋体" w:hAnsi="宋体"/>
                <w:sz w:val="24"/>
                <w:szCs w:val="24"/>
              </w:rPr>
            </w:pPr>
            <w:r w:rsidRPr="00C63C22">
              <w:rPr>
                <w:sz w:val="24"/>
                <w:szCs w:val="24"/>
              </w:rPr>
              <w:t>58</w:t>
            </w:r>
          </w:p>
        </w:tc>
        <w:tc>
          <w:tcPr>
            <w:tcW w:w="722" w:type="dxa"/>
            <w:tcBorders>
              <w:top w:val="single" w:sz="4" w:space="0" w:color="auto"/>
              <w:left w:val="nil"/>
              <w:bottom w:val="nil"/>
              <w:right w:val="nil"/>
            </w:tcBorders>
            <w:shd w:val="clear" w:color="auto" w:fill="D9D9D9"/>
            <w:vAlign w:val="center"/>
          </w:tcPr>
          <w:p w:rsidR="00BB441E" w:rsidRPr="00C63C22" w:rsidRDefault="00BB441E">
            <w:pPr>
              <w:suppressLineNumbers/>
              <w:suppressAutoHyphens/>
              <w:jc w:val="center"/>
              <w:rPr>
                <w:rFonts w:ascii="宋体" w:hAnsi="宋体"/>
                <w:sz w:val="24"/>
                <w:szCs w:val="24"/>
              </w:rPr>
            </w:pPr>
            <w:r w:rsidRPr="00C63C22">
              <w:rPr>
                <w:sz w:val="24"/>
                <w:szCs w:val="24"/>
              </w:rPr>
              <w:t>33</w:t>
            </w:r>
          </w:p>
        </w:tc>
        <w:tc>
          <w:tcPr>
            <w:tcW w:w="976" w:type="dxa"/>
            <w:tcBorders>
              <w:top w:val="single" w:sz="4" w:space="0" w:color="auto"/>
              <w:left w:val="nil"/>
              <w:bottom w:val="nil"/>
              <w:right w:val="nil"/>
            </w:tcBorders>
            <w:shd w:val="clear" w:color="auto" w:fill="D9D9D9"/>
            <w:vAlign w:val="center"/>
          </w:tcPr>
          <w:p w:rsidR="00BB441E" w:rsidRPr="00C63C22" w:rsidRDefault="00BB441E">
            <w:pPr>
              <w:suppressLineNumbers/>
              <w:suppressAutoHyphens/>
              <w:jc w:val="center"/>
              <w:rPr>
                <w:rFonts w:ascii="宋体" w:hAnsi="宋体"/>
                <w:sz w:val="24"/>
                <w:szCs w:val="24"/>
              </w:rPr>
            </w:pPr>
            <w:r w:rsidRPr="00C63C22">
              <w:rPr>
                <w:sz w:val="24"/>
                <w:szCs w:val="24"/>
              </w:rPr>
              <w:t>56</w:t>
            </w:r>
            <w:r w:rsidRPr="00C63C22">
              <w:rPr>
                <w:rFonts w:ascii="宋体" w:hAnsi="宋体" w:hint="eastAsia"/>
                <w:sz w:val="24"/>
                <w:szCs w:val="24"/>
              </w:rPr>
              <w:t>.</w:t>
            </w:r>
            <w:r w:rsidRPr="00C63C22">
              <w:rPr>
                <w:sz w:val="24"/>
                <w:szCs w:val="24"/>
              </w:rPr>
              <w:t>90</w:t>
            </w:r>
          </w:p>
        </w:tc>
        <w:tc>
          <w:tcPr>
            <w:tcW w:w="698" w:type="dxa"/>
            <w:tcBorders>
              <w:top w:val="single" w:sz="4" w:space="0" w:color="auto"/>
              <w:left w:val="nil"/>
              <w:bottom w:val="nil"/>
              <w:right w:val="nil"/>
            </w:tcBorders>
            <w:shd w:val="clear" w:color="auto" w:fill="D9D9D9"/>
            <w:vAlign w:val="center"/>
          </w:tcPr>
          <w:p w:rsidR="00BB441E" w:rsidRPr="00C63C22" w:rsidRDefault="00BB441E">
            <w:pPr>
              <w:suppressLineNumbers/>
              <w:suppressAutoHyphens/>
              <w:jc w:val="center"/>
              <w:rPr>
                <w:rFonts w:ascii="宋体" w:hAnsi="宋体"/>
                <w:sz w:val="24"/>
                <w:szCs w:val="24"/>
              </w:rPr>
            </w:pPr>
            <w:r w:rsidRPr="00C63C22">
              <w:rPr>
                <w:sz w:val="24"/>
                <w:szCs w:val="24"/>
              </w:rPr>
              <w:t>25</w:t>
            </w:r>
          </w:p>
        </w:tc>
        <w:tc>
          <w:tcPr>
            <w:tcW w:w="1042" w:type="dxa"/>
            <w:tcBorders>
              <w:top w:val="single" w:sz="4" w:space="0" w:color="auto"/>
              <w:left w:val="nil"/>
              <w:bottom w:val="nil"/>
              <w:right w:val="nil"/>
            </w:tcBorders>
            <w:shd w:val="clear" w:color="auto" w:fill="D9D9D9"/>
            <w:vAlign w:val="center"/>
          </w:tcPr>
          <w:p w:rsidR="00BB441E" w:rsidRPr="00C63C22" w:rsidRDefault="00BB441E">
            <w:pPr>
              <w:suppressLineNumbers/>
              <w:suppressAutoHyphens/>
              <w:jc w:val="center"/>
              <w:rPr>
                <w:rFonts w:ascii="宋体" w:hAnsi="宋体"/>
                <w:sz w:val="24"/>
                <w:szCs w:val="24"/>
              </w:rPr>
            </w:pPr>
            <w:r w:rsidRPr="00C63C22">
              <w:rPr>
                <w:sz w:val="24"/>
                <w:szCs w:val="24"/>
              </w:rPr>
              <w:t>43</w:t>
            </w:r>
            <w:r w:rsidRPr="00C63C22">
              <w:rPr>
                <w:rFonts w:ascii="宋体" w:hAnsi="宋体" w:hint="eastAsia"/>
                <w:sz w:val="24"/>
                <w:szCs w:val="24"/>
              </w:rPr>
              <w:t>.</w:t>
            </w:r>
            <w:r w:rsidRPr="00C63C22">
              <w:rPr>
                <w:sz w:val="24"/>
                <w:szCs w:val="24"/>
              </w:rPr>
              <w:t>10</w:t>
            </w:r>
          </w:p>
        </w:tc>
        <w:tc>
          <w:tcPr>
            <w:tcW w:w="770" w:type="dxa"/>
            <w:tcBorders>
              <w:top w:val="single" w:sz="4" w:space="0" w:color="auto"/>
              <w:left w:val="nil"/>
              <w:bottom w:val="nil"/>
              <w:right w:val="nil"/>
            </w:tcBorders>
            <w:shd w:val="clear" w:color="auto" w:fill="D9D9D9"/>
            <w:vAlign w:val="center"/>
          </w:tcPr>
          <w:p w:rsidR="00BB441E" w:rsidRPr="00C63C22" w:rsidRDefault="00BB441E">
            <w:pPr>
              <w:suppressLineNumbers/>
              <w:suppressAutoHyphens/>
              <w:jc w:val="center"/>
              <w:rPr>
                <w:rFonts w:ascii="宋体" w:hAnsi="宋体"/>
                <w:sz w:val="24"/>
                <w:szCs w:val="24"/>
              </w:rPr>
            </w:pPr>
            <w:r w:rsidRPr="00C63C22">
              <w:rPr>
                <w:sz w:val="24"/>
                <w:szCs w:val="24"/>
              </w:rPr>
              <w:t>0</w:t>
            </w:r>
          </w:p>
        </w:tc>
        <w:tc>
          <w:tcPr>
            <w:tcW w:w="1067" w:type="dxa"/>
            <w:tcBorders>
              <w:top w:val="single" w:sz="4" w:space="0" w:color="auto"/>
              <w:left w:val="nil"/>
              <w:bottom w:val="nil"/>
              <w:right w:val="nil"/>
            </w:tcBorders>
            <w:shd w:val="clear" w:color="auto" w:fill="D9D9D9"/>
            <w:vAlign w:val="center"/>
          </w:tcPr>
          <w:p w:rsidR="00BB441E" w:rsidRPr="00C63C22" w:rsidRDefault="00BB441E">
            <w:pPr>
              <w:suppressLineNumbers/>
              <w:suppressAutoHyphens/>
              <w:jc w:val="center"/>
              <w:rPr>
                <w:rFonts w:ascii="宋体" w:hAnsi="宋体"/>
                <w:sz w:val="24"/>
                <w:szCs w:val="24"/>
              </w:rPr>
            </w:pPr>
            <w:r w:rsidRPr="00C63C22">
              <w:rPr>
                <w:sz w:val="24"/>
                <w:szCs w:val="24"/>
              </w:rPr>
              <w:t>0</w:t>
            </w:r>
          </w:p>
        </w:tc>
        <w:tc>
          <w:tcPr>
            <w:tcW w:w="738" w:type="dxa"/>
            <w:tcBorders>
              <w:top w:val="single" w:sz="4" w:space="0" w:color="auto"/>
              <w:left w:val="nil"/>
              <w:bottom w:val="nil"/>
              <w:right w:val="nil"/>
            </w:tcBorders>
            <w:shd w:val="clear" w:color="auto" w:fill="D9D9D9"/>
            <w:vAlign w:val="center"/>
          </w:tcPr>
          <w:p w:rsidR="00BB441E" w:rsidRPr="00C63C22" w:rsidRDefault="00BB441E">
            <w:pPr>
              <w:suppressLineNumbers/>
              <w:suppressAutoHyphens/>
              <w:jc w:val="center"/>
              <w:rPr>
                <w:rFonts w:ascii="宋体" w:hAnsi="宋体"/>
                <w:sz w:val="24"/>
                <w:szCs w:val="24"/>
              </w:rPr>
            </w:pPr>
            <w:r w:rsidRPr="00C63C22">
              <w:rPr>
                <w:sz w:val="24"/>
                <w:szCs w:val="24"/>
              </w:rPr>
              <w:t>0</w:t>
            </w:r>
          </w:p>
        </w:tc>
        <w:tc>
          <w:tcPr>
            <w:tcW w:w="1124" w:type="dxa"/>
            <w:tcBorders>
              <w:top w:val="single" w:sz="4" w:space="0" w:color="auto"/>
              <w:left w:val="nil"/>
              <w:bottom w:val="nil"/>
              <w:right w:val="nil"/>
            </w:tcBorders>
            <w:shd w:val="clear" w:color="auto" w:fill="D9D9D9"/>
            <w:vAlign w:val="center"/>
          </w:tcPr>
          <w:p w:rsidR="00BB441E" w:rsidRPr="00C63C22" w:rsidRDefault="00BB441E">
            <w:pPr>
              <w:suppressLineNumbers/>
              <w:suppressAutoHyphens/>
              <w:jc w:val="center"/>
              <w:rPr>
                <w:rFonts w:ascii="宋体" w:hAnsi="宋体"/>
                <w:sz w:val="24"/>
                <w:szCs w:val="24"/>
              </w:rPr>
            </w:pPr>
            <w:r w:rsidRPr="00C63C22">
              <w:rPr>
                <w:sz w:val="24"/>
                <w:szCs w:val="24"/>
              </w:rPr>
              <w:t>0</w:t>
            </w:r>
          </w:p>
        </w:tc>
      </w:tr>
      <w:tr w:rsidR="00BB441E" w:rsidRPr="00C63C22">
        <w:trPr>
          <w:trHeight w:val="379"/>
          <w:jc w:val="center"/>
        </w:trPr>
        <w:tc>
          <w:tcPr>
            <w:tcW w:w="1312" w:type="dxa"/>
            <w:tcBorders>
              <w:top w:val="nil"/>
              <w:left w:val="nil"/>
              <w:bottom w:val="nil"/>
              <w:right w:val="nil"/>
            </w:tcBorders>
            <w:vAlign w:val="center"/>
          </w:tcPr>
          <w:p w:rsidR="00BB441E" w:rsidRPr="00C63C22" w:rsidRDefault="00BB441E">
            <w:pPr>
              <w:suppressLineNumbers/>
              <w:suppressAutoHyphens/>
              <w:jc w:val="center"/>
              <w:rPr>
                <w:rFonts w:ascii="宋体" w:hAnsi="宋体"/>
                <w:sz w:val="24"/>
                <w:szCs w:val="24"/>
              </w:rPr>
            </w:pPr>
            <w:r w:rsidRPr="00C63C22">
              <w:rPr>
                <w:sz w:val="24"/>
                <w:szCs w:val="24"/>
              </w:rPr>
              <w:t>2016</w:t>
            </w:r>
            <w:r w:rsidRPr="00C63C22">
              <w:rPr>
                <w:rFonts w:ascii="宋体" w:hAnsi="宋体" w:hint="eastAsia"/>
                <w:sz w:val="24"/>
                <w:szCs w:val="24"/>
              </w:rPr>
              <w:t>-</w:t>
            </w:r>
            <w:r w:rsidRPr="00C63C22">
              <w:rPr>
                <w:sz w:val="24"/>
                <w:szCs w:val="24"/>
              </w:rPr>
              <w:t>2017</w:t>
            </w:r>
          </w:p>
        </w:tc>
        <w:tc>
          <w:tcPr>
            <w:tcW w:w="951" w:type="dxa"/>
            <w:tcBorders>
              <w:top w:val="nil"/>
              <w:left w:val="nil"/>
              <w:bottom w:val="nil"/>
              <w:right w:val="nil"/>
            </w:tcBorders>
            <w:vAlign w:val="center"/>
          </w:tcPr>
          <w:p w:rsidR="00BB441E" w:rsidRPr="00C63C22" w:rsidRDefault="00BB441E">
            <w:pPr>
              <w:suppressLineNumbers/>
              <w:suppressAutoHyphens/>
              <w:jc w:val="center"/>
              <w:rPr>
                <w:rFonts w:ascii="宋体" w:hAnsi="宋体"/>
                <w:sz w:val="24"/>
                <w:szCs w:val="24"/>
              </w:rPr>
            </w:pPr>
            <w:r w:rsidRPr="00C63C22">
              <w:rPr>
                <w:sz w:val="24"/>
                <w:szCs w:val="24"/>
              </w:rPr>
              <w:t>72</w:t>
            </w:r>
          </w:p>
        </w:tc>
        <w:tc>
          <w:tcPr>
            <w:tcW w:w="722" w:type="dxa"/>
            <w:tcBorders>
              <w:top w:val="nil"/>
              <w:left w:val="nil"/>
              <w:bottom w:val="nil"/>
              <w:right w:val="nil"/>
            </w:tcBorders>
            <w:vAlign w:val="center"/>
          </w:tcPr>
          <w:p w:rsidR="00BB441E" w:rsidRPr="00C63C22" w:rsidRDefault="00BB441E">
            <w:pPr>
              <w:suppressLineNumbers/>
              <w:suppressAutoHyphens/>
              <w:jc w:val="center"/>
              <w:rPr>
                <w:rFonts w:ascii="宋体" w:hAnsi="宋体"/>
                <w:sz w:val="24"/>
                <w:szCs w:val="24"/>
              </w:rPr>
            </w:pPr>
            <w:r w:rsidRPr="00C63C22">
              <w:rPr>
                <w:sz w:val="24"/>
                <w:szCs w:val="24"/>
              </w:rPr>
              <w:t>39</w:t>
            </w:r>
          </w:p>
        </w:tc>
        <w:tc>
          <w:tcPr>
            <w:tcW w:w="976" w:type="dxa"/>
            <w:tcBorders>
              <w:top w:val="nil"/>
              <w:left w:val="nil"/>
              <w:bottom w:val="nil"/>
              <w:right w:val="nil"/>
            </w:tcBorders>
            <w:vAlign w:val="center"/>
          </w:tcPr>
          <w:p w:rsidR="00BB441E" w:rsidRPr="00C63C22" w:rsidRDefault="00BB441E">
            <w:pPr>
              <w:suppressLineNumbers/>
              <w:suppressAutoHyphens/>
              <w:jc w:val="center"/>
              <w:rPr>
                <w:rFonts w:ascii="宋体" w:hAnsi="宋体"/>
                <w:sz w:val="24"/>
                <w:szCs w:val="24"/>
              </w:rPr>
            </w:pPr>
            <w:r w:rsidRPr="00C63C22">
              <w:rPr>
                <w:sz w:val="24"/>
                <w:szCs w:val="24"/>
              </w:rPr>
              <w:t>54</w:t>
            </w:r>
            <w:r w:rsidRPr="00C63C22">
              <w:rPr>
                <w:rFonts w:ascii="宋体" w:hAnsi="宋体" w:hint="eastAsia"/>
                <w:sz w:val="24"/>
                <w:szCs w:val="24"/>
              </w:rPr>
              <w:t>.</w:t>
            </w:r>
            <w:r w:rsidRPr="00C63C22">
              <w:rPr>
                <w:sz w:val="24"/>
                <w:szCs w:val="24"/>
              </w:rPr>
              <w:t>17</w:t>
            </w:r>
          </w:p>
        </w:tc>
        <w:tc>
          <w:tcPr>
            <w:tcW w:w="698" w:type="dxa"/>
            <w:tcBorders>
              <w:top w:val="nil"/>
              <w:left w:val="nil"/>
              <w:bottom w:val="nil"/>
              <w:right w:val="nil"/>
            </w:tcBorders>
            <w:vAlign w:val="center"/>
          </w:tcPr>
          <w:p w:rsidR="00BB441E" w:rsidRPr="00C63C22" w:rsidRDefault="00BB441E">
            <w:pPr>
              <w:suppressLineNumbers/>
              <w:suppressAutoHyphens/>
              <w:jc w:val="center"/>
              <w:rPr>
                <w:rFonts w:ascii="宋体" w:hAnsi="宋体"/>
                <w:sz w:val="24"/>
                <w:szCs w:val="24"/>
              </w:rPr>
            </w:pPr>
            <w:r w:rsidRPr="00C63C22">
              <w:rPr>
                <w:sz w:val="24"/>
                <w:szCs w:val="24"/>
              </w:rPr>
              <w:t>33</w:t>
            </w:r>
          </w:p>
        </w:tc>
        <w:tc>
          <w:tcPr>
            <w:tcW w:w="1042" w:type="dxa"/>
            <w:tcBorders>
              <w:top w:val="nil"/>
              <w:left w:val="nil"/>
              <w:bottom w:val="nil"/>
              <w:right w:val="nil"/>
            </w:tcBorders>
            <w:vAlign w:val="center"/>
          </w:tcPr>
          <w:p w:rsidR="00BB441E" w:rsidRPr="00C63C22" w:rsidRDefault="00BB441E">
            <w:pPr>
              <w:suppressLineNumbers/>
              <w:suppressAutoHyphens/>
              <w:jc w:val="center"/>
              <w:rPr>
                <w:rFonts w:ascii="宋体" w:hAnsi="宋体"/>
                <w:sz w:val="24"/>
                <w:szCs w:val="24"/>
              </w:rPr>
            </w:pPr>
            <w:r w:rsidRPr="00C63C22">
              <w:rPr>
                <w:sz w:val="24"/>
                <w:szCs w:val="24"/>
              </w:rPr>
              <w:t>45</w:t>
            </w:r>
            <w:r w:rsidRPr="00C63C22">
              <w:rPr>
                <w:rFonts w:ascii="宋体" w:hAnsi="宋体" w:hint="eastAsia"/>
                <w:sz w:val="24"/>
                <w:szCs w:val="24"/>
              </w:rPr>
              <w:t>.</w:t>
            </w:r>
            <w:r w:rsidRPr="00C63C22">
              <w:rPr>
                <w:sz w:val="24"/>
                <w:szCs w:val="24"/>
              </w:rPr>
              <w:t>83</w:t>
            </w:r>
          </w:p>
        </w:tc>
        <w:tc>
          <w:tcPr>
            <w:tcW w:w="770" w:type="dxa"/>
            <w:tcBorders>
              <w:top w:val="nil"/>
              <w:left w:val="nil"/>
              <w:bottom w:val="nil"/>
              <w:right w:val="nil"/>
            </w:tcBorders>
            <w:vAlign w:val="center"/>
          </w:tcPr>
          <w:p w:rsidR="00BB441E" w:rsidRPr="00C63C22" w:rsidRDefault="00BB441E">
            <w:pPr>
              <w:suppressLineNumbers/>
              <w:suppressAutoHyphens/>
              <w:jc w:val="center"/>
              <w:rPr>
                <w:rFonts w:ascii="宋体" w:hAnsi="宋体"/>
                <w:sz w:val="24"/>
                <w:szCs w:val="24"/>
              </w:rPr>
            </w:pPr>
            <w:r w:rsidRPr="00C63C22">
              <w:rPr>
                <w:sz w:val="24"/>
                <w:szCs w:val="24"/>
              </w:rPr>
              <w:t>0</w:t>
            </w:r>
          </w:p>
        </w:tc>
        <w:tc>
          <w:tcPr>
            <w:tcW w:w="1067" w:type="dxa"/>
            <w:tcBorders>
              <w:top w:val="nil"/>
              <w:left w:val="nil"/>
              <w:bottom w:val="nil"/>
              <w:right w:val="nil"/>
            </w:tcBorders>
            <w:vAlign w:val="center"/>
          </w:tcPr>
          <w:p w:rsidR="00BB441E" w:rsidRPr="00C63C22" w:rsidRDefault="00BB441E">
            <w:pPr>
              <w:suppressLineNumbers/>
              <w:suppressAutoHyphens/>
              <w:jc w:val="center"/>
              <w:rPr>
                <w:rFonts w:ascii="宋体" w:hAnsi="宋体"/>
                <w:sz w:val="24"/>
                <w:szCs w:val="24"/>
              </w:rPr>
            </w:pPr>
            <w:r w:rsidRPr="00C63C22">
              <w:rPr>
                <w:sz w:val="24"/>
                <w:szCs w:val="24"/>
              </w:rPr>
              <w:t>0</w:t>
            </w:r>
          </w:p>
        </w:tc>
        <w:tc>
          <w:tcPr>
            <w:tcW w:w="738" w:type="dxa"/>
            <w:tcBorders>
              <w:top w:val="nil"/>
              <w:left w:val="nil"/>
              <w:bottom w:val="nil"/>
              <w:right w:val="nil"/>
            </w:tcBorders>
            <w:vAlign w:val="center"/>
          </w:tcPr>
          <w:p w:rsidR="00BB441E" w:rsidRPr="00C63C22" w:rsidRDefault="00BB441E">
            <w:pPr>
              <w:suppressLineNumbers/>
              <w:suppressAutoHyphens/>
              <w:jc w:val="center"/>
              <w:rPr>
                <w:rFonts w:ascii="宋体" w:hAnsi="宋体"/>
                <w:sz w:val="24"/>
                <w:szCs w:val="24"/>
              </w:rPr>
            </w:pPr>
            <w:r w:rsidRPr="00C63C22">
              <w:rPr>
                <w:sz w:val="24"/>
                <w:szCs w:val="24"/>
              </w:rPr>
              <w:t>0</w:t>
            </w:r>
          </w:p>
        </w:tc>
        <w:tc>
          <w:tcPr>
            <w:tcW w:w="1124" w:type="dxa"/>
            <w:tcBorders>
              <w:top w:val="nil"/>
              <w:left w:val="nil"/>
              <w:bottom w:val="nil"/>
              <w:right w:val="nil"/>
            </w:tcBorders>
            <w:vAlign w:val="center"/>
          </w:tcPr>
          <w:p w:rsidR="00BB441E" w:rsidRPr="00C63C22" w:rsidRDefault="00BB441E">
            <w:pPr>
              <w:suppressLineNumbers/>
              <w:suppressAutoHyphens/>
              <w:jc w:val="center"/>
              <w:rPr>
                <w:rFonts w:ascii="宋体" w:hAnsi="宋体"/>
                <w:sz w:val="24"/>
                <w:szCs w:val="24"/>
              </w:rPr>
            </w:pPr>
            <w:r w:rsidRPr="00C63C22">
              <w:rPr>
                <w:sz w:val="24"/>
                <w:szCs w:val="24"/>
              </w:rPr>
              <w:t>0</w:t>
            </w:r>
          </w:p>
        </w:tc>
      </w:tr>
      <w:tr w:rsidR="00BB441E" w:rsidRPr="00C63C22">
        <w:trPr>
          <w:trHeight w:val="404"/>
          <w:jc w:val="center"/>
        </w:trPr>
        <w:tc>
          <w:tcPr>
            <w:tcW w:w="1312" w:type="dxa"/>
            <w:tcBorders>
              <w:top w:val="nil"/>
              <w:left w:val="nil"/>
              <w:bottom w:val="nil"/>
              <w:right w:val="nil"/>
            </w:tcBorders>
            <w:shd w:val="clear" w:color="auto" w:fill="D9D9D9"/>
            <w:vAlign w:val="center"/>
          </w:tcPr>
          <w:p w:rsidR="00BB441E" w:rsidRPr="00C63C22" w:rsidRDefault="00BB441E">
            <w:pPr>
              <w:suppressLineNumbers/>
              <w:suppressAutoHyphens/>
              <w:jc w:val="center"/>
              <w:rPr>
                <w:rFonts w:ascii="宋体" w:hAnsi="宋体"/>
                <w:sz w:val="24"/>
                <w:szCs w:val="24"/>
              </w:rPr>
            </w:pPr>
            <w:r w:rsidRPr="00C63C22">
              <w:rPr>
                <w:sz w:val="24"/>
                <w:szCs w:val="24"/>
              </w:rPr>
              <w:t>2015</w:t>
            </w:r>
            <w:r w:rsidRPr="00C63C22">
              <w:rPr>
                <w:rFonts w:ascii="宋体" w:hAnsi="宋体" w:hint="eastAsia"/>
                <w:sz w:val="24"/>
                <w:szCs w:val="24"/>
              </w:rPr>
              <w:t>-</w:t>
            </w:r>
            <w:r w:rsidRPr="00C63C22">
              <w:rPr>
                <w:sz w:val="24"/>
                <w:szCs w:val="24"/>
              </w:rPr>
              <w:t>2016</w:t>
            </w:r>
          </w:p>
        </w:tc>
        <w:tc>
          <w:tcPr>
            <w:tcW w:w="951" w:type="dxa"/>
            <w:tcBorders>
              <w:top w:val="nil"/>
              <w:left w:val="nil"/>
              <w:bottom w:val="nil"/>
              <w:right w:val="nil"/>
            </w:tcBorders>
            <w:shd w:val="clear" w:color="auto" w:fill="D9D9D9"/>
            <w:vAlign w:val="center"/>
          </w:tcPr>
          <w:p w:rsidR="00BB441E" w:rsidRPr="00C63C22" w:rsidRDefault="00BB441E">
            <w:pPr>
              <w:suppressLineNumbers/>
              <w:suppressAutoHyphens/>
              <w:jc w:val="center"/>
              <w:rPr>
                <w:rFonts w:ascii="宋体" w:hAnsi="宋体"/>
                <w:sz w:val="24"/>
                <w:szCs w:val="24"/>
              </w:rPr>
            </w:pPr>
            <w:r w:rsidRPr="00C63C22">
              <w:rPr>
                <w:sz w:val="24"/>
                <w:szCs w:val="24"/>
              </w:rPr>
              <w:t>87</w:t>
            </w:r>
          </w:p>
        </w:tc>
        <w:tc>
          <w:tcPr>
            <w:tcW w:w="722" w:type="dxa"/>
            <w:tcBorders>
              <w:top w:val="nil"/>
              <w:left w:val="nil"/>
              <w:bottom w:val="nil"/>
              <w:right w:val="nil"/>
            </w:tcBorders>
            <w:shd w:val="clear" w:color="auto" w:fill="D9D9D9"/>
            <w:vAlign w:val="center"/>
          </w:tcPr>
          <w:p w:rsidR="00BB441E" w:rsidRPr="00C63C22" w:rsidRDefault="00BB441E">
            <w:pPr>
              <w:suppressLineNumbers/>
              <w:suppressAutoHyphens/>
              <w:jc w:val="center"/>
              <w:rPr>
                <w:rFonts w:ascii="宋体" w:hAnsi="宋体"/>
                <w:sz w:val="24"/>
                <w:szCs w:val="24"/>
              </w:rPr>
            </w:pPr>
            <w:r w:rsidRPr="00C63C22">
              <w:rPr>
                <w:sz w:val="24"/>
                <w:szCs w:val="24"/>
              </w:rPr>
              <w:t>57</w:t>
            </w:r>
          </w:p>
        </w:tc>
        <w:tc>
          <w:tcPr>
            <w:tcW w:w="976" w:type="dxa"/>
            <w:tcBorders>
              <w:top w:val="nil"/>
              <w:left w:val="nil"/>
              <w:bottom w:val="nil"/>
              <w:right w:val="nil"/>
            </w:tcBorders>
            <w:shd w:val="clear" w:color="auto" w:fill="D9D9D9"/>
            <w:vAlign w:val="center"/>
          </w:tcPr>
          <w:p w:rsidR="00BB441E" w:rsidRPr="00C63C22" w:rsidRDefault="00BB441E">
            <w:pPr>
              <w:suppressLineNumbers/>
              <w:suppressAutoHyphens/>
              <w:jc w:val="center"/>
              <w:rPr>
                <w:rFonts w:ascii="宋体" w:hAnsi="宋体"/>
                <w:sz w:val="24"/>
                <w:szCs w:val="24"/>
              </w:rPr>
            </w:pPr>
            <w:r w:rsidRPr="00C63C22">
              <w:rPr>
                <w:sz w:val="24"/>
                <w:szCs w:val="24"/>
              </w:rPr>
              <w:t>65</w:t>
            </w:r>
            <w:r w:rsidRPr="00C63C22">
              <w:rPr>
                <w:rFonts w:ascii="宋体" w:hAnsi="宋体" w:hint="eastAsia"/>
                <w:sz w:val="24"/>
                <w:szCs w:val="24"/>
              </w:rPr>
              <w:t>.</w:t>
            </w:r>
            <w:r w:rsidRPr="00C63C22">
              <w:rPr>
                <w:sz w:val="24"/>
                <w:szCs w:val="24"/>
              </w:rPr>
              <w:t>52</w:t>
            </w:r>
          </w:p>
        </w:tc>
        <w:tc>
          <w:tcPr>
            <w:tcW w:w="698" w:type="dxa"/>
            <w:tcBorders>
              <w:top w:val="nil"/>
              <w:left w:val="nil"/>
              <w:bottom w:val="nil"/>
              <w:right w:val="nil"/>
            </w:tcBorders>
            <w:shd w:val="clear" w:color="auto" w:fill="D9D9D9"/>
            <w:vAlign w:val="center"/>
          </w:tcPr>
          <w:p w:rsidR="00BB441E" w:rsidRPr="00C63C22" w:rsidRDefault="00BB441E">
            <w:pPr>
              <w:suppressLineNumbers/>
              <w:suppressAutoHyphens/>
              <w:jc w:val="center"/>
              <w:rPr>
                <w:rFonts w:ascii="宋体" w:hAnsi="宋体"/>
                <w:sz w:val="24"/>
                <w:szCs w:val="24"/>
              </w:rPr>
            </w:pPr>
            <w:r w:rsidRPr="00C63C22">
              <w:rPr>
                <w:sz w:val="24"/>
                <w:szCs w:val="24"/>
              </w:rPr>
              <w:t>29</w:t>
            </w:r>
          </w:p>
        </w:tc>
        <w:tc>
          <w:tcPr>
            <w:tcW w:w="1042" w:type="dxa"/>
            <w:tcBorders>
              <w:top w:val="nil"/>
              <w:left w:val="nil"/>
              <w:bottom w:val="nil"/>
              <w:right w:val="nil"/>
            </w:tcBorders>
            <w:shd w:val="clear" w:color="auto" w:fill="D9D9D9"/>
            <w:vAlign w:val="center"/>
          </w:tcPr>
          <w:p w:rsidR="00BB441E" w:rsidRPr="00C63C22" w:rsidRDefault="00BB441E">
            <w:pPr>
              <w:suppressLineNumbers/>
              <w:suppressAutoHyphens/>
              <w:jc w:val="center"/>
              <w:rPr>
                <w:rFonts w:ascii="宋体" w:hAnsi="宋体"/>
                <w:sz w:val="24"/>
                <w:szCs w:val="24"/>
              </w:rPr>
            </w:pPr>
            <w:r w:rsidRPr="00C63C22">
              <w:rPr>
                <w:sz w:val="24"/>
                <w:szCs w:val="24"/>
              </w:rPr>
              <w:t>33</w:t>
            </w:r>
            <w:r w:rsidRPr="00C63C22">
              <w:rPr>
                <w:rFonts w:ascii="宋体" w:hAnsi="宋体" w:hint="eastAsia"/>
                <w:sz w:val="24"/>
                <w:szCs w:val="24"/>
              </w:rPr>
              <w:t>.</w:t>
            </w:r>
            <w:r w:rsidRPr="00C63C22">
              <w:rPr>
                <w:sz w:val="24"/>
                <w:szCs w:val="24"/>
              </w:rPr>
              <w:t>33</w:t>
            </w:r>
          </w:p>
        </w:tc>
        <w:tc>
          <w:tcPr>
            <w:tcW w:w="770" w:type="dxa"/>
            <w:tcBorders>
              <w:top w:val="nil"/>
              <w:left w:val="nil"/>
              <w:bottom w:val="nil"/>
              <w:right w:val="nil"/>
            </w:tcBorders>
            <w:shd w:val="clear" w:color="auto" w:fill="D9D9D9"/>
            <w:vAlign w:val="center"/>
          </w:tcPr>
          <w:p w:rsidR="00BB441E" w:rsidRPr="00C63C22" w:rsidRDefault="00BB441E">
            <w:pPr>
              <w:suppressLineNumbers/>
              <w:suppressAutoHyphens/>
              <w:jc w:val="center"/>
              <w:rPr>
                <w:rFonts w:ascii="宋体" w:hAnsi="宋体"/>
                <w:sz w:val="24"/>
                <w:szCs w:val="24"/>
              </w:rPr>
            </w:pPr>
            <w:r w:rsidRPr="00C63C22">
              <w:rPr>
                <w:sz w:val="24"/>
                <w:szCs w:val="24"/>
              </w:rPr>
              <w:t>1</w:t>
            </w:r>
          </w:p>
        </w:tc>
        <w:tc>
          <w:tcPr>
            <w:tcW w:w="1067" w:type="dxa"/>
            <w:tcBorders>
              <w:top w:val="nil"/>
              <w:left w:val="nil"/>
              <w:bottom w:val="nil"/>
              <w:right w:val="nil"/>
            </w:tcBorders>
            <w:shd w:val="clear" w:color="auto" w:fill="D9D9D9"/>
            <w:vAlign w:val="center"/>
          </w:tcPr>
          <w:p w:rsidR="00BB441E" w:rsidRPr="00C63C22" w:rsidRDefault="00BB441E">
            <w:pPr>
              <w:suppressLineNumbers/>
              <w:suppressAutoHyphens/>
              <w:jc w:val="center"/>
              <w:rPr>
                <w:rFonts w:ascii="宋体" w:hAnsi="宋体"/>
                <w:sz w:val="24"/>
                <w:szCs w:val="24"/>
              </w:rPr>
            </w:pPr>
            <w:r w:rsidRPr="00C63C22">
              <w:rPr>
                <w:sz w:val="24"/>
                <w:szCs w:val="24"/>
              </w:rPr>
              <w:t>1</w:t>
            </w:r>
            <w:r w:rsidRPr="00C63C22">
              <w:rPr>
                <w:rFonts w:ascii="宋体" w:hAnsi="宋体" w:hint="eastAsia"/>
                <w:sz w:val="24"/>
                <w:szCs w:val="24"/>
              </w:rPr>
              <w:t>.</w:t>
            </w:r>
            <w:r w:rsidRPr="00C63C22">
              <w:rPr>
                <w:sz w:val="24"/>
                <w:szCs w:val="24"/>
              </w:rPr>
              <w:t>15</w:t>
            </w:r>
          </w:p>
        </w:tc>
        <w:tc>
          <w:tcPr>
            <w:tcW w:w="738" w:type="dxa"/>
            <w:tcBorders>
              <w:top w:val="nil"/>
              <w:left w:val="nil"/>
              <w:bottom w:val="nil"/>
              <w:right w:val="nil"/>
            </w:tcBorders>
            <w:shd w:val="clear" w:color="auto" w:fill="D9D9D9"/>
            <w:vAlign w:val="center"/>
          </w:tcPr>
          <w:p w:rsidR="00BB441E" w:rsidRPr="00C63C22" w:rsidRDefault="00BB441E">
            <w:pPr>
              <w:suppressLineNumbers/>
              <w:suppressAutoHyphens/>
              <w:jc w:val="center"/>
              <w:rPr>
                <w:rFonts w:ascii="宋体" w:hAnsi="宋体"/>
                <w:sz w:val="24"/>
                <w:szCs w:val="24"/>
              </w:rPr>
            </w:pPr>
            <w:r w:rsidRPr="00C63C22">
              <w:rPr>
                <w:sz w:val="24"/>
                <w:szCs w:val="24"/>
              </w:rPr>
              <w:t>0</w:t>
            </w:r>
          </w:p>
        </w:tc>
        <w:tc>
          <w:tcPr>
            <w:tcW w:w="1124" w:type="dxa"/>
            <w:tcBorders>
              <w:top w:val="nil"/>
              <w:left w:val="nil"/>
              <w:bottom w:val="nil"/>
              <w:right w:val="nil"/>
            </w:tcBorders>
            <w:shd w:val="clear" w:color="auto" w:fill="D9D9D9"/>
            <w:vAlign w:val="center"/>
          </w:tcPr>
          <w:p w:rsidR="00BB441E" w:rsidRPr="00C63C22" w:rsidRDefault="00BB441E">
            <w:pPr>
              <w:suppressLineNumbers/>
              <w:suppressAutoHyphens/>
              <w:jc w:val="center"/>
              <w:rPr>
                <w:rFonts w:ascii="宋体" w:hAnsi="宋体"/>
                <w:sz w:val="24"/>
                <w:szCs w:val="24"/>
              </w:rPr>
            </w:pPr>
            <w:r w:rsidRPr="00C63C22">
              <w:rPr>
                <w:sz w:val="24"/>
                <w:szCs w:val="24"/>
              </w:rPr>
              <w:t>0</w:t>
            </w:r>
          </w:p>
        </w:tc>
      </w:tr>
      <w:tr w:rsidR="00BB441E" w:rsidRPr="00C63C22">
        <w:trPr>
          <w:trHeight w:val="388"/>
          <w:jc w:val="center"/>
        </w:trPr>
        <w:tc>
          <w:tcPr>
            <w:tcW w:w="1312" w:type="dxa"/>
            <w:tcBorders>
              <w:top w:val="nil"/>
              <w:left w:val="nil"/>
              <w:bottom w:val="single" w:sz="12" w:space="0" w:color="auto"/>
              <w:right w:val="nil"/>
            </w:tcBorders>
            <w:vAlign w:val="center"/>
          </w:tcPr>
          <w:p w:rsidR="00BB441E" w:rsidRPr="00C63C22" w:rsidRDefault="00BB441E">
            <w:pPr>
              <w:suppressLineNumbers/>
              <w:suppressAutoHyphens/>
              <w:jc w:val="center"/>
              <w:rPr>
                <w:rFonts w:ascii="宋体" w:hAnsi="宋体"/>
                <w:sz w:val="24"/>
                <w:szCs w:val="24"/>
              </w:rPr>
            </w:pPr>
            <w:r w:rsidRPr="00C63C22">
              <w:rPr>
                <w:rFonts w:ascii="宋体" w:hAnsi="宋体" w:hint="eastAsia"/>
                <w:sz w:val="24"/>
                <w:szCs w:val="24"/>
              </w:rPr>
              <w:t>合计</w:t>
            </w:r>
          </w:p>
        </w:tc>
        <w:tc>
          <w:tcPr>
            <w:tcW w:w="951" w:type="dxa"/>
            <w:tcBorders>
              <w:top w:val="nil"/>
              <w:left w:val="nil"/>
              <w:bottom w:val="single" w:sz="12" w:space="0" w:color="auto"/>
              <w:right w:val="nil"/>
            </w:tcBorders>
            <w:vAlign w:val="center"/>
          </w:tcPr>
          <w:p w:rsidR="00BB441E" w:rsidRPr="00C63C22" w:rsidRDefault="00BB441E">
            <w:pPr>
              <w:suppressLineNumbers/>
              <w:suppressAutoHyphens/>
              <w:jc w:val="center"/>
              <w:rPr>
                <w:rFonts w:ascii="宋体" w:hAnsi="宋体"/>
                <w:sz w:val="24"/>
                <w:szCs w:val="24"/>
              </w:rPr>
            </w:pPr>
            <w:r w:rsidRPr="00C63C22">
              <w:rPr>
                <w:sz w:val="24"/>
                <w:szCs w:val="24"/>
              </w:rPr>
              <w:t>217</w:t>
            </w:r>
          </w:p>
        </w:tc>
        <w:tc>
          <w:tcPr>
            <w:tcW w:w="722" w:type="dxa"/>
            <w:tcBorders>
              <w:top w:val="nil"/>
              <w:left w:val="nil"/>
              <w:bottom w:val="single" w:sz="12" w:space="0" w:color="auto"/>
              <w:right w:val="nil"/>
            </w:tcBorders>
            <w:vAlign w:val="center"/>
          </w:tcPr>
          <w:p w:rsidR="00BB441E" w:rsidRPr="00C63C22" w:rsidRDefault="00BB441E">
            <w:pPr>
              <w:suppressLineNumbers/>
              <w:suppressAutoHyphens/>
              <w:jc w:val="center"/>
              <w:rPr>
                <w:rFonts w:ascii="宋体" w:hAnsi="宋体"/>
                <w:sz w:val="24"/>
                <w:szCs w:val="24"/>
              </w:rPr>
            </w:pPr>
            <w:r w:rsidRPr="00C63C22">
              <w:rPr>
                <w:sz w:val="24"/>
                <w:szCs w:val="24"/>
              </w:rPr>
              <w:t>129</w:t>
            </w:r>
          </w:p>
        </w:tc>
        <w:tc>
          <w:tcPr>
            <w:tcW w:w="976" w:type="dxa"/>
            <w:tcBorders>
              <w:top w:val="nil"/>
              <w:left w:val="nil"/>
              <w:bottom w:val="single" w:sz="12" w:space="0" w:color="auto"/>
              <w:right w:val="nil"/>
            </w:tcBorders>
            <w:vAlign w:val="center"/>
          </w:tcPr>
          <w:p w:rsidR="00BB441E" w:rsidRPr="00C63C22" w:rsidRDefault="00BB441E">
            <w:pPr>
              <w:suppressLineNumbers/>
              <w:suppressAutoHyphens/>
              <w:jc w:val="center"/>
              <w:rPr>
                <w:rFonts w:ascii="宋体" w:hAnsi="宋体" w:hint="eastAsia"/>
                <w:sz w:val="24"/>
                <w:szCs w:val="24"/>
              </w:rPr>
            </w:pPr>
            <w:r w:rsidRPr="00C63C22">
              <w:rPr>
                <w:sz w:val="24"/>
                <w:szCs w:val="24"/>
              </w:rPr>
              <w:t>59</w:t>
            </w:r>
            <w:r w:rsidRPr="00C63C22">
              <w:rPr>
                <w:rFonts w:ascii="宋体" w:hAnsi="宋体" w:hint="eastAsia"/>
                <w:sz w:val="24"/>
                <w:szCs w:val="24"/>
              </w:rPr>
              <w:t>.</w:t>
            </w:r>
            <w:r w:rsidRPr="00C63C22">
              <w:rPr>
                <w:sz w:val="24"/>
                <w:szCs w:val="24"/>
              </w:rPr>
              <w:t>5</w:t>
            </w:r>
            <w:r w:rsidRPr="00C63C22">
              <w:rPr>
                <w:rFonts w:hint="eastAsia"/>
                <w:sz w:val="24"/>
                <w:szCs w:val="24"/>
              </w:rPr>
              <w:t>0</w:t>
            </w:r>
          </w:p>
        </w:tc>
        <w:tc>
          <w:tcPr>
            <w:tcW w:w="698" w:type="dxa"/>
            <w:tcBorders>
              <w:top w:val="nil"/>
              <w:left w:val="nil"/>
              <w:bottom w:val="single" w:sz="12" w:space="0" w:color="auto"/>
              <w:right w:val="nil"/>
            </w:tcBorders>
            <w:vAlign w:val="center"/>
          </w:tcPr>
          <w:p w:rsidR="00BB441E" w:rsidRPr="00C63C22" w:rsidRDefault="00BB441E">
            <w:pPr>
              <w:suppressLineNumbers/>
              <w:suppressAutoHyphens/>
              <w:jc w:val="center"/>
              <w:rPr>
                <w:rFonts w:ascii="宋体" w:hAnsi="宋体"/>
                <w:sz w:val="24"/>
                <w:szCs w:val="24"/>
              </w:rPr>
            </w:pPr>
            <w:r w:rsidRPr="00C63C22">
              <w:rPr>
                <w:sz w:val="24"/>
                <w:szCs w:val="24"/>
              </w:rPr>
              <w:t>87</w:t>
            </w:r>
          </w:p>
        </w:tc>
        <w:tc>
          <w:tcPr>
            <w:tcW w:w="1042" w:type="dxa"/>
            <w:tcBorders>
              <w:top w:val="nil"/>
              <w:left w:val="nil"/>
              <w:bottom w:val="single" w:sz="12" w:space="0" w:color="auto"/>
              <w:right w:val="nil"/>
            </w:tcBorders>
            <w:vAlign w:val="center"/>
          </w:tcPr>
          <w:p w:rsidR="00BB441E" w:rsidRPr="00C63C22" w:rsidRDefault="00BB441E">
            <w:pPr>
              <w:suppressLineNumbers/>
              <w:suppressAutoHyphens/>
              <w:jc w:val="center"/>
              <w:rPr>
                <w:rFonts w:ascii="宋体" w:hAnsi="宋体" w:hint="eastAsia"/>
                <w:sz w:val="24"/>
                <w:szCs w:val="24"/>
              </w:rPr>
            </w:pPr>
            <w:r w:rsidRPr="00C63C22">
              <w:rPr>
                <w:sz w:val="24"/>
                <w:szCs w:val="24"/>
              </w:rPr>
              <w:t>40</w:t>
            </w:r>
            <w:r w:rsidRPr="00C63C22">
              <w:rPr>
                <w:rFonts w:ascii="宋体" w:hAnsi="宋体" w:hint="eastAsia"/>
                <w:sz w:val="24"/>
                <w:szCs w:val="24"/>
              </w:rPr>
              <w:t>.</w:t>
            </w:r>
            <w:r w:rsidRPr="00C63C22">
              <w:rPr>
                <w:sz w:val="24"/>
                <w:szCs w:val="24"/>
              </w:rPr>
              <w:t>1</w:t>
            </w:r>
            <w:r w:rsidRPr="00C63C22">
              <w:rPr>
                <w:rFonts w:hint="eastAsia"/>
                <w:sz w:val="24"/>
                <w:szCs w:val="24"/>
              </w:rPr>
              <w:t>0</w:t>
            </w:r>
          </w:p>
        </w:tc>
        <w:tc>
          <w:tcPr>
            <w:tcW w:w="770" w:type="dxa"/>
            <w:tcBorders>
              <w:top w:val="nil"/>
              <w:left w:val="nil"/>
              <w:bottom w:val="single" w:sz="12" w:space="0" w:color="auto"/>
              <w:right w:val="nil"/>
            </w:tcBorders>
            <w:vAlign w:val="center"/>
          </w:tcPr>
          <w:p w:rsidR="00BB441E" w:rsidRPr="00C63C22" w:rsidRDefault="00BB441E">
            <w:pPr>
              <w:suppressLineNumbers/>
              <w:suppressAutoHyphens/>
              <w:jc w:val="center"/>
              <w:rPr>
                <w:rFonts w:ascii="宋体" w:hAnsi="宋体"/>
                <w:sz w:val="24"/>
                <w:szCs w:val="24"/>
              </w:rPr>
            </w:pPr>
            <w:r w:rsidRPr="00C63C22">
              <w:rPr>
                <w:sz w:val="24"/>
                <w:szCs w:val="24"/>
              </w:rPr>
              <w:t>1</w:t>
            </w:r>
          </w:p>
        </w:tc>
        <w:tc>
          <w:tcPr>
            <w:tcW w:w="1067" w:type="dxa"/>
            <w:tcBorders>
              <w:top w:val="nil"/>
              <w:left w:val="nil"/>
              <w:bottom w:val="single" w:sz="12" w:space="0" w:color="auto"/>
              <w:right w:val="nil"/>
            </w:tcBorders>
            <w:vAlign w:val="center"/>
          </w:tcPr>
          <w:p w:rsidR="00BB441E" w:rsidRPr="00C63C22" w:rsidRDefault="00BB441E">
            <w:pPr>
              <w:suppressLineNumbers/>
              <w:suppressAutoHyphens/>
              <w:jc w:val="center"/>
              <w:rPr>
                <w:rFonts w:ascii="宋体" w:hAnsi="宋体" w:hint="eastAsia"/>
                <w:sz w:val="24"/>
                <w:szCs w:val="24"/>
              </w:rPr>
            </w:pPr>
            <w:r w:rsidRPr="00C63C22">
              <w:rPr>
                <w:sz w:val="24"/>
                <w:szCs w:val="24"/>
              </w:rPr>
              <w:t>0</w:t>
            </w:r>
            <w:r w:rsidRPr="00C63C22">
              <w:rPr>
                <w:rFonts w:ascii="宋体" w:hAnsi="宋体" w:hint="eastAsia"/>
                <w:sz w:val="24"/>
                <w:szCs w:val="24"/>
              </w:rPr>
              <w:t>.</w:t>
            </w:r>
            <w:r w:rsidRPr="00C63C22">
              <w:rPr>
                <w:sz w:val="24"/>
                <w:szCs w:val="24"/>
              </w:rPr>
              <w:t>5</w:t>
            </w:r>
            <w:r w:rsidRPr="00C63C22">
              <w:rPr>
                <w:rFonts w:hint="eastAsia"/>
                <w:sz w:val="24"/>
                <w:szCs w:val="24"/>
              </w:rPr>
              <w:t>0</w:t>
            </w:r>
          </w:p>
        </w:tc>
        <w:tc>
          <w:tcPr>
            <w:tcW w:w="738" w:type="dxa"/>
            <w:tcBorders>
              <w:top w:val="nil"/>
              <w:left w:val="nil"/>
              <w:bottom w:val="single" w:sz="12" w:space="0" w:color="auto"/>
              <w:right w:val="nil"/>
            </w:tcBorders>
            <w:vAlign w:val="center"/>
          </w:tcPr>
          <w:p w:rsidR="00BB441E" w:rsidRPr="00C63C22" w:rsidRDefault="00BB441E">
            <w:pPr>
              <w:suppressLineNumbers/>
              <w:suppressAutoHyphens/>
              <w:jc w:val="center"/>
              <w:rPr>
                <w:rFonts w:ascii="宋体" w:hAnsi="宋体"/>
                <w:sz w:val="24"/>
                <w:szCs w:val="24"/>
              </w:rPr>
            </w:pPr>
            <w:r w:rsidRPr="00C63C22">
              <w:rPr>
                <w:sz w:val="24"/>
                <w:szCs w:val="24"/>
              </w:rPr>
              <w:t>0</w:t>
            </w:r>
          </w:p>
        </w:tc>
        <w:tc>
          <w:tcPr>
            <w:tcW w:w="1124" w:type="dxa"/>
            <w:tcBorders>
              <w:top w:val="nil"/>
              <w:left w:val="nil"/>
              <w:bottom w:val="single" w:sz="12" w:space="0" w:color="auto"/>
              <w:right w:val="nil"/>
            </w:tcBorders>
            <w:vAlign w:val="center"/>
          </w:tcPr>
          <w:p w:rsidR="00BB441E" w:rsidRPr="00C63C22" w:rsidRDefault="00BB441E">
            <w:pPr>
              <w:suppressLineNumbers/>
              <w:suppressAutoHyphens/>
              <w:jc w:val="center"/>
              <w:rPr>
                <w:rFonts w:ascii="宋体" w:hAnsi="宋体"/>
                <w:sz w:val="24"/>
                <w:szCs w:val="24"/>
              </w:rPr>
            </w:pPr>
            <w:r w:rsidRPr="00C63C22">
              <w:rPr>
                <w:sz w:val="24"/>
                <w:szCs w:val="24"/>
              </w:rPr>
              <w:t>0</w:t>
            </w:r>
          </w:p>
        </w:tc>
      </w:tr>
    </w:tbl>
    <w:p w:rsidR="00BB441E" w:rsidRPr="00C63C22" w:rsidRDefault="00BB441E">
      <w:pPr>
        <w:suppressLineNumbers/>
        <w:suppressAutoHyphens/>
        <w:snapToGrid w:val="0"/>
        <w:spacing w:line="540" w:lineRule="exact"/>
        <w:ind w:firstLineChars="200" w:firstLine="562"/>
        <w:jc w:val="left"/>
        <w:rPr>
          <w:rFonts w:hAnsi="宋体" w:hint="eastAsia"/>
          <w:sz w:val="28"/>
          <w:szCs w:val="28"/>
        </w:rPr>
      </w:pPr>
      <w:r w:rsidRPr="00C63C22">
        <w:rPr>
          <w:rFonts w:hAnsi="宋体" w:hint="eastAsia"/>
          <w:b/>
          <w:sz w:val="28"/>
          <w:szCs w:val="28"/>
        </w:rPr>
        <w:t>完善教学调研、巡视督查制度。</w:t>
      </w:r>
      <w:r w:rsidRPr="00C63C22">
        <w:rPr>
          <w:rFonts w:hAnsi="宋体" w:hint="eastAsia"/>
          <w:sz w:val="28"/>
          <w:szCs w:val="28"/>
        </w:rPr>
        <w:t>学校领导和职能部门深入教学单位调研，通过和教师座谈等形式，解决教学中存在问题，及时整改。学院领导与各教研室教师和学生定期沟通，及时发现、解决教学中存在的问题。学校坚持临床教学基地巡点制度，校、院两级教学督导组对临床实践教学质量进行监控。学院统一组织院领导、学校及临床医院教学督导、教学管理人员及学生管理人员到基地进行教学巡点。相关人员通过听取院内汇报、实地查看实习带教、教学查房、技能考核，召开教师、学生座谈会，问卷调查、查阅档案等方式检查评估临床教学工作并及时反馈结果。不同教学基地间需统一试卷对各科目进行考试，教务处进行成绩分析，对比各医院成绩情况，了解学生见习、实习质量。</w:t>
      </w:r>
    </w:p>
    <w:p w:rsidR="00BB441E" w:rsidRPr="00C63C22" w:rsidRDefault="00BB441E">
      <w:pPr>
        <w:suppressLineNumbers/>
        <w:suppressAutoHyphens/>
        <w:snapToGrid w:val="0"/>
        <w:spacing w:line="540" w:lineRule="exact"/>
        <w:ind w:firstLineChars="200" w:firstLine="562"/>
        <w:rPr>
          <w:rFonts w:hAnsi="宋体"/>
          <w:sz w:val="28"/>
          <w:szCs w:val="28"/>
        </w:rPr>
      </w:pPr>
      <w:r w:rsidRPr="00C63C22">
        <w:rPr>
          <w:rFonts w:hAnsi="宋体" w:hint="eastAsia"/>
          <w:b/>
          <w:sz w:val="28"/>
          <w:szCs w:val="28"/>
        </w:rPr>
        <w:t>完善评教制度。</w:t>
      </w:r>
      <w:r w:rsidRPr="00C63C22">
        <w:rPr>
          <w:rFonts w:hAnsi="宋体" w:hint="eastAsia"/>
          <w:sz w:val="28"/>
          <w:szCs w:val="28"/>
        </w:rPr>
        <w:t>学生参与“学生教学管理委员会”各项工作，开展教学信息的收集、整理、报告和反馈活动。学生代表通过多样方式收集相关信息，定期将信息反馈学院和教务处。</w:t>
      </w:r>
      <w:r w:rsidRPr="00C63C22">
        <w:rPr>
          <w:rFonts w:hAnsi="宋体" w:hint="eastAsia"/>
          <w:sz w:val="28"/>
          <w:szCs w:val="28"/>
        </w:rPr>
        <w:t xml:space="preserve"> </w:t>
      </w:r>
    </w:p>
    <w:p w:rsidR="00BB441E" w:rsidRPr="00C63C22" w:rsidRDefault="00BB441E">
      <w:pPr>
        <w:suppressLineNumbers/>
        <w:suppressAutoHyphens/>
        <w:snapToGrid w:val="0"/>
        <w:spacing w:line="540" w:lineRule="exact"/>
        <w:ind w:firstLineChars="200" w:firstLine="560"/>
        <w:rPr>
          <w:rFonts w:hAnsi="宋体" w:hint="eastAsia"/>
          <w:sz w:val="28"/>
          <w:szCs w:val="28"/>
        </w:rPr>
      </w:pPr>
      <w:r w:rsidRPr="00C63C22">
        <w:rPr>
          <w:rFonts w:hAnsi="宋体" w:hint="eastAsia"/>
          <w:sz w:val="28"/>
          <w:szCs w:val="28"/>
        </w:rPr>
        <w:t>学校构建教学质量网上评价系统，覆盖所有课程、授课教师，实时反馈日常教学存在的问题。每学期结束，学生通过网络评教系统按照“满意</w:t>
      </w:r>
      <w:r w:rsidRPr="00C63C22">
        <w:rPr>
          <w:sz w:val="28"/>
          <w:szCs w:val="28"/>
        </w:rPr>
        <w:t>A</w:t>
      </w:r>
      <w:r w:rsidRPr="00C63C22">
        <w:rPr>
          <w:rFonts w:hAnsi="宋体" w:hint="eastAsia"/>
          <w:sz w:val="28"/>
          <w:szCs w:val="28"/>
        </w:rPr>
        <w:t>/</w:t>
      </w:r>
      <w:r w:rsidRPr="00C63C22">
        <w:rPr>
          <w:sz w:val="28"/>
          <w:szCs w:val="28"/>
        </w:rPr>
        <w:t>B</w:t>
      </w:r>
      <w:r w:rsidRPr="00C63C22">
        <w:rPr>
          <w:rFonts w:hAnsi="宋体" w:hint="eastAsia"/>
          <w:sz w:val="28"/>
          <w:szCs w:val="28"/>
        </w:rPr>
        <w:t>”、“基本满意</w:t>
      </w:r>
      <w:r w:rsidRPr="00C63C22">
        <w:rPr>
          <w:sz w:val="28"/>
          <w:szCs w:val="28"/>
        </w:rPr>
        <w:t>C</w:t>
      </w:r>
      <w:r w:rsidRPr="00C63C22">
        <w:rPr>
          <w:rFonts w:hAnsi="宋体" w:hint="eastAsia"/>
          <w:sz w:val="28"/>
          <w:szCs w:val="28"/>
        </w:rPr>
        <w:t>”、“不满意</w:t>
      </w:r>
      <w:r w:rsidRPr="00C63C22">
        <w:rPr>
          <w:sz w:val="28"/>
          <w:szCs w:val="28"/>
        </w:rPr>
        <w:t>D</w:t>
      </w:r>
      <w:r w:rsidRPr="00C63C22">
        <w:rPr>
          <w:rFonts w:hAnsi="宋体" w:hint="eastAsia"/>
          <w:sz w:val="28"/>
          <w:szCs w:val="28"/>
        </w:rPr>
        <w:t>/</w:t>
      </w:r>
      <w:r w:rsidRPr="00C63C22">
        <w:rPr>
          <w:sz w:val="28"/>
          <w:szCs w:val="28"/>
        </w:rPr>
        <w:t>E</w:t>
      </w:r>
      <w:r w:rsidRPr="00C63C22">
        <w:rPr>
          <w:rFonts w:hAnsi="宋体" w:hint="eastAsia"/>
          <w:sz w:val="28"/>
          <w:szCs w:val="28"/>
        </w:rPr>
        <w:t>”分</w:t>
      </w:r>
      <w:r w:rsidRPr="00C63C22">
        <w:rPr>
          <w:sz w:val="28"/>
          <w:szCs w:val="28"/>
        </w:rPr>
        <w:t>5</w:t>
      </w:r>
      <w:r w:rsidRPr="00C63C22">
        <w:rPr>
          <w:rFonts w:hAnsi="宋体" w:hint="eastAsia"/>
          <w:sz w:val="28"/>
          <w:szCs w:val="28"/>
        </w:rPr>
        <w:t>个等级（</w:t>
      </w:r>
      <w:r w:rsidRPr="00C63C22">
        <w:rPr>
          <w:rFonts w:hint="eastAsia"/>
          <w:sz w:val="28"/>
          <w:szCs w:val="28"/>
        </w:rPr>
        <w:t>5</w:t>
      </w:r>
      <w:r w:rsidRPr="00C63C22">
        <w:rPr>
          <w:rFonts w:hAnsi="宋体" w:hint="eastAsia"/>
          <w:sz w:val="28"/>
          <w:szCs w:val="28"/>
        </w:rPr>
        <w:t>个等级分别对应</w:t>
      </w:r>
      <w:r w:rsidRPr="00C63C22">
        <w:rPr>
          <w:sz w:val="28"/>
          <w:szCs w:val="28"/>
        </w:rPr>
        <w:t>A</w:t>
      </w:r>
      <w:r w:rsidRPr="00C63C22">
        <w:rPr>
          <w:rFonts w:hAnsi="宋体" w:hint="eastAsia"/>
          <w:sz w:val="28"/>
          <w:szCs w:val="28"/>
        </w:rPr>
        <w:t>=</w:t>
      </w:r>
      <w:r w:rsidRPr="00C63C22">
        <w:rPr>
          <w:rFonts w:hint="eastAsia"/>
          <w:sz w:val="28"/>
          <w:szCs w:val="28"/>
        </w:rPr>
        <w:t>5</w:t>
      </w:r>
      <w:r w:rsidRPr="00C63C22">
        <w:rPr>
          <w:rFonts w:hAnsi="宋体" w:hint="eastAsia"/>
          <w:sz w:val="28"/>
          <w:szCs w:val="28"/>
        </w:rPr>
        <w:t>分、</w:t>
      </w:r>
      <w:r w:rsidRPr="00C63C22">
        <w:rPr>
          <w:sz w:val="28"/>
          <w:szCs w:val="28"/>
        </w:rPr>
        <w:t>B</w:t>
      </w:r>
      <w:r w:rsidRPr="00C63C22">
        <w:rPr>
          <w:rFonts w:hAnsi="宋体" w:hint="eastAsia"/>
          <w:sz w:val="28"/>
          <w:szCs w:val="28"/>
        </w:rPr>
        <w:t>=</w:t>
      </w:r>
      <w:r w:rsidRPr="00C63C22">
        <w:rPr>
          <w:rFonts w:hint="eastAsia"/>
          <w:sz w:val="28"/>
          <w:szCs w:val="28"/>
        </w:rPr>
        <w:t>4</w:t>
      </w:r>
      <w:r w:rsidRPr="00C63C22">
        <w:rPr>
          <w:rFonts w:hAnsi="宋体" w:hint="eastAsia"/>
          <w:sz w:val="28"/>
          <w:szCs w:val="28"/>
        </w:rPr>
        <w:t>分、</w:t>
      </w:r>
      <w:r w:rsidRPr="00C63C22">
        <w:rPr>
          <w:sz w:val="28"/>
          <w:szCs w:val="28"/>
        </w:rPr>
        <w:t>C</w:t>
      </w:r>
      <w:r w:rsidRPr="00C63C22">
        <w:rPr>
          <w:rFonts w:hAnsi="宋体" w:hint="eastAsia"/>
          <w:sz w:val="28"/>
          <w:szCs w:val="28"/>
        </w:rPr>
        <w:t>=</w:t>
      </w:r>
      <w:r w:rsidRPr="00C63C22">
        <w:rPr>
          <w:rFonts w:hint="eastAsia"/>
          <w:sz w:val="28"/>
          <w:szCs w:val="28"/>
        </w:rPr>
        <w:t>3</w:t>
      </w:r>
      <w:r w:rsidRPr="00C63C22">
        <w:rPr>
          <w:rFonts w:hAnsi="宋体" w:hint="eastAsia"/>
          <w:sz w:val="28"/>
          <w:szCs w:val="28"/>
        </w:rPr>
        <w:t>分、</w:t>
      </w:r>
      <w:r w:rsidRPr="00C63C22">
        <w:rPr>
          <w:sz w:val="28"/>
          <w:szCs w:val="28"/>
        </w:rPr>
        <w:t>D</w:t>
      </w:r>
      <w:r w:rsidRPr="00C63C22">
        <w:rPr>
          <w:rFonts w:hAnsi="宋体" w:hint="eastAsia"/>
          <w:sz w:val="28"/>
          <w:szCs w:val="28"/>
        </w:rPr>
        <w:t>=</w:t>
      </w:r>
      <w:r w:rsidRPr="00C63C22">
        <w:rPr>
          <w:rFonts w:hint="eastAsia"/>
          <w:sz w:val="28"/>
          <w:szCs w:val="28"/>
        </w:rPr>
        <w:t>2</w:t>
      </w:r>
      <w:r w:rsidRPr="00C63C22">
        <w:rPr>
          <w:rFonts w:hAnsi="宋体" w:hint="eastAsia"/>
          <w:sz w:val="28"/>
          <w:szCs w:val="28"/>
        </w:rPr>
        <w:t>分、</w:t>
      </w:r>
      <w:r w:rsidRPr="00C63C22">
        <w:rPr>
          <w:sz w:val="28"/>
          <w:szCs w:val="28"/>
        </w:rPr>
        <w:t>E</w:t>
      </w:r>
      <w:r w:rsidRPr="00C63C22">
        <w:rPr>
          <w:rFonts w:hAnsi="宋体" w:hint="eastAsia"/>
          <w:sz w:val="28"/>
          <w:szCs w:val="28"/>
        </w:rPr>
        <w:t>=</w:t>
      </w:r>
      <w:r w:rsidRPr="00C63C22">
        <w:rPr>
          <w:rFonts w:hint="eastAsia"/>
          <w:sz w:val="28"/>
          <w:szCs w:val="28"/>
        </w:rPr>
        <w:t>1</w:t>
      </w:r>
      <w:r w:rsidRPr="00C63C22">
        <w:rPr>
          <w:rFonts w:hAnsi="宋体" w:hint="eastAsia"/>
          <w:sz w:val="28"/>
          <w:szCs w:val="28"/>
        </w:rPr>
        <w:t>分），对授课教师进行评价，结果提交教务处。</w:t>
      </w:r>
    </w:p>
    <w:p w:rsidR="00BB441E" w:rsidRPr="00C63C22" w:rsidRDefault="00BB441E">
      <w:pPr>
        <w:suppressLineNumbers/>
        <w:suppressAutoHyphens/>
        <w:snapToGrid w:val="0"/>
        <w:spacing w:line="540" w:lineRule="exact"/>
        <w:ind w:firstLineChars="200" w:firstLine="560"/>
        <w:rPr>
          <w:rFonts w:hAnsi="宋体" w:hint="eastAsia"/>
          <w:sz w:val="28"/>
          <w:szCs w:val="28"/>
        </w:rPr>
      </w:pPr>
      <w:r w:rsidRPr="00C63C22">
        <w:rPr>
          <w:rFonts w:hAnsi="宋体" w:hint="eastAsia"/>
          <w:sz w:val="28"/>
          <w:szCs w:val="28"/>
        </w:rPr>
        <w:t>学院和教务处将上述信息定期反馈教师，督促相关人员和部门整改（见表</w:t>
      </w:r>
      <w:r w:rsidRPr="00C63C22">
        <w:rPr>
          <w:sz w:val="28"/>
          <w:szCs w:val="28"/>
        </w:rPr>
        <w:t>7</w:t>
      </w:r>
      <w:r w:rsidRPr="00C63C22">
        <w:rPr>
          <w:rFonts w:hAnsi="宋体" w:hint="eastAsia"/>
          <w:sz w:val="28"/>
          <w:szCs w:val="28"/>
        </w:rPr>
        <w:t>-</w:t>
      </w:r>
      <w:r w:rsidRPr="00C63C22">
        <w:rPr>
          <w:rFonts w:hint="eastAsia"/>
          <w:sz w:val="28"/>
          <w:szCs w:val="28"/>
        </w:rPr>
        <w:t>2</w:t>
      </w:r>
      <w:r w:rsidRPr="00C63C22">
        <w:rPr>
          <w:rFonts w:hAnsi="宋体" w:hint="eastAsia"/>
          <w:sz w:val="28"/>
          <w:szCs w:val="28"/>
        </w:rPr>
        <w:t>）。</w:t>
      </w:r>
    </w:p>
    <w:p w:rsidR="00BB441E" w:rsidRPr="00C63C22" w:rsidRDefault="00BB441E">
      <w:pPr>
        <w:suppressLineNumbers/>
        <w:suppressAutoHyphens/>
        <w:spacing w:line="540" w:lineRule="exact"/>
        <w:ind w:firstLineChars="200" w:firstLine="480"/>
        <w:jc w:val="center"/>
        <w:rPr>
          <w:rFonts w:ascii="宋体" w:hAnsi="宋体" w:cs="宋体" w:hint="eastAsia"/>
          <w:sz w:val="24"/>
          <w:szCs w:val="24"/>
        </w:rPr>
      </w:pPr>
      <w:r w:rsidRPr="00C63C22">
        <w:rPr>
          <w:rFonts w:ascii="宋体" w:hAnsi="宋体" w:cs="宋体" w:hint="eastAsia"/>
          <w:sz w:val="24"/>
          <w:szCs w:val="24"/>
        </w:rPr>
        <w:t>表</w:t>
      </w:r>
      <w:r w:rsidRPr="00C63C22">
        <w:rPr>
          <w:sz w:val="24"/>
          <w:szCs w:val="24"/>
        </w:rPr>
        <w:t>7-</w:t>
      </w:r>
      <w:r w:rsidRPr="00C63C22">
        <w:rPr>
          <w:rFonts w:hint="eastAsia"/>
          <w:sz w:val="24"/>
          <w:szCs w:val="24"/>
        </w:rPr>
        <w:t>2</w:t>
      </w:r>
      <w:r w:rsidRPr="00C63C22">
        <w:rPr>
          <w:rFonts w:ascii="宋体" w:hAnsi="宋体" w:cs="宋体" w:hint="eastAsia"/>
          <w:sz w:val="24"/>
          <w:szCs w:val="24"/>
        </w:rPr>
        <w:t xml:space="preserve">  近</w:t>
      </w:r>
      <w:r w:rsidRPr="00C63C22">
        <w:rPr>
          <w:rFonts w:cs="宋体" w:hint="eastAsia"/>
          <w:sz w:val="24"/>
          <w:szCs w:val="24"/>
        </w:rPr>
        <w:t>3</w:t>
      </w:r>
      <w:r w:rsidRPr="00C63C22">
        <w:rPr>
          <w:rFonts w:ascii="宋体" w:hAnsi="宋体" w:cs="宋体" w:hint="eastAsia"/>
          <w:sz w:val="24"/>
          <w:szCs w:val="24"/>
        </w:rPr>
        <w:t>学年学生评教统计表</w:t>
      </w:r>
    </w:p>
    <w:tbl>
      <w:tblPr>
        <w:tblW w:w="0" w:type="auto"/>
        <w:tblInd w:w="0" w:type="dxa"/>
        <w:tblBorders>
          <w:top w:val="single" w:sz="12" w:space="0" w:color="auto"/>
          <w:bottom w:val="single" w:sz="12" w:space="0" w:color="auto"/>
        </w:tblBorders>
        <w:tblLayout w:type="fixed"/>
        <w:tblLook w:val="0000"/>
      </w:tblPr>
      <w:tblGrid>
        <w:gridCol w:w="1870"/>
        <w:gridCol w:w="2125"/>
        <w:gridCol w:w="2308"/>
        <w:gridCol w:w="2596"/>
      </w:tblGrid>
      <w:tr w:rsidR="00BB441E" w:rsidRPr="00C63C22">
        <w:trPr>
          <w:trHeight w:val="626"/>
        </w:trPr>
        <w:tc>
          <w:tcPr>
            <w:tcW w:w="1870" w:type="dxa"/>
            <w:tcBorders>
              <w:top w:val="single" w:sz="12" w:space="0" w:color="auto"/>
              <w:left w:val="nil"/>
              <w:bottom w:val="single" w:sz="6" w:space="0" w:color="auto"/>
              <w:right w:val="nil"/>
            </w:tcBorders>
            <w:vAlign w:val="center"/>
          </w:tcPr>
          <w:p w:rsidR="00BB441E" w:rsidRPr="00C63C22" w:rsidRDefault="00BB441E">
            <w:pPr>
              <w:suppressLineNumbers/>
              <w:suppressAutoHyphens/>
              <w:jc w:val="center"/>
              <w:rPr>
                <w:rFonts w:ascii="宋体" w:hAnsi="宋体"/>
                <w:b/>
                <w:bCs/>
                <w:sz w:val="24"/>
                <w:szCs w:val="24"/>
              </w:rPr>
            </w:pPr>
            <w:r w:rsidRPr="00C63C22">
              <w:rPr>
                <w:rFonts w:ascii="宋体" w:hAnsi="宋体" w:hint="eastAsia"/>
                <w:b/>
                <w:bCs/>
                <w:sz w:val="24"/>
                <w:szCs w:val="24"/>
              </w:rPr>
              <w:t>学年</w:t>
            </w:r>
          </w:p>
        </w:tc>
        <w:tc>
          <w:tcPr>
            <w:tcW w:w="2125" w:type="dxa"/>
            <w:tcBorders>
              <w:top w:val="single" w:sz="12" w:space="0" w:color="auto"/>
              <w:left w:val="nil"/>
              <w:bottom w:val="single" w:sz="6" w:space="0" w:color="auto"/>
              <w:right w:val="nil"/>
            </w:tcBorders>
            <w:vAlign w:val="center"/>
          </w:tcPr>
          <w:p w:rsidR="00BB441E" w:rsidRPr="00C63C22" w:rsidRDefault="00BB441E">
            <w:pPr>
              <w:suppressLineNumbers/>
              <w:suppressAutoHyphens/>
              <w:jc w:val="center"/>
              <w:rPr>
                <w:rFonts w:ascii="宋体" w:hAnsi="宋体"/>
                <w:b/>
                <w:bCs/>
                <w:sz w:val="24"/>
                <w:szCs w:val="24"/>
              </w:rPr>
            </w:pPr>
            <w:r w:rsidRPr="00C63C22">
              <w:rPr>
                <w:rFonts w:ascii="宋体" w:hAnsi="宋体" w:hint="eastAsia"/>
                <w:b/>
                <w:bCs/>
                <w:sz w:val="24"/>
                <w:szCs w:val="24"/>
              </w:rPr>
              <w:t>平均分</w:t>
            </w:r>
          </w:p>
        </w:tc>
        <w:tc>
          <w:tcPr>
            <w:tcW w:w="2308" w:type="dxa"/>
            <w:tcBorders>
              <w:top w:val="single" w:sz="12" w:space="0" w:color="auto"/>
              <w:left w:val="nil"/>
              <w:bottom w:val="single" w:sz="6" w:space="0" w:color="auto"/>
              <w:right w:val="nil"/>
            </w:tcBorders>
            <w:vAlign w:val="center"/>
          </w:tcPr>
          <w:p w:rsidR="00BB441E" w:rsidRPr="00C63C22" w:rsidRDefault="00BB441E">
            <w:pPr>
              <w:suppressLineNumbers/>
              <w:suppressAutoHyphens/>
              <w:jc w:val="center"/>
              <w:rPr>
                <w:rFonts w:ascii="宋体" w:hAnsi="宋体"/>
                <w:b/>
                <w:bCs/>
                <w:sz w:val="24"/>
                <w:szCs w:val="24"/>
              </w:rPr>
            </w:pPr>
            <w:r w:rsidRPr="00C63C22">
              <w:rPr>
                <w:rFonts w:ascii="宋体" w:hAnsi="宋体" w:hint="eastAsia"/>
                <w:b/>
                <w:bCs/>
                <w:sz w:val="24"/>
                <w:szCs w:val="24"/>
              </w:rPr>
              <w:t>参评学生人次</w:t>
            </w:r>
          </w:p>
        </w:tc>
        <w:tc>
          <w:tcPr>
            <w:tcW w:w="2596" w:type="dxa"/>
            <w:tcBorders>
              <w:top w:val="single" w:sz="12" w:space="0" w:color="auto"/>
              <w:left w:val="nil"/>
              <w:bottom w:val="single" w:sz="6" w:space="0" w:color="auto"/>
              <w:right w:val="nil"/>
            </w:tcBorders>
            <w:vAlign w:val="center"/>
          </w:tcPr>
          <w:p w:rsidR="00BB441E" w:rsidRPr="00C63C22" w:rsidRDefault="00BB441E">
            <w:pPr>
              <w:suppressLineNumbers/>
              <w:suppressAutoHyphens/>
              <w:jc w:val="center"/>
              <w:rPr>
                <w:rFonts w:ascii="宋体" w:hAnsi="宋体"/>
                <w:b/>
                <w:bCs/>
                <w:sz w:val="24"/>
                <w:szCs w:val="24"/>
              </w:rPr>
            </w:pPr>
            <w:r w:rsidRPr="00C63C22">
              <w:rPr>
                <w:rFonts w:ascii="宋体" w:hAnsi="宋体" w:hint="eastAsia"/>
                <w:b/>
                <w:bCs/>
                <w:sz w:val="24"/>
                <w:szCs w:val="24"/>
              </w:rPr>
              <w:t>被评教师人次</w:t>
            </w:r>
          </w:p>
        </w:tc>
      </w:tr>
      <w:tr w:rsidR="00BB441E" w:rsidRPr="00C63C22">
        <w:trPr>
          <w:trHeight w:val="565"/>
        </w:trPr>
        <w:tc>
          <w:tcPr>
            <w:tcW w:w="1870" w:type="dxa"/>
            <w:tcBorders>
              <w:top w:val="single" w:sz="6" w:space="0" w:color="auto"/>
              <w:left w:val="nil"/>
              <w:bottom w:val="nil"/>
              <w:right w:val="nil"/>
            </w:tcBorders>
            <w:shd w:val="clear" w:color="auto" w:fill="D9D9D9"/>
            <w:vAlign w:val="center"/>
          </w:tcPr>
          <w:p w:rsidR="00BB441E" w:rsidRPr="00C63C22" w:rsidRDefault="00BB441E">
            <w:pPr>
              <w:suppressLineNumbers/>
              <w:suppressAutoHyphens/>
              <w:jc w:val="center"/>
              <w:rPr>
                <w:sz w:val="24"/>
                <w:szCs w:val="24"/>
              </w:rPr>
            </w:pPr>
            <w:r w:rsidRPr="00C63C22">
              <w:rPr>
                <w:sz w:val="24"/>
                <w:szCs w:val="24"/>
              </w:rPr>
              <w:t>2017-2018</w:t>
            </w:r>
          </w:p>
        </w:tc>
        <w:tc>
          <w:tcPr>
            <w:tcW w:w="2125" w:type="dxa"/>
            <w:tcBorders>
              <w:top w:val="single" w:sz="6" w:space="0" w:color="auto"/>
              <w:left w:val="nil"/>
              <w:bottom w:val="nil"/>
              <w:right w:val="nil"/>
            </w:tcBorders>
            <w:shd w:val="clear" w:color="auto" w:fill="D9D9D9"/>
            <w:vAlign w:val="center"/>
          </w:tcPr>
          <w:p w:rsidR="00BB441E" w:rsidRPr="00C63C22" w:rsidRDefault="00BB441E">
            <w:pPr>
              <w:suppressLineNumbers/>
              <w:suppressAutoHyphens/>
              <w:jc w:val="center"/>
              <w:rPr>
                <w:sz w:val="24"/>
                <w:szCs w:val="24"/>
              </w:rPr>
            </w:pPr>
            <w:r w:rsidRPr="00C63C22">
              <w:rPr>
                <w:sz w:val="24"/>
                <w:szCs w:val="24"/>
              </w:rPr>
              <w:t>4.85</w:t>
            </w:r>
          </w:p>
        </w:tc>
        <w:tc>
          <w:tcPr>
            <w:tcW w:w="2308" w:type="dxa"/>
            <w:tcBorders>
              <w:top w:val="single" w:sz="6" w:space="0" w:color="auto"/>
              <w:left w:val="nil"/>
              <w:bottom w:val="nil"/>
              <w:right w:val="nil"/>
            </w:tcBorders>
            <w:shd w:val="clear" w:color="auto" w:fill="D9D9D9"/>
            <w:vAlign w:val="center"/>
          </w:tcPr>
          <w:p w:rsidR="00BB441E" w:rsidRPr="00C63C22" w:rsidRDefault="00BB441E">
            <w:pPr>
              <w:suppressLineNumbers/>
              <w:suppressAutoHyphens/>
              <w:jc w:val="center"/>
              <w:rPr>
                <w:sz w:val="24"/>
                <w:szCs w:val="24"/>
              </w:rPr>
            </w:pPr>
            <w:r w:rsidRPr="00C63C22">
              <w:rPr>
                <w:sz w:val="24"/>
                <w:szCs w:val="24"/>
              </w:rPr>
              <w:t>42270</w:t>
            </w:r>
          </w:p>
        </w:tc>
        <w:tc>
          <w:tcPr>
            <w:tcW w:w="2596" w:type="dxa"/>
            <w:tcBorders>
              <w:top w:val="single" w:sz="6" w:space="0" w:color="auto"/>
              <w:left w:val="nil"/>
              <w:bottom w:val="nil"/>
              <w:right w:val="nil"/>
            </w:tcBorders>
            <w:shd w:val="clear" w:color="auto" w:fill="D9D9D9"/>
            <w:vAlign w:val="center"/>
          </w:tcPr>
          <w:p w:rsidR="00BB441E" w:rsidRPr="00C63C22" w:rsidRDefault="00BB441E">
            <w:pPr>
              <w:suppressLineNumbers/>
              <w:suppressAutoHyphens/>
              <w:jc w:val="center"/>
              <w:rPr>
                <w:sz w:val="24"/>
                <w:szCs w:val="24"/>
              </w:rPr>
            </w:pPr>
            <w:r w:rsidRPr="00C63C22">
              <w:rPr>
                <w:sz w:val="24"/>
                <w:szCs w:val="24"/>
              </w:rPr>
              <w:t>165</w:t>
            </w:r>
          </w:p>
        </w:tc>
      </w:tr>
      <w:tr w:rsidR="00BB441E" w:rsidRPr="00C63C22">
        <w:trPr>
          <w:trHeight w:val="484"/>
        </w:trPr>
        <w:tc>
          <w:tcPr>
            <w:tcW w:w="1870" w:type="dxa"/>
            <w:tcBorders>
              <w:top w:val="nil"/>
              <w:left w:val="nil"/>
              <w:bottom w:val="nil"/>
              <w:right w:val="nil"/>
            </w:tcBorders>
            <w:vAlign w:val="center"/>
          </w:tcPr>
          <w:p w:rsidR="00BB441E" w:rsidRPr="00C63C22" w:rsidRDefault="00BB441E">
            <w:pPr>
              <w:suppressLineNumbers/>
              <w:suppressAutoHyphens/>
              <w:jc w:val="center"/>
              <w:rPr>
                <w:sz w:val="24"/>
                <w:szCs w:val="24"/>
              </w:rPr>
            </w:pPr>
            <w:r w:rsidRPr="00C63C22">
              <w:rPr>
                <w:sz w:val="24"/>
                <w:szCs w:val="24"/>
              </w:rPr>
              <w:t>2016-2017</w:t>
            </w:r>
          </w:p>
        </w:tc>
        <w:tc>
          <w:tcPr>
            <w:tcW w:w="2125" w:type="dxa"/>
            <w:tcBorders>
              <w:top w:val="nil"/>
              <w:left w:val="nil"/>
              <w:bottom w:val="nil"/>
              <w:right w:val="nil"/>
            </w:tcBorders>
            <w:vAlign w:val="center"/>
          </w:tcPr>
          <w:p w:rsidR="00BB441E" w:rsidRPr="00C63C22" w:rsidRDefault="00BB441E">
            <w:pPr>
              <w:suppressLineNumbers/>
              <w:suppressAutoHyphens/>
              <w:jc w:val="center"/>
              <w:rPr>
                <w:sz w:val="24"/>
                <w:szCs w:val="24"/>
              </w:rPr>
            </w:pPr>
            <w:r w:rsidRPr="00C63C22">
              <w:rPr>
                <w:sz w:val="24"/>
                <w:szCs w:val="24"/>
              </w:rPr>
              <w:t>4.79</w:t>
            </w:r>
          </w:p>
        </w:tc>
        <w:tc>
          <w:tcPr>
            <w:tcW w:w="2308" w:type="dxa"/>
            <w:tcBorders>
              <w:top w:val="nil"/>
              <w:left w:val="nil"/>
              <w:bottom w:val="nil"/>
              <w:right w:val="nil"/>
            </w:tcBorders>
            <w:vAlign w:val="center"/>
          </w:tcPr>
          <w:p w:rsidR="00BB441E" w:rsidRPr="00C63C22" w:rsidRDefault="00BB441E">
            <w:pPr>
              <w:suppressLineNumbers/>
              <w:suppressAutoHyphens/>
              <w:jc w:val="center"/>
              <w:rPr>
                <w:sz w:val="24"/>
                <w:szCs w:val="24"/>
              </w:rPr>
            </w:pPr>
            <w:r w:rsidRPr="00C63C22">
              <w:rPr>
                <w:sz w:val="24"/>
                <w:szCs w:val="24"/>
              </w:rPr>
              <w:t>17167</w:t>
            </w:r>
          </w:p>
        </w:tc>
        <w:tc>
          <w:tcPr>
            <w:tcW w:w="2596" w:type="dxa"/>
            <w:tcBorders>
              <w:top w:val="nil"/>
              <w:left w:val="nil"/>
              <w:bottom w:val="nil"/>
              <w:right w:val="nil"/>
            </w:tcBorders>
            <w:vAlign w:val="center"/>
          </w:tcPr>
          <w:p w:rsidR="00BB441E" w:rsidRPr="00C63C22" w:rsidRDefault="00BB441E">
            <w:pPr>
              <w:suppressLineNumbers/>
              <w:suppressAutoHyphens/>
              <w:jc w:val="center"/>
              <w:rPr>
                <w:sz w:val="24"/>
                <w:szCs w:val="24"/>
              </w:rPr>
            </w:pPr>
            <w:r w:rsidRPr="00C63C22">
              <w:rPr>
                <w:sz w:val="24"/>
                <w:szCs w:val="24"/>
              </w:rPr>
              <w:t>177</w:t>
            </w:r>
          </w:p>
        </w:tc>
      </w:tr>
      <w:tr w:rsidR="00BB441E" w:rsidRPr="00C63C22">
        <w:trPr>
          <w:trHeight w:val="505"/>
        </w:trPr>
        <w:tc>
          <w:tcPr>
            <w:tcW w:w="1870" w:type="dxa"/>
            <w:tcBorders>
              <w:top w:val="nil"/>
              <w:left w:val="nil"/>
              <w:bottom w:val="nil"/>
              <w:right w:val="nil"/>
            </w:tcBorders>
            <w:shd w:val="clear" w:color="auto" w:fill="D9D9D9"/>
            <w:vAlign w:val="center"/>
          </w:tcPr>
          <w:p w:rsidR="00BB441E" w:rsidRPr="00C63C22" w:rsidRDefault="00BB441E">
            <w:pPr>
              <w:suppressLineNumbers/>
              <w:suppressAutoHyphens/>
              <w:jc w:val="center"/>
              <w:rPr>
                <w:sz w:val="24"/>
                <w:szCs w:val="24"/>
              </w:rPr>
            </w:pPr>
            <w:r w:rsidRPr="00C63C22">
              <w:rPr>
                <w:sz w:val="24"/>
                <w:szCs w:val="24"/>
              </w:rPr>
              <w:t>2015-2016</w:t>
            </w:r>
          </w:p>
        </w:tc>
        <w:tc>
          <w:tcPr>
            <w:tcW w:w="2125" w:type="dxa"/>
            <w:tcBorders>
              <w:top w:val="nil"/>
              <w:left w:val="nil"/>
              <w:bottom w:val="nil"/>
              <w:right w:val="nil"/>
            </w:tcBorders>
            <w:shd w:val="clear" w:color="auto" w:fill="D9D9D9"/>
            <w:vAlign w:val="center"/>
          </w:tcPr>
          <w:p w:rsidR="00BB441E" w:rsidRPr="00C63C22" w:rsidRDefault="00BB441E">
            <w:pPr>
              <w:suppressLineNumbers/>
              <w:suppressAutoHyphens/>
              <w:jc w:val="center"/>
              <w:rPr>
                <w:sz w:val="24"/>
                <w:szCs w:val="24"/>
              </w:rPr>
            </w:pPr>
            <w:r w:rsidRPr="00C63C22">
              <w:rPr>
                <w:sz w:val="24"/>
                <w:szCs w:val="24"/>
              </w:rPr>
              <w:t>4.75</w:t>
            </w:r>
          </w:p>
        </w:tc>
        <w:tc>
          <w:tcPr>
            <w:tcW w:w="2308" w:type="dxa"/>
            <w:tcBorders>
              <w:top w:val="nil"/>
              <w:left w:val="nil"/>
              <w:bottom w:val="nil"/>
              <w:right w:val="nil"/>
            </w:tcBorders>
            <w:shd w:val="clear" w:color="auto" w:fill="D9D9D9"/>
            <w:vAlign w:val="center"/>
          </w:tcPr>
          <w:p w:rsidR="00BB441E" w:rsidRPr="00C63C22" w:rsidRDefault="00BB441E">
            <w:pPr>
              <w:suppressLineNumbers/>
              <w:suppressAutoHyphens/>
              <w:jc w:val="center"/>
              <w:rPr>
                <w:sz w:val="24"/>
                <w:szCs w:val="24"/>
              </w:rPr>
            </w:pPr>
            <w:r w:rsidRPr="00C63C22">
              <w:rPr>
                <w:sz w:val="24"/>
                <w:szCs w:val="24"/>
              </w:rPr>
              <w:t>25914</w:t>
            </w:r>
          </w:p>
        </w:tc>
        <w:tc>
          <w:tcPr>
            <w:tcW w:w="2596" w:type="dxa"/>
            <w:tcBorders>
              <w:top w:val="nil"/>
              <w:left w:val="nil"/>
              <w:bottom w:val="nil"/>
              <w:right w:val="nil"/>
            </w:tcBorders>
            <w:shd w:val="clear" w:color="auto" w:fill="D9D9D9"/>
            <w:vAlign w:val="center"/>
          </w:tcPr>
          <w:p w:rsidR="00BB441E" w:rsidRPr="00C63C22" w:rsidRDefault="00BB441E">
            <w:pPr>
              <w:suppressLineNumbers/>
              <w:suppressAutoHyphens/>
              <w:jc w:val="center"/>
              <w:rPr>
                <w:sz w:val="24"/>
                <w:szCs w:val="24"/>
              </w:rPr>
            </w:pPr>
            <w:r w:rsidRPr="00C63C22">
              <w:rPr>
                <w:sz w:val="24"/>
                <w:szCs w:val="24"/>
              </w:rPr>
              <w:t>270</w:t>
            </w:r>
          </w:p>
        </w:tc>
      </w:tr>
      <w:tr w:rsidR="00BB441E" w:rsidRPr="00C63C22">
        <w:trPr>
          <w:trHeight w:val="616"/>
        </w:trPr>
        <w:tc>
          <w:tcPr>
            <w:tcW w:w="1870" w:type="dxa"/>
            <w:tcBorders>
              <w:top w:val="nil"/>
              <w:left w:val="nil"/>
              <w:bottom w:val="single" w:sz="12" w:space="0" w:color="auto"/>
              <w:right w:val="nil"/>
            </w:tcBorders>
            <w:vAlign w:val="center"/>
          </w:tcPr>
          <w:p w:rsidR="00BB441E" w:rsidRPr="00C63C22" w:rsidRDefault="00BB441E">
            <w:pPr>
              <w:suppressLineNumbers/>
              <w:suppressAutoHyphens/>
              <w:jc w:val="center"/>
              <w:rPr>
                <w:sz w:val="24"/>
                <w:szCs w:val="24"/>
              </w:rPr>
            </w:pPr>
            <w:r w:rsidRPr="00C63C22">
              <w:rPr>
                <w:sz w:val="24"/>
                <w:szCs w:val="24"/>
              </w:rPr>
              <w:t>合计</w:t>
            </w:r>
          </w:p>
        </w:tc>
        <w:tc>
          <w:tcPr>
            <w:tcW w:w="2125" w:type="dxa"/>
            <w:tcBorders>
              <w:top w:val="nil"/>
              <w:left w:val="nil"/>
              <w:bottom w:val="single" w:sz="12" w:space="0" w:color="auto"/>
              <w:right w:val="nil"/>
            </w:tcBorders>
            <w:vAlign w:val="center"/>
          </w:tcPr>
          <w:p w:rsidR="00BB441E" w:rsidRPr="00C63C22" w:rsidRDefault="00BB441E">
            <w:pPr>
              <w:suppressLineNumbers/>
              <w:suppressAutoHyphens/>
              <w:jc w:val="center"/>
              <w:rPr>
                <w:sz w:val="24"/>
                <w:szCs w:val="24"/>
              </w:rPr>
            </w:pPr>
            <w:r w:rsidRPr="00C63C22">
              <w:rPr>
                <w:sz w:val="24"/>
                <w:szCs w:val="24"/>
              </w:rPr>
              <w:t>4.80</w:t>
            </w:r>
          </w:p>
        </w:tc>
        <w:tc>
          <w:tcPr>
            <w:tcW w:w="2308" w:type="dxa"/>
            <w:tcBorders>
              <w:top w:val="nil"/>
              <w:left w:val="nil"/>
              <w:bottom w:val="single" w:sz="12" w:space="0" w:color="auto"/>
              <w:right w:val="nil"/>
            </w:tcBorders>
            <w:vAlign w:val="center"/>
          </w:tcPr>
          <w:p w:rsidR="00BB441E" w:rsidRPr="00C63C22" w:rsidRDefault="00BB441E">
            <w:pPr>
              <w:suppressLineNumbers/>
              <w:suppressAutoHyphens/>
              <w:jc w:val="center"/>
              <w:rPr>
                <w:sz w:val="24"/>
                <w:szCs w:val="24"/>
              </w:rPr>
            </w:pPr>
            <w:r w:rsidRPr="00C63C22">
              <w:rPr>
                <w:sz w:val="24"/>
                <w:szCs w:val="24"/>
              </w:rPr>
              <w:t>85351</w:t>
            </w:r>
          </w:p>
        </w:tc>
        <w:tc>
          <w:tcPr>
            <w:tcW w:w="2596" w:type="dxa"/>
            <w:tcBorders>
              <w:top w:val="nil"/>
              <w:left w:val="nil"/>
              <w:bottom w:val="single" w:sz="12" w:space="0" w:color="auto"/>
              <w:right w:val="nil"/>
            </w:tcBorders>
            <w:vAlign w:val="center"/>
          </w:tcPr>
          <w:p w:rsidR="00BB441E" w:rsidRPr="00C63C22" w:rsidRDefault="00BB441E">
            <w:pPr>
              <w:suppressLineNumbers/>
              <w:suppressAutoHyphens/>
              <w:jc w:val="center"/>
              <w:rPr>
                <w:sz w:val="24"/>
                <w:szCs w:val="24"/>
              </w:rPr>
            </w:pPr>
            <w:r w:rsidRPr="00C63C22">
              <w:rPr>
                <w:sz w:val="24"/>
                <w:szCs w:val="24"/>
              </w:rPr>
              <w:t>612</w:t>
            </w:r>
          </w:p>
        </w:tc>
      </w:tr>
    </w:tbl>
    <w:p w:rsidR="00BB441E" w:rsidRPr="00C63C22" w:rsidRDefault="00BB441E">
      <w:pPr>
        <w:suppressLineNumbers/>
        <w:suppressAutoHyphens/>
        <w:snapToGrid w:val="0"/>
        <w:spacing w:line="540" w:lineRule="exact"/>
        <w:ind w:firstLineChars="200" w:firstLine="562"/>
        <w:rPr>
          <w:rFonts w:hAnsi="宋体"/>
          <w:sz w:val="28"/>
          <w:szCs w:val="28"/>
        </w:rPr>
      </w:pPr>
      <w:r w:rsidRPr="00C63C22">
        <w:rPr>
          <w:rFonts w:ascii="宋体" w:hAnsi="宋体" w:hint="eastAsia"/>
          <w:b/>
          <w:sz w:val="28"/>
          <w:szCs w:val="28"/>
        </w:rPr>
        <w:t>四是</w:t>
      </w:r>
      <w:r w:rsidRPr="00C63C22">
        <w:rPr>
          <w:rFonts w:ascii="宋体" w:hAnsi="宋体" w:hint="eastAsia"/>
          <w:sz w:val="28"/>
          <w:szCs w:val="28"/>
        </w:rPr>
        <w:t>教育结果评价</w:t>
      </w:r>
      <w:r w:rsidRPr="00C63C22">
        <w:rPr>
          <w:rFonts w:hAnsi="宋体" w:hint="eastAsia"/>
          <w:sz w:val="28"/>
          <w:szCs w:val="28"/>
        </w:rPr>
        <w:t>。注重对教育效果的评价，评价的内容包括学生就业情况、执业医师资格考试情况、毕业后就业成就及社会辐射等，并与临床行业基本标准和用人单位需求相衔接。采取学校调研与第三方调查相结合的方式，开展毕业生培养质量和教学质量信息追踪。通过毕业生座谈会、校友返校座谈会、走访用人单位、就业招聘洽谈会、用人单位问卷调查、毕业生跟踪调查等多种途径，跟踪调查用人单位对毕业生职业道德、临床思维、临床知识、临床技能、协作精神、适应能力等内容，了解毕业生、用人单位、教学基地等对教学工作意见和建议，进一步完善人才培养目标和计划。</w:t>
      </w:r>
    </w:p>
    <w:p w:rsidR="00BB441E" w:rsidRPr="00C63C22" w:rsidRDefault="00BB441E">
      <w:pPr>
        <w:suppressLineNumbers/>
        <w:suppressAutoHyphens/>
        <w:adjustRightInd w:val="0"/>
        <w:snapToGrid w:val="0"/>
        <w:spacing w:line="540" w:lineRule="exact"/>
        <w:ind w:firstLineChars="200" w:firstLine="560"/>
        <w:rPr>
          <w:rFonts w:hAnsi="宋体"/>
          <w:sz w:val="28"/>
          <w:szCs w:val="28"/>
        </w:rPr>
      </w:pPr>
      <w:r w:rsidRPr="00C63C22">
        <w:rPr>
          <w:rFonts w:hAnsi="宋体"/>
          <w:sz w:val="28"/>
          <w:szCs w:val="28"/>
        </w:rPr>
        <w:t>学校通过</w:t>
      </w:r>
      <w:r w:rsidRPr="00C63C22">
        <w:rPr>
          <w:rFonts w:hAnsi="宋体" w:hint="eastAsia"/>
          <w:sz w:val="28"/>
          <w:szCs w:val="28"/>
        </w:rPr>
        <w:t>各项</w:t>
      </w:r>
      <w:r w:rsidRPr="00C63C22">
        <w:rPr>
          <w:rFonts w:hAnsi="宋体"/>
          <w:sz w:val="28"/>
          <w:szCs w:val="28"/>
        </w:rPr>
        <w:t>评估</w:t>
      </w:r>
      <w:r w:rsidRPr="00C63C22">
        <w:rPr>
          <w:rFonts w:hAnsi="宋体" w:hint="eastAsia"/>
          <w:sz w:val="28"/>
          <w:szCs w:val="28"/>
        </w:rPr>
        <w:t>检查工作的</w:t>
      </w:r>
      <w:r w:rsidRPr="00C63C22">
        <w:rPr>
          <w:rFonts w:hAnsi="宋体"/>
          <w:sz w:val="28"/>
          <w:szCs w:val="28"/>
        </w:rPr>
        <w:t>展开，有效监控主要教学环节的教学质量，强化全体教职工的质量意识，调节教学资源的合理配置，促进教师教学投入，提升学生学习积极性和主动性，实现</w:t>
      </w:r>
      <w:r w:rsidRPr="00C63C22">
        <w:rPr>
          <w:rFonts w:hint="eastAsia"/>
          <w:sz w:val="28"/>
          <w:szCs w:val="28"/>
        </w:rPr>
        <w:t>“</w:t>
      </w:r>
      <w:r w:rsidRPr="00C63C22">
        <w:rPr>
          <w:rFonts w:hAnsi="宋体"/>
          <w:sz w:val="28"/>
          <w:szCs w:val="28"/>
        </w:rPr>
        <w:t>以评促建、以评促管、以评促改</w:t>
      </w:r>
      <w:r w:rsidRPr="00C63C22">
        <w:rPr>
          <w:rFonts w:hint="eastAsia"/>
          <w:sz w:val="28"/>
          <w:szCs w:val="28"/>
        </w:rPr>
        <w:t>”</w:t>
      </w:r>
      <w:r w:rsidRPr="00C63C22">
        <w:rPr>
          <w:rFonts w:hAnsi="宋体"/>
          <w:sz w:val="28"/>
          <w:szCs w:val="28"/>
        </w:rPr>
        <w:t>的目的。</w:t>
      </w:r>
    </w:p>
    <w:p w:rsidR="00BB441E" w:rsidRPr="00C63C22" w:rsidRDefault="00BB441E">
      <w:pPr>
        <w:suppressLineNumbers/>
        <w:suppressAutoHyphens/>
        <w:adjustRightInd w:val="0"/>
        <w:snapToGrid w:val="0"/>
        <w:spacing w:line="540" w:lineRule="exact"/>
        <w:ind w:firstLineChars="200" w:firstLine="560"/>
        <w:rPr>
          <w:rFonts w:hAnsi="宋体"/>
          <w:sz w:val="28"/>
          <w:szCs w:val="28"/>
        </w:rPr>
      </w:pPr>
    </w:p>
    <w:p w:rsidR="00BB441E" w:rsidRPr="00C63C22" w:rsidRDefault="00BB441E">
      <w:pPr>
        <w:keepNext/>
        <w:keepLines/>
        <w:suppressLineNumbers/>
        <w:suppressAutoHyphens/>
        <w:snapToGrid w:val="0"/>
        <w:spacing w:line="540" w:lineRule="exact"/>
        <w:ind w:firstLineChars="200" w:firstLine="560"/>
        <w:outlineLvl w:val="1"/>
        <w:rPr>
          <w:rFonts w:ascii="黑体" w:eastAsia="黑体" w:hAnsi="黑体"/>
          <w:bCs/>
          <w:kern w:val="0"/>
          <w:sz w:val="28"/>
          <w:szCs w:val="28"/>
        </w:rPr>
      </w:pPr>
      <w:bookmarkStart w:id="1280" w:name="_Toc20460"/>
      <w:bookmarkStart w:id="1281" w:name="_Toc21503"/>
      <w:bookmarkStart w:id="1282" w:name="_Toc5587"/>
      <w:bookmarkStart w:id="1283" w:name="_Toc23477"/>
      <w:bookmarkStart w:id="1284" w:name="_Toc25501"/>
      <w:bookmarkStart w:id="1285" w:name="_Toc30706"/>
      <w:bookmarkStart w:id="1286" w:name="_Toc17064"/>
      <w:bookmarkStart w:id="1287" w:name="_Toc5698"/>
      <w:bookmarkStart w:id="1288" w:name="_Toc11054"/>
      <w:bookmarkStart w:id="1289" w:name="_Toc30816"/>
      <w:bookmarkStart w:id="1290" w:name="_Toc21952"/>
      <w:bookmarkStart w:id="1291" w:name="_Toc22935"/>
      <w:bookmarkStart w:id="1292" w:name="_Toc7952"/>
      <w:bookmarkStart w:id="1293" w:name="_Toc4086"/>
      <w:bookmarkStart w:id="1294" w:name="_Toc16879"/>
      <w:bookmarkStart w:id="1295" w:name="_Toc19139"/>
      <w:bookmarkStart w:id="1296" w:name="_Toc30009"/>
      <w:bookmarkStart w:id="1297" w:name="_Toc19525"/>
      <w:bookmarkStart w:id="1298" w:name="_Toc11304"/>
      <w:bookmarkStart w:id="1299" w:name="_Toc8324"/>
      <w:r w:rsidRPr="00C63C22">
        <w:rPr>
          <w:rFonts w:eastAsia="黑体"/>
          <w:bCs/>
          <w:kern w:val="0"/>
          <w:sz w:val="28"/>
          <w:szCs w:val="28"/>
        </w:rPr>
        <w:t>7</w:t>
      </w:r>
      <w:r w:rsidRPr="00C63C22">
        <w:rPr>
          <w:rFonts w:ascii="黑体" w:eastAsia="黑体" w:hAnsi="黑体"/>
          <w:bCs/>
          <w:kern w:val="0"/>
          <w:sz w:val="28"/>
          <w:szCs w:val="28"/>
        </w:rPr>
        <w:t>.</w:t>
      </w:r>
      <w:r w:rsidRPr="00C63C22">
        <w:rPr>
          <w:rFonts w:eastAsia="黑体"/>
          <w:bCs/>
          <w:kern w:val="0"/>
          <w:sz w:val="28"/>
          <w:szCs w:val="28"/>
        </w:rPr>
        <w:t>2</w:t>
      </w:r>
      <w:r w:rsidRPr="00C63C22">
        <w:rPr>
          <w:rFonts w:eastAsia="黑体" w:hint="eastAsia"/>
          <w:bCs/>
          <w:kern w:val="0"/>
          <w:sz w:val="28"/>
          <w:szCs w:val="28"/>
        </w:rPr>
        <w:t xml:space="preserve"> </w:t>
      </w:r>
      <w:r w:rsidRPr="00C63C22">
        <w:rPr>
          <w:rFonts w:ascii="黑体" w:eastAsia="黑体" w:hAnsi="黑体"/>
          <w:bCs/>
          <w:kern w:val="0"/>
          <w:sz w:val="28"/>
          <w:szCs w:val="28"/>
        </w:rPr>
        <w:t>教师和学生的反馈</w:t>
      </w:r>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r w:rsidRPr="00C63C22">
        <w:rPr>
          <w:rFonts w:ascii="黑体" w:eastAsia="黑体" w:hAnsi="黑体"/>
          <w:bCs/>
          <w:kern w:val="0"/>
          <w:sz w:val="28"/>
          <w:szCs w:val="28"/>
        </w:rPr>
        <w:tab/>
      </w:r>
    </w:p>
    <w:p w:rsidR="00BB441E" w:rsidRPr="00C63C22" w:rsidRDefault="00BB441E">
      <w:pPr>
        <w:suppressLineNumbers/>
        <w:suppressAutoHyphens/>
        <w:adjustRightInd w:val="0"/>
        <w:snapToGrid w:val="0"/>
        <w:spacing w:line="540" w:lineRule="exact"/>
        <w:ind w:firstLineChars="200" w:firstLine="562"/>
        <w:rPr>
          <w:rFonts w:ascii="宋体" w:hAnsi="宋体"/>
          <w:b/>
          <w:sz w:val="28"/>
          <w:szCs w:val="28"/>
        </w:rPr>
      </w:pPr>
      <w:r w:rsidRPr="00C63C22">
        <w:rPr>
          <w:rFonts w:ascii="宋体" w:hAnsi="宋体"/>
          <w:b/>
          <w:sz w:val="28"/>
          <w:szCs w:val="28"/>
        </w:rPr>
        <w:t>【认证标准要求】</w:t>
      </w:r>
    </w:p>
    <w:p w:rsidR="00BB441E" w:rsidRPr="00C63C22" w:rsidRDefault="00BB441E">
      <w:pPr>
        <w:suppressLineNumbers/>
        <w:suppressAutoHyphens/>
        <w:adjustRightInd w:val="0"/>
        <w:snapToGrid w:val="0"/>
        <w:spacing w:line="540" w:lineRule="exact"/>
        <w:ind w:firstLineChars="200" w:firstLine="562"/>
        <w:rPr>
          <w:sz w:val="28"/>
          <w:szCs w:val="28"/>
        </w:rPr>
      </w:pPr>
      <w:r w:rsidRPr="00C63C22">
        <w:rPr>
          <w:rFonts w:ascii="宋体" w:hAnsi="宋体" w:hint="eastAsia"/>
          <w:b/>
          <w:bCs/>
          <w:sz w:val="28"/>
          <w:szCs w:val="28"/>
        </w:rPr>
        <w:t>医学院校必须确定相应机构，系统地搜集和分析教师与学生的反馈意见，以获得有效的教学管理信息，为改进教学工作提供决策依据。</w:t>
      </w:r>
    </w:p>
    <w:p w:rsidR="00BB441E" w:rsidRPr="00C63C22" w:rsidRDefault="00BB441E">
      <w:pPr>
        <w:keepNext/>
        <w:keepLines/>
        <w:suppressLineNumbers/>
        <w:suppressAutoHyphens/>
        <w:snapToGrid w:val="0"/>
        <w:spacing w:line="540" w:lineRule="exact"/>
        <w:ind w:firstLineChars="200" w:firstLine="562"/>
        <w:outlineLvl w:val="2"/>
        <w:rPr>
          <w:rFonts w:ascii="楷体" w:eastAsia="楷体" w:hAnsi="楷体"/>
          <w:b/>
          <w:bCs/>
          <w:kern w:val="0"/>
          <w:sz w:val="28"/>
          <w:szCs w:val="28"/>
        </w:rPr>
      </w:pPr>
      <w:r w:rsidRPr="00C63C22">
        <w:rPr>
          <w:rFonts w:eastAsia="楷体"/>
          <w:b/>
          <w:bCs/>
          <w:kern w:val="0"/>
          <w:sz w:val="28"/>
          <w:szCs w:val="28"/>
        </w:rPr>
        <w:t>7</w:t>
      </w:r>
      <w:r w:rsidRPr="00C63C22">
        <w:rPr>
          <w:rFonts w:ascii="楷体" w:eastAsia="楷体" w:hAnsi="楷体"/>
          <w:b/>
          <w:bCs/>
          <w:kern w:val="0"/>
          <w:sz w:val="28"/>
          <w:szCs w:val="28"/>
        </w:rPr>
        <w:t>.</w:t>
      </w:r>
      <w:r w:rsidRPr="00C63C22">
        <w:rPr>
          <w:rFonts w:eastAsia="楷体"/>
          <w:b/>
          <w:bCs/>
          <w:kern w:val="0"/>
          <w:sz w:val="28"/>
          <w:szCs w:val="28"/>
        </w:rPr>
        <w:t>2</w:t>
      </w:r>
      <w:r w:rsidRPr="00C63C22">
        <w:rPr>
          <w:rFonts w:ascii="楷体" w:eastAsia="楷体" w:hAnsi="楷体"/>
          <w:b/>
          <w:bCs/>
          <w:kern w:val="0"/>
          <w:sz w:val="28"/>
          <w:szCs w:val="28"/>
        </w:rPr>
        <w:t>.</w:t>
      </w:r>
      <w:r w:rsidRPr="00C63C22">
        <w:rPr>
          <w:rFonts w:eastAsia="楷体"/>
          <w:b/>
          <w:bCs/>
          <w:kern w:val="0"/>
          <w:sz w:val="28"/>
          <w:szCs w:val="28"/>
        </w:rPr>
        <w:t>1</w:t>
      </w:r>
      <w:r w:rsidRPr="00C63C22">
        <w:rPr>
          <w:rFonts w:eastAsia="楷体" w:hint="eastAsia"/>
          <w:b/>
          <w:bCs/>
          <w:kern w:val="0"/>
          <w:sz w:val="28"/>
          <w:szCs w:val="28"/>
        </w:rPr>
        <w:t xml:space="preserve"> </w:t>
      </w:r>
      <w:r w:rsidRPr="00C63C22">
        <w:rPr>
          <w:rFonts w:ascii="楷体" w:eastAsia="楷体" w:hAnsi="楷体" w:hint="eastAsia"/>
          <w:b/>
          <w:bCs/>
          <w:kern w:val="0"/>
          <w:sz w:val="28"/>
          <w:szCs w:val="28"/>
        </w:rPr>
        <w:t>成立</w:t>
      </w:r>
      <w:r w:rsidRPr="00C63C22">
        <w:rPr>
          <w:rFonts w:ascii="楷体" w:eastAsia="楷体" w:hAnsi="楷体"/>
          <w:b/>
          <w:bCs/>
          <w:kern w:val="0"/>
          <w:sz w:val="28"/>
          <w:szCs w:val="28"/>
        </w:rPr>
        <w:t>专门机构</w:t>
      </w:r>
    </w:p>
    <w:p w:rsidR="00BB441E" w:rsidRPr="00C63C22" w:rsidRDefault="00BB441E">
      <w:pPr>
        <w:suppressLineNumbers/>
        <w:suppressAutoHyphens/>
        <w:snapToGrid w:val="0"/>
        <w:spacing w:line="540" w:lineRule="exact"/>
        <w:ind w:firstLineChars="200" w:firstLine="560"/>
        <w:rPr>
          <w:rFonts w:hAnsi="宋体"/>
          <w:sz w:val="28"/>
          <w:szCs w:val="28"/>
        </w:rPr>
      </w:pPr>
      <w:r w:rsidRPr="00C63C22">
        <w:rPr>
          <w:rFonts w:hAnsi="宋体"/>
          <w:sz w:val="28"/>
          <w:szCs w:val="28"/>
        </w:rPr>
        <w:t>教务处设教学质量科</w:t>
      </w:r>
      <w:r w:rsidRPr="00C63C22">
        <w:rPr>
          <w:rFonts w:hAnsi="宋体" w:hint="eastAsia"/>
          <w:sz w:val="28"/>
          <w:szCs w:val="28"/>
        </w:rPr>
        <w:t>，学院设立教研科、学生教学管理委员会</w:t>
      </w:r>
      <w:r w:rsidRPr="00C63C22">
        <w:rPr>
          <w:rFonts w:hAnsi="宋体"/>
          <w:sz w:val="28"/>
          <w:szCs w:val="28"/>
        </w:rPr>
        <w:t>，主要负责</w:t>
      </w:r>
      <w:r w:rsidRPr="00C63C22">
        <w:rPr>
          <w:rFonts w:hAnsi="宋体" w:hint="eastAsia"/>
          <w:sz w:val="28"/>
          <w:szCs w:val="28"/>
        </w:rPr>
        <w:t>收集和分析教师与学生的反馈信息，及时向校领导、相关职能部门、教学单位进行反馈，督促问题的整改。</w:t>
      </w:r>
    </w:p>
    <w:p w:rsidR="00BB441E" w:rsidRPr="00C63C22" w:rsidRDefault="00BB441E">
      <w:pPr>
        <w:keepNext/>
        <w:keepLines/>
        <w:suppressLineNumbers/>
        <w:suppressAutoHyphens/>
        <w:snapToGrid w:val="0"/>
        <w:spacing w:line="540" w:lineRule="exact"/>
        <w:ind w:firstLineChars="200" w:firstLine="562"/>
        <w:outlineLvl w:val="2"/>
        <w:rPr>
          <w:rFonts w:ascii="楷体" w:eastAsia="楷体" w:hAnsi="楷体"/>
          <w:b/>
          <w:bCs/>
          <w:kern w:val="0"/>
          <w:sz w:val="28"/>
          <w:szCs w:val="28"/>
        </w:rPr>
      </w:pPr>
      <w:r w:rsidRPr="00C63C22">
        <w:rPr>
          <w:rFonts w:eastAsia="楷体"/>
          <w:b/>
          <w:bCs/>
          <w:kern w:val="0"/>
          <w:sz w:val="28"/>
          <w:szCs w:val="28"/>
        </w:rPr>
        <w:t>7</w:t>
      </w:r>
      <w:r w:rsidRPr="00C63C22">
        <w:rPr>
          <w:rFonts w:ascii="楷体" w:eastAsia="楷体" w:hAnsi="楷体"/>
          <w:b/>
          <w:bCs/>
          <w:kern w:val="0"/>
          <w:sz w:val="28"/>
          <w:szCs w:val="28"/>
        </w:rPr>
        <w:t>.</w:t>
      </w:r>
      <w:r w:rsidRPr="00C63C22">
        <w:rPr>
          <w:rFonts w:eastAsia="楷体"/>
          <w:b/>
          <w:bCs/>
          <w:kern w:val="0"/>
          <w:sz w:val="28"/>
          <w:szCs w:val="28"/>
        </w:rPr>
        <w:t>2</w:t>
      </w:r>
      <w:r w:rsidRPr="00C63C22">
        <w:rPr>
          <w:rFonts w:ascii="楷体" w:eastAsia="楷体" w:hAnsi="楷体"/>
          <w:b/>
          <w:bCs/>
          <w:kern w:val="0"/>
          <w:sz w:val="28"/>
          <w:szCs w:val="28"/>
        </w:rPr>
        <w:t>.</w:t>
      </w:r>
      <w:r w:rsidRPr="00C63C22">
        <w:rPr>
          <w:rFonts w:eastAsia="楷体"/>
          <w:b/>
          <w:bCs/>
          <w:kern w:val="0"/>
          <w:sz w:val="28"/>
          <w:szCs w:val="28"/>
        </w:rPr>
        <w:t>2</w:t>
      </w:r>
      <w:r w:rsidRPr="00C63C22">
        <w:rPr>
          <w:rFonts w:eastAsia="楷体" w:hint="eastAsia"/>
          <w:b/>
          <w:bCs/>
          <w:kern w:val="0"/>
          <w:sz w:val="28"/>
          <w:szCs w:val="28"/>
        </w:rPr>
        <w:t xml:space="preserve"> </w:t>
      </w:r>
      <w:r w:rsidRPr="00C63C22">
        <w:rPr>
          <w:rFonts w:ascii="楷体" w:eastAsia="楷体" w:hAnsi="楷体" w:hint="eastAsia"/>
          <w:b/>
          <w:bCs/>
          <w:kern w:val="0"/>
          <w:sz w:val="28"/>
          <w:szCs w:val="28"/>
        </w:rPr>
        <w:t>建立多渠道反馈</w:t>
      </w:r>
      <w:r w:rsidRPr="00C63C22">
        <w:rPr>
          <w:rFonts w:ascii="楷体" w:eastAsia="楷体" w:hAnsi="楷体"/>
          <w:b/>
          <w:bCs/>
          <w:kern w:val="0"/>
          <w:sz w:val="28"/>
          <w:szCs w:val="28"/>
        </w:rPr>
        <w:t>系统</w:t>
      </w:r>
    </w:p>
    <w:p w:rsidR="00BB441E" w:rsidRPr="00C63C22" w:rsidRDefault="00BB441E">
      <w:pPr>
        <w:suppressLineNumbers/>
        <w:suppressAutoHyphens/>
        <w:adjustRightInd w:val="0"/>
        <w:snapToGrid w:val="0"/>
        <w:spacing w:line="540" w:lineRule="exact"/>
        <w:ind w:firstLineChars="200" w:firstLine="560"/>
        <w:rPr>
          <w:rFonts w:hAnsi="宋体" w:hint="eastAsia"/>
          <w:sz w:val="28"/>
          <w:szCs w:val="28"/>
        </w:rPr>
      </w:pPr>
      <w:r w:rsidRPr="00C63C22">
        <w:rPr>
          <w:rFonts w:hAnsi="宋体" w:hint="eastAsia"/>
          <w:sz w:val="28"/>
          <w:szCs w:val="28"/>
        </w:rPr>
        <w:t>重视教学信息的反馈，建立多渠道、多层面信息反馈系统，为强化“以本为本”提供决策依据。</w:t>
      </w:r>
    </w:p>
    <w:p w:rsidR="00BB441E" w:rsidRPr="00C63C22" w:rsidRDefault="00BB441E">
      <w:pPr>
        <w:suppressLineNumbers/>
        <w:suppressAutoHyphens/>
        <w:adjustRightInd w:val="0"/>
        <w:snapToGrid w:val="0"/>
        <w:spacing w:line="540" w:lineRule="exact"/>
        <w:ind w:firstLineChars="196" w:firstLine="551"/>
        <w:rPr>
          <w:rFonts w:hAnsi="宋体"/>
          <w:sz w:val="28"/>
          <w:szCs w:val="28"/>
        </w:rPr>
      </w:pPr>
      <w:r w:rsidRPr="00C63C22">
        <w:rPr>
          <w:rFonts w:hAnsi="宋体" w:hint="eastAsia"/>
          <w:b/>
          <w:sz w:val="28"/>
          <w:szCs w:val="28"/>
        </w:rPr>
        <w:t>一是</w:t>
      </w:r>
      <w:r w:rsidRPr="00C63C22">
        <w:rPr>
          <w:rFonts w:hAnsi="宋体" w:hint="eastAsia"/>
          <w:sz w:val="28"/>
          <w:szCs w:val="28"/>
        </w:rPr>
        <w:t>完善校领导联系接待学生制度。学校开展校领导接待日活动，由学校领导、相关职能部门负责人参加。在学校网站开设“书记信箱”“校长信箱”，开展“书记下午茶”“校长午餐会”活动，拓展校领导联系接待学生的渠道，实现线上、线下相结合，为学生解决学习生活中遇到的困难，深入了解学生所思所想，努力做到事事有回音、件件有落实。能解决的意见和建议，坚持立行立改、马上就办；对需要在发展中解决的问题，作出合理解释。</w:t>
      </w:r>
    </w:p>
    <w:p w:rsidR="00BB441E" w:rsidRPr="00C63C22" w:rsidRDefault="00BB441E">
      <w:pPr>
        <w:suppressLineNumbers/>
        <w:suppressAutoHyphens/>
        <w:adjustRightInd w:val="0"/>
        <w:snapToGrid w:val="0"/>
        <w:spacing w:line="540" w:lineRule="exact"/>
        <w:rPr>
          <w:rFonts w:hAnsi="宋体" w:hint="eastAsia"/>
          <w:sz w:val="28"/>
          <w:szCs w:val="28"/>
        </w:rPr>
      </w:pPr>
      <w:r w:rsidRPr="00C63C22">
        <w:rPr>
          <w:rFonts w:hAnsi="宋体" w:hint="eastAsia"/>
          <w:b/>
          <w:sz w:val="28"/>
          <w:szCs w:val="28"/>
        </w:rPr>
        <w:t xml:space="preserve">    </w:t>
      </w:r>
      <w:r w:rsidRPr="00C63C22">
        <w:rPr>
          <w:rFonts w:hAnsi="宋体" w:hint="eastAsia"/>
          <w:b/>
          <w:sz w:val="28"/>
          <w:szCs w:val="28"/>
        </w:rPr>
        <w:t>二是</w:t>
      </w:r>
      <w:r w:rsidRPr="00C63C22">
        <w:rPr>
          <w:rFonts w:hAnsi="宋体" w:hint="eastAsia"/>
          <w:sz w:val="28"/>
          <w:szCs w:val="28"/>
        </w:rPr>
        <w:t>完善校领导联系教学单位制度。每位校领导联系</w:t>
      </w:r>
      <w:r w:rsidRPr="00C63C22">
        <w:rPr>
          <w:sz w:val="28"/>
          <w:szCs w:val="28"/>
        </w:rPr>
        <w:t>1</w:t>
      </w:r>
      <w:r w:rsidRPr="00C63C22">
        <w:rPr>
          <w:rFonts w:ascii="宋体" w:hAnsi="宋体" w:cs="宋体" w:hint="eastAsia"/>
          <w:sz w:val="28"/>
          <w:szCs w:val="28"/>
        </w:rPr>
        <w:t>-</w:t>
      </w:r>
      <w:r w:rsidRPr="00C63C22">
        <w:rPr>
          <w:sz w:val="28"/>
          <w:szCs w:val="28"/>
        </w:rPr>
        <w:t>2</w:t>
      </w:r>
      <w:r w:rsidRPr="00C63C22">
        <w:rPr>
          <w:rFonts w:hAnsi="宋体" w:hint="eastAsia"/>
          <w:sz w:val="28"/>
          <w:szCs w:val="28"/>
        </w:rPr>
        <w:t>个教学单位，深入教学一线了解情况，传达学校相关政策、指令和督促教学日常工作，通过会议、座谈和访谈的形式倾听教师对学校教育改革、教学及教学管理等的意见和建议，及时协调解决教学中的实际问题和困难，保障教学工作正常运行。</w:t>
      </w:r>
    </w:p>
    <w:p w:rsidR="00BB441E" w:rsidRPr="00C63C22" w:rsidRDefault="00BB441E">
      <w:pPr>
        <w:suppressLineNumbers/>
        <w:suppressAutoHyphens/>
        <w:adjustRightInd w:val="0"/>
        <w:snapToGrid w:val="0"/>
        <w:spacing w:line="540" w:lineRule="exact"/>
        <w:ind w:firstLineChars="196" w:firstLine="551"/>
        <w:rPr>
          <w:rFonts w:hAnsi="宋体" w:hint="eastAsia"/>
          <w:sz w:val="28"/>
          <w:szCs w:val="28"/>
        </w:rPr>
      </w:pPr>
      <w:r w:rsidRPr="00C63C22">
        <w:rPr>
          <w:rFonts w:hAnsi="宋体" w:hint="eastAsia"/>
          <w:b/>
          <w:sz w:val="28"/>
          <w:szCs w:val="28"/>
        </w:rPr>
        <w:t>三是</w:t>
      </w:r>
      <w:r w:rsidRPr="00C63C22">
        <w:rPr>
          <w:rFonts w:hAnsi="宋体" w:hint="eastAsia"/>
          <w:sz w:val="28"/>
          <w:szCs w:val="28"/>
        </w:rPr>
        <w:t>完善领导干部及教师联系学生班级制度。校领导和职能部门处级干部每人联系</w:t>
      </w:r>
      <w:r w:rsidRPr="00C63C22">
        <w:rPr>
          <w:sz w:val="28"/>
          <w:szCs w:val="28"/>
        </w:rPr>
        <w:t>1</w:t>
      </w:r>
      <w:r w:rsidRPr="00C63C22">
        <w:rPr>
          <w:rFonts w:hAnsi="宋体" w:hint="eastAsia"/>
          <w:sz w:val="28"/>
          <w:szCs w:val="28"/>
        </w:rPr>
        <w:t>个班级，学院内实行导师负责制，每位教师负责联系</w:t>
      </w:r>
      <w:r w:rsidRPr="00C63C22">
        <w:rPr>
          <w:sz w:val="28"/>
          <w:szCs w:val="28"/>
        </w:rPr>
        <w:t>10</w:t>
      </w:r>
      <w:r w:rsidRPr="00C63C22">
        <w:rPr>
          <w:rFonts w:ascii="宋体" w:hAnsi="宋体" w:cs="宋体" w:hint="eastAsia"/>
          <w:sz w:val="28"/>
          <w:szCs w:val="28"/>
        </w:rPr>
        <w:t>-</w:t>
      </w:r>
      <w:r w:rsidRPr="00C63C22">
        <w:rPr>
          <w:sz w:val="28"/>
          <w:szCs w:val="28"/>
        </w:rPr>
        <w:t>15</w:t>
      </w:r>
      <w:r w:rsidRPr="00C63C22">
        <w:rPr>
          <w:rFonts w:hAnsi="宋体" w:hint="eastAsia"/>
          <w:sz w:val="28"/>
          <w:szCs w:val="28"/>
        </w:rPr>
        <w:t>名学生，了解学风，帮助做好学生思想教育工作；了解学生对学校教学、管理、后勤保障等的意见和建议等，并提出加强和改进学生管理工作的意见和建议。</w:t>
      </w:r>
    </w:p>
    <w:p w:rsidR="00BB441E" w:rsidRPr="00C63C22" w:rsidRDefault="00BB441E">
      <w:pPr>
        <w:suppressLineNumbers/>
        <w:suppressAutoHyphens/>
        <w:adjustRightInd w:val="0"/>
        <w:snapToGrid w:val="0"/>
        <w:spacing w:line="540" w:lineRule="exact"/>
        <w:ind w:firstLineChars="200" w:firstLine="562"/>
        <w:rPr>
          <w:rFonts w:hAnsi="宋体" w:hint="eastAsia"/>
          <w:sz w:val="28"/>
          <w:szCs w:val="28"/>
        </w:rPr>
      </w:pPr>
      <w:r w:rsidRPr="00C63C22">
        <w:rPr>
          <w:rFonts w:hAnsi="宋体" w:hint="eastAsia"/>
          <w:b/>
          <w:sz w:val="28"/>
          <w:szCs w:val="28"/>
        </w:rPr>
        <w:t>四是</w:t>
      </w:r>
      <w:r w:rsidRPr="00C63C22">
        <w:rPr>
          <w:rFonts w:hAnsi="宋体" w:hint="eastAsia"/>
          <w:sz w:val="28"/>
          <w:szCs w:val="28"/>
        </w:rPr>
        <w:t>畅通网络、议案和会议等沟通渠道。通过网站、</w:t>
      </w:r>
      <w:r w:rsidRPr="00C63C22">
        <w:rPr>
          <w:sz w:val="28"/>
          <w:szCs w:val="28"/>
        </w:rPr>
        <w:t>QQ</w:t>
      </w:r>
      <w:r w:rsidRPr="00C63C22">
        <w:rPr>
          <w:rFonts w:hAnsi="宋体" w:hint="eastAsia"/>
          <w:sz w:val="28"/>
          <w:szCs w:val="28"/>
        </w:rPr>
        <w:t>、微信群等网络工具及时发布相关政策和计划等。课程结束后，学生进行网络评教，教务处、各学院负责人、教研室主任及教师本人可了解学生、教学督导评价情况，并根据反馈意见及时进行整改、完善，保证教学质量。学校及学院定期召开教职工代表大会和学生代表座谈会，分类处理提案，部分提案经审核后转交由学校相关职能部门处理，研究结果和部门处理意见及时反馈给提案代表。通过用人单位座谈会、教学点巡视会议、实习生座谈会及学生教学管理委员会等形式，通报本科教学工作情况，收集整理各方面对本科教学工作的意见和建议；设置学校信箱和教学管理部门信箱，进行在校生、毕业生、用人单位等满意度调查，收集信息并及时处理和反馈。例如针对实习生座谈会收集到的各临床教学基地教学水平良莠不齐，规范化不够等问题，学校通过组织教研室主任联席会议进行了一系列改进措施，如统一教学大纲、统一考试题目、成立临床医院教学督导组等举措，进一步规范临床教学管理，不断提高临床教学质量。</w:t>
      </w:r>
    </w:p>
    <w:p w:rsidR="00BB441E" w:rsidRPr="00C63C22" w:rsidRDefault="00BB441E">
      <w:pPr>
        <w:suppressLineNumbers/>
        <w:suppressAutoHyphens/>
        <w:adjustRightInd w:val="0"/>
        <w:snapToGrid w:val="0"/>
        <w:spacing w:line="540" w:lineRule="exact"/>
        <w:ind w:firstLineChars="200" w:firstLine="560"/>
        <w:rPr>
          <w:rFonts w:hAnsi="宋体" w:hint="eastAsia"/>
          <w:sz w:val="28"/>
          <w:szCs w:val="28"/>
        </w:rPr>
      </w:pPr>
    </w:p>
    <w:p w:rsidR="00BB441E" w:rsidRPr="00C63C22" w:rsidRDefault="00BB441E">
      <w:pPr>
        <w:keepNext/>
        <w:keepLines/>
        <w:suppressLineNumbers/>
        <w:suppressAutoHyphens/>
        <w:snapToGrid w:val="0"/>
        <w:spacing w:line="540" w:lineRule="exact"/>
        <w:ind w:firstLineChars="200" w:firstLine="560"/>
        <w:outlineLvl w:val="1"/>
        <w:rPr>
          <w:rFonts w:hAnsi="宋体"/>
          <w:b/>
          <w:sz w:val="28"/>
          <w:szCs w:val="28"/>
        </w:rPr>
      </w:pPr>
      <w:bookmarkStart w:id="1300" w:name="_Toc24514"/>
      <w:bookmarkStart w:id="1301" w:name="_Toc61"/>
      <w:bookmarkStart w:id="1302" w:name="_Toc22410"/>
      <w:bookmarkStart w:id="1303" w:name="_Toc16858"/>
      <w:bookmarkStart w:id="1304" w:name="_Toc5472"/>
      <w:bookmarkStart w:id="1305" w:name="_Toc21935"/>
      <w:bookmarkStart w:id="1306" w:name="_Toc18204"/>
      <w:bookmarkStart w:id="1307" w:name="_Toc18400"/>
      <w:bookmarkStart w:id="1308" w:name="_Toc4929"/>
      <w:bookmarkStart w:id="1309" w:name="_Toc10547"/>
      <w:bookmarkStart w:id="1310" w:name="_Toc651"/>
      <w:bookmarkStart w:id="1311" w:name="_Toc25628"/>
      <w:bookmarkStart w:id="1312" w:name="_Toc14225"/>
      <w:bookmarkStart w:id="1313" w:name="_Toc9625"/>
      <w:bookmarkStart w:id="1314" w:name="_Toc39"/>
      <w:bookmarkStart w:id="1315" w:name="_Toc6338"/>
      <w:bookmarkStart w:id="1316" w:name="_Toc23985"/>
      <w:bookmarkStart w:id="1317" w:name="_Toc11773"/>
      <w:bookmarkStart w:id="1318" w:name="_Toc28382"/>
      <w:bookmarkStart w:id="1319" w:name="_Toc1316"/>
      <w:r w:rsidRPr="00C63C22">
        <w:rPr>
          <w:rFonts w:eastAsia="黑体"/>
          <w:bCs/>
          <w:kern w:val="0"/>
          <w:sz w:val="28"/>
          <w:szCs w:val="28"/>
        </w:rPr>
        <w:t>7</w:t>
      </w:r>
      <w:r w:rsidRPr="00C63C22">
        <w:rPr>
          <w:rFonts w:ascii="黑体" w:eastAsia="黑体" w:hAnsi="黑体"/>
          <w:bCs/>
          <w:kern w:val="0"/>
          <w:sz w:val="28"/>
          <w:szCs w:val="28"/>
        </w:rPr>
        <w:t>.</w:t>
      </w:r>
      <w:r w:rsidRPr="00C63C22">
        <w:rPr>
          <w:rFonts w:eastAsia="黑体"/>
          <w:bCs/>
          <w:kern w:val="0"/>
          <w:sz w:val="28"/>
          <w:szCs w:val="28"/>
        </w:rPr>
        <w:t>3</w:t>
      </w:r>
      <w:r w:rsidRPr="00C63C22">
        <w:rPr>
          <w:rFonts w:eastAsia="黑体" w:hint="eastAsia"/>
          <w:bCs/>
          <w:kern w:val="0"/>
          <w:sz w:val="28"/>
          <w:szCs w:val="28"/>
        </w:rPr>
        <w:t xml:space="preserve"> </w:t>
      </w:r>
      <w:r w:rsidRPr="00C63C22">
        <w:rPr>
          <w:rFonts w:ascii="黑体" w:eastAsia="黑体" w:hAnsi="黑体"/>
          <w:bCs/>
          <w:kern w:val="0"/>
          <w:sz w:val="28"/>
          <w:szCs w:val="28"/>
        </w:rPr>
        <w:t>利益方的参与</w:t>
      </w:r>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r w:rsidRPr="00C63C22">
        <w:rPr>
          <w:rFonts w:ascii="黑体" w:eastAsia="黑体" w:hAnsi="黑体"/>
          <w:bCs/>
          <w:kern w:val="0"/>
          <w:sz w:val="28"/>
          <w:szCs w:val="28"/>
        </w:rPr>
        <w:tab/>
      </w:r>
    </w:p>
    <w:p w:rsidR="00BB441E" w:rsidRPr="00C63C22" w:rsidRDefault="00BB441E">
      <w:pPr>
        <w:suppressLineNumbers/>
        <w:suppressAutoHyphens/>
        <w:adjustRightInd w:val="0"/>
        <w:snapToGrid w:val="0"/>
        <w:spacing w:line="540" w:lineRule="exact"/>
        <w:ind w:firstLineChars="200" w:firstLine="562"/>
        <w:rPr>
          <w:rFonts w:ascii="宋体" w:hAnsi="宋体"/>
          <w:b/>
          <w:sz w:val="28"/>
          <w:szCs w:val="28"/>
        </w:rPr>
      </w:pPr>
      <w:r w:rsidRPr="00C63C22">
        <w:rPr>
          <w:rFonts w:hAnsi="宋体"/>
          <w:b/>
          <w:sz w:val="28"/>
          <w:szCs w:val="28"/>
        </w:rPr>
        <w:t>【</w:t>
      </w:r>
      <w:r w:rsidRPr="00C63C22">
        <w:rPr>
          <w:rFonts w:ascii="宋体" w:hAnsi="宋体"/>
          <w:b/>
          <w:sz w:val="28"/>
          <w:szCs w:val="28"/>
        </w:rPr>
        <w:t>认证标准要求】</w:t>
      </w:r>
    </w:p>
    <w:p w:rsidR="00BB441E" w:rsidRPr="00C63C22" w:rsidRDefault="00BB441E">
      <w:pPr>
        <w:suppressLineNumbers/>
        <w:suppressAutoHyphens/>
        <w:adjustRightInd w:val="0"/>
        <w:snapToGrid w:val="0"/>
        <w:spacing w:line="540" w:lineRule="exact"/>
        <w:rPr>
          <w:rFonts w:ascii="宋体" w:hAnsi="宋体" w:hint="eastAsia"/>
          <w:b/>
          <w:bCs/>
          <w:sz w:val="28"/>
          <w:szCs w:val="28"/>
        </w:rPr>
      </w:pPr>
      <w:r w:rsidRPr="00C63C22">
        <w:rPr>
          <w:rFonts w:ascii="宋体" w:hAnsi="宋体"/>
          <w:sz w:val="28"/>
          <w:szCs w:val="28"/>
        </w:rPr>
        <w:t xml:space="preserve">  </w:t>
      </w:r>
      <w:r w:rsidRPr="00C63C22">
        <w:rPr>
          <w:rFonts w:ascii="宋体" w:hAnsi="宋体" w:hint="eastAsia"/>
          <w:b/>
          <w:bCs/>
          <w:sz w:val="28"/>
          <w:szCs w:val="28"/>
        </w:rPr>
        <w:t>医学院校的教育评价必须有领导、行政管理人员、教职人员和学生参与。</w:t>
      </w:r>
    </w:p>
    <w:p w:rsidR="00BB441E" w:rsidRPr="00C63C22" w:rsidRDefault="00BB441E">
      <w:pPr>
        <w:suppressLineNumbers/>
        <w:suppressAutoHyphens/>
        <w:adjustRightInd w:val="0"/>
        <w:snapToGrid w:val="0"/>
        <w:spacing w:line="540" w:lineRule="exact"/>
        <w:rPr>
          <w:rFonts w:ascii="宋体" w:hAnsi="宋体"/>
          <w:sz w:val="28"/>
          <w:szCs w:val="28"/>
        </w:rPr>
      </w:pPr>
      <w:r w:rsidRPr="00C63C22">
        <w:rPr>
          <w:rFonts w:ascii="宋体" w:hAnsi="宋体" w:hint="eastAsia"/>
          <w:b/>
          <w:bCs/>
          <w:sz w:val="28"/>
          <w:szCs w:val="28"/>
        </w:rPr>
        <w:t>  教学评价必须有政府主管部门、用人单位、毕业后教育机构的积极参与，并考虑他们对教育计划提出的改进意见，让他们获知教育评价的结果。</w:t>
      </w:r>
    </w:p>
    <w:p w:rsidR="00BB441E" w:rsidRPr="00C63C22" w:rsidRDefault="00BB441E">
      <w:pPr>
        <w:keepNext/>
        <w:keepLines/>
        <w:suppressLineNumbers/>
        <w:suppressAutoHyphens/>
        <w:snapToGrid w:val="0"/>
        <w:spacing w:line="540" w:lineRule="exact"/>
        <w:ind w:firstLineChars="200" w:firstLine="562"/>
        <w:outlineLvl w:val="2"/>
        <w:rPr>
          <w:rFonts w:ascii="楷体" w:eastAsia="楷体" w:hAnsi="楷体"/>
          <w:b/>
          <w:bCs/>
          <w:kern w:val="0"/>
          <w:sz w:val="28"/>
          <w:szCs w:val="28"/>
        </w:rPr>
      </w:pPr>
      <w:r w:rsidRPr="00C63C22">
        <w:rPr>
          <w:rFonts w:eastAsia="楷体"/>
          <w:b/>
          <w:bCs/>
          <w:kern w:val="0"/>
          <w:sz w:val="28"/>
          <w:szCs w:val="28"/>
        </w:rPr>
        <w:t>7</w:t>
      </w:r>
      <w:r w:rsidRPr="00C63C22">
        <w:rPr>
          <w:rFonts w:ascii="楷体" w:eastAsia="楷体" w:hAnsi="楷体" w:hint="eastAsia"/>
          <w:b/>
          <w:bCs/>
          <w:kern w:val="0"/>
          <w:sz w:val="28"/>
          <w:szCs w:val="28"/>
        </w:rPr>
        <w:t>.</w:t>
      </w:r>
      <w:r w:rsidRPr="00C63C22">
        <w:rPr>
          <w:rFonts w:eastAsia="楷体"/>
          <w:b/>
          <w:bCs/>
          <w:kern w:val="0"/>
          <w:sz w:val="28"/>
          <w:szCs w:val="28"/>
        </w:rPr>
        <w:t>3</w:t>
      </w:r>
      <w:r w:rsidRPr="00C63C22">
        <w:rPr>
          <w:rFonts w:ascii="楷体" w:eastAsia="楷体" w:hAnsi="楷体" w:hint="eastAsia"/>
          <w:b/>
          <w:bCs/>
          <w:kern w:val="0"/>
          <w:sz w:val="28"/>
          <w:szCs w:val="28"/>
        </w:rPr>
        <w:t>.</w:t>
      </w:r>
      <w:r w:rsidRPr="00C63C22">
        <w:rPr>
          <w:rFonts w:eastAsia="楷体"/>
          <w:b/>
          <w:bCs/>
          <w:kern w:val="0"/>
          <w:sz w:val="28"/>
          <w:szCs w:val="28"/>
        </w:rPr>
        <w:t>1</w:t>
      </w:r>
      <w:r w:rsidRPr="00C63C22">
        <w:rPr>
          <w:rFonts w:eastAsia="楷体" w:hint="eastAsia"/>
          <w:b/>
          <w:bCs/>
          <w:kern w:val="0"/>
          <w:sz w:val="28"/>
          <w:szCs w:val="28"/>
        </w:rPr>
        <w:t xml:space="preserve"> </w:t>
      </w:r>
      <w:r w:rsidRPr="00C63C22">
        <w:rPr>
          <w:rFonts w:ascii="楷体" w:eastAsia="楷体" w:hAnsi="楷体" w:hint="eastAsia"/>
          <w:b/>
          <w:bCs/>
          <w:kern w:val="0"/>
          <w:sz w:val="28"/>
          <w:szCs w:val="28"/>
        </w:rPr>
        <w:t>校内利益方参与教育评价</w:t>
      </w:r>
    </w:p>
    <w:p w:rsidR="00BB441E" w:rsidRPr="00C63C22" w:rsidRDefault="00BB441E">
      <w:pPr>
        <w:suppressLineNumbers/>
        <w:suppressAutoHyphens/>
        <w:adjustRightInd w:val="0"/>
        <w:snapToGrid w:val="0"/>
        <w:spacing w:line="540" w:lineRule="exact"/>
        <w:ind w:firstLineChars="200" w:firstLine="560"/>
        <w:rPr>
          <w:rFonts w:hAnsi="宋体"/>
          <w:sz w:val="28"/>
          <w:szCs w:val="28"/>
        </w:rPr>
      </w:pPr>
      <w:r w:rsidRPr="00C63C22">
        <w:rPr>
          <w:rFonts w:hAnsi="宋体" w:hint="eastAsia"/>
          <w:sz w:val="28"/>
          <w:szCs w:val="28"/>
        </w:rPr>
        <w:t>建立领导听课、督导专家听课、同行评教、学生评教等一系列质量保障制度，通过教学检查、教学调研、定期听课、专项评估、网络评教、座谈会等方式促进校领导、院领导、行政管理人员、教职人员和学生参与教育评价，既提高教师教书育人水平，又及时了解学生学习状态，加强学风建设。实行</w:t>
      </w:r>
      <w:r w:rsidRPr="00C63C22">
        <w:rPr>
          <w:rFonts w:hAnsi="宋体" w:hint="eastAsia"/>
          <w:bCs/>
          <w:sz w:val="28"/>
          <w:szCs w:val="28"/>
        </w:rPr>
        <w:t>本科生导师制，安排</w:t>
      </w:r>
      <w:r w:rsidRPr="00C63C22">
        <w:rPr>
          <w:rFonts w:hAnsi="宋体" w:hint="eastAsia"/>
          <w:sz w:val="28"/>
          <w:szCs w:val="28"/>
        </w:rPr>
        <w:t>专业课教师任本科生班主任，加强教师与学生的相互了解和沟通。</w:t>
      </w:r>
    </w:p>
    <w:p w:rsidR="00BB441E" w:rsidRPr="00C63C22" w:rsidRDefault="00BB441E">
      <w:pPr>
        <w:keepNext/>
        <w:keepLines/>
        <w:suppressLineNumbers/>
        <w:suppressAutoHyphens/>
        <w:snapToGrid w:val="0"/>
        <w:spacing w:line="540" w:lineRule="exact"/>
        <w:ind w:firstLineChars="200" w:firstLine="562"/>
        <w:outlineLvl w:val="2"/>
        <w:rPr>
          <w:rFonts w:ascii="楷体" w:eastAsia="楷体" w:hAnsi="楷体"/>
          <w:b/>
          <w:bCs/>
          <w:kern w:val="0"/>
          <w:sz w:val="28"/>
          <w:szCs w:val="28"/>
        </w:rPr>
      </w:pPr>
      <w:r w:rsidRPr="00C63C22">
        <w:rPr>
          <w:rFonts w:eastAsia="楷体"/>
          <w:b/>
          <w:bCs/>
          <w:kern w:val="0"/>
          <w:sz w:val="28"/>
          <w:szCs w:val="28"/>
        </w:rPr>
        <w:t>7</w:t>
      </w:r>
      <w:r w:rsidRPr="00C63C22">
        <w:rPr>
          <w:rFonts w:ascii="楷体" w:eastAsia="楷体" w:hAnsi="楷体" w:hint="eastAsia"/>
          <w:b/>
          <w:bCs/>
          <w:kern w:val="0"/>
          <w:sz w:val="28"/>
          <w:szCs w:val="28"/>
        </w:rPr>
        <w:t>.</w:t>
      </w:r>
      <w:r w:rsidRPr="00C63C22">
        <w:rPr>
          <w:rFonts w:eastAsia="楷体"/>
          <w:b/>
          <w:bCs/>
          <w:kern w:val="0"/>
          <w:sz w:val="28"/>
          <w:szCs w:val="28"/>
        </w:rPr>
        <w:t>3</w:t>
      </w:r>
      <w:r w:rsidRPr="00C63C22">
        <w:rPr>
          <w:rFonts w:ascii="楷体" w:eastAsia="楷体" w:hAnsi="楷体" w:hint="eastAsia"/>
          <w:b/>
          <w:bCs/>
          <w:kern w:val="0"/>
          <w:sz w:val="28"/>
          <w:szCs w:val="28"/>
        </w:rPr>
        <w:t>.</w:t>
      </w:r>
      <w:r w:rsidRPr="00C63C22">
        <w:rPr>
          <w:rFonts w:eastAsia="楷体"/>
          <w:b/>
          <w:bCs/>
          <w:kern w:val="0"/>
          <w:sz w:val="28"/>
          <w:szCs w:val="28"/>
        </w:rPr>
        <w:t>2</w:t>
      </w:r>
      <w:r w:rsidRPr="00C63C22">
        <w:rPr>
          <w:rFonts w:eastAsia="楷体" w:hint="eastAsia"/>
          <w:b/>
          <w:bCs/>
          <w:kern w:val="0"/>
          <w:sz w:val="28"/>
          <w:szCs w:val="28"/>
        </w:rPr>
        <w:t xml:space="preserve"> </w:t>
      </w:r>
      <w:r w:rsidRPr="00C63C22">
        <w:rPr>
          <w:rFonts w:ascii="楷体" w:eastAsia="楷体" w:hAnsi="楷体" w:hint="eastAsia"/>
          <w:b/>
          <w:bCs/>
          <w:kern w:val="0"/>
          <w:sz w:val="28"/>
          <w:szCs w:val="28"/>
        </w:rPr>
        <w:t>校外利益方参与教育评价</w:t>
      </w:r>
    </w:p>
    <w:p w:rsidR="00BB441E" w:rsidRPr="00C63C22" w:rsidRDefault="00BB441E">
      <w:pPr>
        <w:suppressLineNumbers/>
        <w:suppressAutoHyphens/>
        <w:adjustRightInd w:val="0"/>
        <w:snapToGrid w:val="0"/>
        <w:spacing w:line="540" w:lineRule="exact"/>
        <w:ind w:firstLineChars="200" w:firstLine="560"/>
        <w:rPr>
          <w:rFonts w:hAnsi="宋体" w:hint="eastAsia"/>
          <w:sz w:val="28"/>
          <w:szCs w:val="28"/>
        </w:rPr>
      </w:pPr>
      <w:r w:rsidRPr="00C63C22">
        <w:rPr>
          <w:rFonts w:hAnsi="宋体" w:hint="eastAsia"/>
          <w:sz w:val="28"/>
          <w:szCs w:val="28"/>
        </w:rPr>
        <w:t>邀请政府主管部门、用人单位等从课程计划、人才水平状况和专业发展前景等方面提出意见和建议，进一步优化培养方案。</w:t>
      </w:r>
    </w:p>
    <w:p w:rsidR="00BB441E" w:rsidRPr="00C63C22" w:rsidRDefault="00BB441E">
      <w:pPr>
        <w:suppressLineNumbers/>
        <w:suppressAutoHyphens/>
        <w:adjustRightInd w:val="0"/>
        <w:snapToGrid w:val="0"/>
        <w:spacing w:line="540" w:lineRule="exact"/>
        <w:ind w:firstLineChars="200" w:firstLine="562"/>
        <w:rPr>
          <w:rFonts w:hAnsi="宋体" w:hint="eastAsia"/>
          <w:sz w:val="28"/>
          <w:szCs w:val="28"/>
        </w:rPr>
      </w:pPr>
      <w:r w:rsidRPr="00C63C22">
        <w:rPr>
          <w:rFonts w:hAnsi="宋体" w:hint="eastAsia"/>
          <w:b/>
          <w:bCs/>
          <w:sz w:val="28"/>
          <w:szCs w:val="28"/>
        </w:rPr>
        <w:t>政府主管部门</w:t>
      </w:r>
      <w:r w:rsidRPr="00C63C22">
        <w:rPr>
          <w:rFonts w:hAnsi="宋体" w:hint="eastAsia"/>
          <w:sz w:val="28"/>
          <w:szCs w:val="28"/>
        </w:rPr>
        <w:t>：长期以来，学校的建设和发展得到了上级主管部门的关心和支持。学校多次接受教育部、省市各部门的调研、指导，上级部门在肯定学校办学能力和水平的同时，提出了切实可行的宝贵意见，对临床医学专业教学质量的提高起到了促进作用。</w:t>
      </w:r>
      <w:r w:rsidRPr="00C63C22">
        <w:rPr>
          <w:sz w:val="28"/>
          <w:szCs w:val="28"/>
        </w:rPr>
        <w:t>2016</w:t>
      </w:r>
      <w:r w:rsidRPr="00C63C22">
        <w:rPr>
          <w:rFonts w:hAnsi="宋体" w:hint="eastAsia"/>
          <w:sz w:val="28"/>
          <w:szCs w:val="28"/>
        </w:rPr>
        <w:t>年，我校接受教育部本科教学工作审核评估期间，评估专家莅临学院检查指导，全面审视临床医学专业人才培养工作，提出具有可操作性的改进建议。</w:t>
      </w:r>
      <w:r w:rsidRPr="00C63C22">
        <w:rPr>
          <w:sz w:val="28"/>
          <w:szCs w:val="28"/>
        </w:rPr>
        <w:t>2018</w:t>
      </w:r>
      <w:r w:rsidRPr="00C63C22">
        <w:rPr>
          <w:rFonts w:hAnsi="宋体" w:hint="eastAsia"/>
          <w:sz w:val="28"/>
          <w:szCs w:val="28"/>
        </w:rPr>
        <w:t>年，教育部临床医学专业认证专家对我校临床医学专业认证工作进行前期考察，对专业人才培养工作提出建设性意见。</w:t>
      </w:r>
    </w:p>
    <w:p w:rsidR="00BB441E" w:rsidRPr="00C63C22" w:rsidRDefault="00BB441E">
      <w:pPr>
        <w:suppressLineNumbers/>
        <w:suppressAutoHyphens/>
        <w:adjustRightInd w:val="0"/>
        <w:snapToGrid w:val="0"/>
        <w:spacing w:line="540" w:lineRule="exact"/>
        <w:ind w:firstLineChars="200" w:firstLine="562"/>
        <w:rPr>
          <w:rFonts w:hAnsi="宋体" w:hint="eastAsia"/>
          <w:sz w:val="28"/>
          <w:szCs w:val="28"/>
        </w:rPr>
      </w:pPr>
      <w:r w:rsidRPr="00C63C22">
        <w:rPr>
          <w:rFonts w:hAnsi="宋体" w:hint="eastAsia"/>
          <w:b/>
          <w:bCs/>
          <w:sz w:val="28"/>
          <w:szCs w:val="28"/>
        </w:rPr>
        <w:t>用人单位</w:t>
      </w:r>
      <w:r w:rsidRPr="00C63C22">
        <w:rPr>
          <w:rFonts w:hAnsi="宋体" w:hint="eastAsia"/>
          <w:sz w:val="28"/>
          <w:szCs w:val="28"/>
        </w:rPr>
        <w:t>：学校通过校园专场招聘会、问卷调查、专题座谈会、交流会议等形式，听取用人单位对毕业生质量评价，获知用人单位对人才质量需求，将意见作为修订和完善人才培养档案、调整教学计划、改进教学管理的依据，深化教学改革，不断提高人才培养质量。近年来，针对用人单位反馈临床医学专业学生求职面试技能有待加强的问题，学院通过加强课程建设、开设就业指导讲座等举措，提高学生综合素质。</w:t>
      </w:r>
      <w:r w:rsidRPr="00C63C22">
        <w:rPr>
          <w:rFonts w:hAnsi="宋体" w:hint="eastAsia"/>
          <w:sz w:val="28"/>
          <w:szCs w:val="28"/>
        </w:rPr>
        <w:t xml:space="preserve"> </w:t>
      </w:r>
    </w:p>
    <w:p w:rsidR="00BB441E" w:rsidRPr="00C63C22" w:rsidRDefault="00BB441E">
      <w:pPr>
        <w:suppressLineNumbers/>
        <w:suppressAutoHyphens/>
        <w:adjustRightInd w:val="0"/>
        <w:snapToGrid w:val="0"/>
        <w:spacing w:line="540" w:lineRule="exact"/>
        <w:ind w:firstLineChars="200" w:firstLine="560"/>
        <w:rPr>
          <w:rFonts w:hAnsi="宋体" w:hint="eastAsia"/>
          <w:sz w:val="28"/>
          <w:szCs w:val="28"/>
        </w:rPr>
      </w:pPr>
    </w:p>
    <w:p w:rsidR="00BB441E" w:rsidRPr="00C63C22" w:rsidRDefault="00BB441E">
      <w:pPr>
        <w:keepNext/>
        <w:keepLines/>
        <w:suppressLineNumbers/>
        <w:suppressAutoHyphens/>
        <w:snapToGrid w:val="0"/>
        <w:spacing w:line="540" w:lineRule="exact"/>
        <w:ind w:firstLineChars="200" w:firstLine="560"/>
        <w:outlineLvl w:val="1"/>
        <w:rPr>
          <w:rFonts w:ascii="黑体" w:eastAsia="黑体" w:hAnsi="黑体"/>
          <w:kern w:val="0"/>
          <w:sz w:val="28"/>
          <w:szCs w:val="28"/>
        </w:rPr>
      </w:pPr>
      <w:bookmarkStart w:id="1320" w:name="_Toc20155"/>
      <w:bookmarkStart w:id="1321" w:name="_Toc27600"/>
      <w:bookmarkStart w:id="1322" w:name="_Toc22969"/>
      <w:bookmarkStart w:id="1323" w:name="_Toc19175"/>
      <w:bookmarkStart w:id="1324" w:name="_Toc14490"/>
      <w:bookmarkStart w:id="1325" w:name="_Toc5265"/>
      <w:bookmarkStart w:id="1326" w:name="_Toc11844"/>
      <w:bookmarkStart w:id="1327" w:name="_Toc29633"/>
      <w:bookmarkStart w:id="1328" w:name="_Toc9799"/>
      <w:bookmarkStart w:id="1329" w:name="_Toc22223"/>
      <w:bookmarkStart w:id="1330" w:name="_Toc28104"/>
      <w:bookmarkStart w:id="1331" w:name="_Toc15165"/>
      <w:bookmarkStart w:id="1332" w:name="_Toc3798"/>
      <w:bookmarkStart w:id="1333" w:name="_Toc18665"/>
      <w:bookmarkStart w:id="1334" w:name="_Toc18788"/>
      <w:bookmarkStart w:id="1335" w:name="_Toc23125"/>
      <w:bookmarkEnd w:id="1250"/>
      <w:bookmarkEnd w:id="1251"/>
      <w:bookmarkEnd w:id="1252"/>
      <w:bookmarkEnd w:id="1253"/>
      <w:bookmarkEnd w:id="1254"/>
      <w:bookmarkEnd w:id="1255"/>
      <w:bookmarkEnd w:id="1256"/>
      <w:bookmarkEnd w:id="1257"/>
      <w:bookmarkEnd w:id="1258"/>
      <w:bookmarkEnd w:id="1259"/>
      <w:r w:rsidRPr="00C63C22">
        <w:rPr>
          <w:rFonts w:eastAsia="黑体"/>
          <w:kern w:val="0"/>
          <w:sz w:val="28"/>
          <w:szCs w:val="28"/>
        </w:rPr>
        <w:t>7</w:t>
      </w:r>
      <w:r w:rsidRPr="00C63C22">
        <w:rPr>
          <w:rFonts w:ascii="黑体" w:eastAsia="黑体" w:hAnsi="黑体"/>
          <w:kern w:val="0"/>
          <w:sz w:val="28"/>
          <w:szCs w:val="28"/>
        </w:rPr>
        <w:t>.</w:t>
      </w:r>
      <w:r w:rsidRPr="00C63C22">
        <w:rPr>
          <w:rFonts w:eastAsia="黑体"/>
          <w:kern w:val="0"/>
          <w:sz w:val="28"/>
          <w:szCs w:val="28"/>
        </w:rPr>
        <w:t>4</w:t>
      </w:r>
      <w:r w:rsidRPr="00C63C22">
        <w:rPr>
          <w:rFonts w:eastAsia="黑体" w:hint="eastAsia"/>
          <w:kern w:val="0"/>
          <w:sz w:val="28"/>
          <w:szCs w:val="28"/>
        </w:rPr>
        <w:t xml:space="preserve"> </w:t>
      </w:r>
      <w:r w:rsidRPr="00C63C22">
        <w:rPr>
          <w:rFonts w:ascii="黑体" w:eastAsia="黑体" w:hAnsi="黑体" w:hint="eastAsia"/>
          <w:kern w:val="0"/>
          <w:sz w:val="28"/>
          <w:szCs w:val="28"/>
        </w:rPr>
        <w:t>毕业生质量</w:t>
      </w:r>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p>
    <w:p w:rsidR="00BB441E" w:rsidRPr="00C63C22" w:rsidRDefault="00BB441E">
      <w:pPr>
        <w:suppressLineNumbers/>
        <w:suppressAutoHyphens/>
        <w:adjustRightInd w:val="0"/>
        <w:snapToGrid w:val="0"/>
        <w:spacing w:line="540" w:lineRule="exact"/>
        <w:ind w:firstLineChars="200" w:firstLine="562"/>
        <w:rPr>
          <w:rFonts w:ascii="宋体"/>
          <w:b/>
          <w:sz w:val="28"/>
          <w:szCs w:val="28"/>
        </w:rPr>
      </w:pPr>
      <w:r w:rsidRPr="00C63C22">
        <w:rPr>
          <w:rFonts w:hAnsi="宋体" w:hint="eastAsia"/>
          <w:b/>
          <w:sz w:val="28"/>
          <w:szCs w:val="28"/>
        </w:rPr>
        <w:t>【</w:t>
      </w:r>
      <w:r w:rsidRPr="00C63C22">
        <w:rPr>
          <w:rFonts w:ascii="宋体" w:hAnsi="宋体" w:hint="eastAsia"/>
          <w:b/>
          <w:sz w:val="28"/>
          <w:szCs w:val="28"/>
        </w:rPr>
        <w:t>认证标准要求】</w:t>
      </w:r>
    </w:p>
    <w:p w:rsidR="00BB441E" w:rsidRPr="00C63C22" w:rsidRDefault="00BB441E">
      <w:pPr>
        <w:suppressLineNumbers/>
        <w:suppressAutoHyphens/>
        <w:adjustRightInd w:val="0"/>
        <w:snapToGrid w:val="0"/>
        <w:spacing w:line="540" w:lineRule="exact"/>
        <w:ind w:firstLineChars="200" w:firstLine="562"/>
        <w:rPr>
          <w:rFonts w:ascii="宋体"/>
          <w:b/>
          <w:bCs/>
          <w:sz w:val="28"/>
          <w:szCs w:val="28"/>
        </w:rPr>
      </w:pPr>
      <w:r w:rsidRPr="00C63C22">
        <w:rPr>
          <w:rFonts w:ascii="宋体" w:hAnsi="宋体" w:hint="eastAsia"/>
          <w:b/>
          <w:bCs/>
          <w:sz w:val="28"/>
          <w:szCs w:val="28"/>
        </w:rPr>
        <w:t>医学院校必须建立毕业生质量调查制度,从医学毕业生工作环境中搜集改进教育质量的反馈信息。</w:t>
      </w:r>
    </w:p>
    <w:p w:rsidR="00BB441E" w:rsidRPr="00C63C22" w:rsidRDefault="00BB441E">
      <w:pPr>
        <w:suppressLineNumbers/>
        <w:suppressAutoHyphens/>
        <w:adjustRightInd w:val="0"/>
        <w:snapToGrid w:val="0"/>
        <w:spacing w:line="540" w:lineRule="exact"/>
        <w:ind w:firstLineChars="200" w:firstLine="562"/>
        <w:rPr>
          <w:rFonts w:ascii="宋体"/>
          <w:b/>
          <w:bCs/>
          <w:sz w:val="28"/>
          <w:szCs w:val="28"/>
        </w:rPr>
      </w:pPr>
      <w:r w:rsidRPr="00C63C22">
        <w:rPr>
          <w:rFonts w:ascii="宋体" w:hAnsi="宋体" w:hint="eastAsia"/>
          <w:b/>
          <w:bCs/>
          <w:sz w:val="28"/>
          <w:szCs w:val="28"/>
        </w:rPr>
        <w:t>必须将毕业生的工作表现、业务能力、职业素质及就业情况等有关信息，作为调整教育计划和改进教学工作的主要依据。</w:t>
      </w:r>
    </w:p>
    <w:p w:rsidR="00BB441E" w:rsidRPr="00C63C22" w:rsidRDefault="00BB441E">
      <w:pPr>
        <w:keepNext/>
        <w:keepLines/>
        <w:suppressLineNumbers/>
        <w:suppressAutoHyphens/>
        <w:snapToGrid w:val="0"/>
        <w:spacing w:line="540" w:lineRule="exact"/>
        <w:ind w:firstLineChars="200" w:firstLine="562"/>
        <w:outlineLvl w:val="2"/>
        <w:rPr>
          <w:rFonts w:ascii="楷体" w:eastAsia="楷体" w:hAnsi="楷体" w:cs="宋体"/>
          <w:b/>
          <w:bCs/>
          <w:kern w:val="0"/>
          <w:sz w:val="28"/>
          <w:szCs w:val="28"/>
        </w:rPr>
      </w:pPr>
      <w:r w:rsidRPr="00C63C22">
        <w:rPr>
          <w:rFonts w:eastAsia="楷体"/>
          <w:b/>
          <w:bCs/>
          <w:kern w:val="0"/>
          <w:sz w:val="28"/>
          <w:szCs w:val="28"/>
        </w:rPr>
        <w:t>7</w:t>
      </w:r>
      <w:r w:rsidRPr="00C63C22">
        <w:rPr>
          <w:rFonts w:ascii="楷体" w:eastAsia="楷体" w:hAnsi="楷体" w:cs="宋体"/>
          <w:b/>
          <w:bCs/>
          <w:kern w:val="0"/>
          <w:sz w:val="28"/>
          <w:szCs w:val="28"/>
        </w:rPr>
        <w:t>.</w:t>
      </w:r>
      <w:r w:rsidRPr="00C63C22">
        <w:rPr>
          <w:rFonts w:eastAsia="楷体"/>
          <w:b/>
          <w:bCs/>
          <w:kern w:val="0"/>
          <w:sz w:val="28"/>
          <w:szCs w:val="28"/>
        </w:rPr>
        <w:t>4</w:t>
      </w:r>
      <w:r w:rsidRPr="00C63C22">
        <w:rPr>
          <w:rFonts w:ascii="楷体" w:eastAsia="楷体" w:hAnsi="楷体" w:cs="宋体"/>
          <w:b/>
          <w:bCs/>
          <w:kern w:val="0"/>
          <w:sz w:val="28"/>
          <w:szCs w:val="28"/>
        </w:rPr>
        <w:t>.</w:t>
      </w:r>
      <w:r w:rsidRPr="00C63C22">
        <w:rPr>
          <w:rFonts w:eastAsia="楷体"/>
          <w:b/>
          <w:bCs/>
          <w:kern w:val="0"/>
          <w:sz w:val="28"/>
          <w:szCs w:val="28"/>
        </w:rPr>
        <w:t>1</w:t>
      </w:r>
      <w:r w:rsidRPr="00C63C22">
        <w:rPr>
          <w:rFonts w:eastAsia="楷体" w:hint="eastAsia"/>
          <w:b/>
          <w:bCs/>
          <w:kern w:val="0"/>
          <w:sz w:val="28"/>
          <w:szCs w:val="28"/>
        </w:rPr>
        <w:t xml:space="preserve"> </w:t>
      </w:r>
      <w:r w:rsidRPr="00C63C22">
        <w:rPr>
          <w:rFonts w:ascii="楷体" w:eastAsia="楷体" w:hAnsi="楷体" w:cs="宋体" w:hint="eastAsia"/>
          <w:b/>
          <w:bCs/>
          <w:kern w:val="0"/>
          <w:sz w:val="28"/>
          <w:szCs w:val="28"/>
        </w:rPr>
        <w:t>毕业生质量调查制度</w:t>
      </w:r>
    </w:p>
    <w:p w:rsidR="00BB441E" w:rsidRPr="00C63C22" w:rsidRDefault="00BB441E">
      <w:pPr>
        <w:suppressLineNumbers/>
        <w:tabs>
          <w:tab w:val="left" w:pos="9180"/>
        </w:tabs>
        <w:suppressAutoHyphens/>
        <w:snapToGrid w:val="0"/>
        <w:spacing w:line="540" w:lineRule="exact"/>
        <w:ind w:firstLineChars="200" w:firstLine="560"/>
        <w:rPr>
          <w:rFonts w:ascii="宋体" w:hAnsi="宋体" w:cs="宋体"/>
          <w:kern w:val="0"/>
          <w:sz w:val="28"/>
          <w:szCs w:val="28"/>
        </w:rPr>
      </w:pPr>
      <w:r w:rsidRPr="00C63C22">
        <w:rPr>
          <w:rFonts w:ascii="宋体" w:hAnsi="宋体" w:cs="宋体" w:hint="eastAsia"/>
          <w:kern w:val="0"/>
          <w:sz w:val="28"/>
          <w:szCs w:val="28"/>
        </w:rPr>
        <w:t>高度重视毕业生教育质量，定期通过学校、学院及第三方机构进行调查。由学生工作部（处）统筹规划，具体负责落实毕业生的跟踪、调查及反馈。学院推进毕业生质量调查工作，通过深入走访用人单位、委托第三方调查与评价等方式，以座谈会、调查问卷等形式，广泛搜集学校毕业生的知识、能力、素质等方面的信息，对搜集到的信息进行梳理，最后形成毕业生质量调查报告。</w:t>
      </w:r>
    </w:p>
    <w:p w:rsidR="00BB441E" w:rsidRPr="00C63C22" w:rsidRDefault="00BB441E">
      <w:pPr>
        <w:suppressLineNumbers/>
        <w:tabs>
          <w:tab w:val="left" w:pos="9180"/>
        </w:tabs>
        <w:suppressAutoHyphens/>
        <w:snapToGrid w:val="0"/>
        <w:spacing w:line="540" w:lineRule="exact"/>
        <w:ind w:firstLineChars="200" w:firstLine="560"/>
        <w:rPr>
          <w:rFonts w:ascii="宋体" w:cs="宋体"/>
          <w:sz w:val="28"/>
          <w:szCs w:val="28"/>
        </w:rPr>
      </w:pPr>
      <w:r w:rsidRPr="00C63C22">
        <w:rPr>
          <w:kern w:val="0"/>
          <w:sz w:val="28"/>
          <w:szCs w:val="28"/>
        </w:rPr>
        <w:t>2018</w:t>
      </w:r>
      <w:r w:rsidRPr="00C63C22">
        <w:rPr>
          <w:rFonts w:ascii="宋体" w:hAnsi="宋体" w:cs="宋体" w:hint="eastAsia"/>
          <w:kern w:val="0"/>
          <w:sz w:val="28"/>
          <w:szCs w:val="28"/>
        </w:rPr>
        <w:t>年，学校委托第三方“深度优成</w:t>
      </w:r>
      <w:r w:rsidRPr="00C63C22">
        <w:rPr>
          <w:rFonts w:ascii="宋体" w:hAnsi="宋体" w:cs="宋体"/>
          <w:kern w:val="0"/>
          <w:sz w:val="28"/>
          <w:szCs w:val="28"/>
        </w:rPr>
        <w:t>(</w:t>
      </w:r>
      <w:r w:rsidRPr="00C63C22">
        <w:rPr>
          <w:rFonts w:ascii="宋体" w:hAnsi="宋体" w:cs="宋体" w:hint="eastAsia"/>
          <w:kern w:val="0"/>
          <w:sz w:val="28"/>
          <w:szCs w:val="28"/>
        </w:rPr>
        <w:t>厦门</w:t>
      </w:r>
      <w:r w:rsidRPr="00C63C22">
        <w:rPr>
          <w:rFonts w:ascii="宋体" w:hAnsi="宋体" w:cs="宋体"/>
          <w:kern w:val="0"/>
          <w:sz w:val="28"/>
          <w:szCs w:val="28"/>
        </w:rPr>
        <w:t>)</w:t>
      </w:r>
      <w:r w:rsidRPr="00C63C22">
        <w:rPr>
          <w:rFonts w:ascii="宋体" w:hAnsi="宋体" w:cs="宋体" w:hint="eastAsia"/>
          <w:kern w:val="0"/>
          <w:sz w:val="28"/>
          <w:szCs w:val="28"/>
        </w:rPr>
        <w:t>数据科技有限公司”开展</w:t>
      </w:r>
      <w:r w:rsidRPr="00C63C22">
        <w:rPr>
          <w:kern w:val="0"/>
          <w:sz w:val="28"/>
          <w:szCs w:val="28"/>
        </w:rPr>
        <w:t>2018</w:t>
      </w:r>
      <w:r w:rsidRPr="00C63C22">
        <w:rPr>
          <w:rFonts w:ascii="宋体" w:hAnsi="宋体" w:cs="宋体" w:hint="eastAsia"/>
          <w:kern w:val="0"/>
          <w:sz w:val="28"/>
          <w:szCs w:val="28"/>
        </w:rPr>
        <w:t>届毕业生社会需求与培养质量跟踪调查和评价，评价学校培养方案实施的有效性。</w:t>
      </w:r>
      <w:r w:rsidRPr="00C63C22">
        <w:rPr>
          <w:kern w:val="0"/>
          <w:sz w:val="28"/>
          <w:szCs w:val="28"/>
        </w:rPr>
        <w:t>2019</w:t>
      </w:r>
      <w:r w:rsidRPr="00C63C22">
        <w:rPr>
          <w:rFonts w:ascii="宋体" w:hAnsi="宋体" w:cs="宋体" w:hint="eastAsia"/>
          <w:kern w:val="0"/>
          <w:sz w:val="28"/>
          <w:szCs w:val="28"/>
        </w:rPr>
        <w:t>年，委托“北京新锦成数据科技有限公司”开展临床医学专业</w:t>
      </w:r>
      <w:r w:rsidRPr="00C63C22">
        <w:rPr>
          <w:kern w:val="0"/>
          <w:sz w:val="28"/>
          <w:szCs w:val="28"/>
        </w:rPr>
        <w:t>2013</w:t>
      </w:r>
      <w:r w:rsidRPr="00C63C22">
        <w:rPr>
          <w:rFonts w:ascii="宋体" w:hAnsi="宋体" w:cs="宋体"/>
          <w:kern w:val="0"/>
          <w:sz w:val="28"/>
          <w:szCs w:val="28"/>
        </w:rPr>
        <w:t>-</w:t>
      </w:r>
      <w:r w:rsidRPr="00C63C22">
        <w:rPr>
          <w:kern w:val="0"/>
          <w:sz w:val="28"/>
          <w:szCs w:val="28"/>
        </w:rPr>
        <w:t>2015</w:t>
      </w:r>
      <w:r w:rsidRPr="00C63C22">
        <w:rPr>
          <w:rFonts w:ascii="宋体" w:hAnsi="宋体" w:cs="宋体" w:hint="eastAsia"/>
          <w:kern w:val="0"/>
          <w:sz w:val="28"/>
          <w:szCs w:val="28"/>
        </w:rPr>
        <w:t>届毕业生质量第三方调查工作，跟踪毕业生职业发展情况。</w:t>
      </w:r>
    </w:p>
    <w:p w:rsidR="00BB441E" w:rsidRPr="00C63C22" w:rsidRDefault="00BB441E">
      <w:pPr>
        <w:suppressLineNumbers/>
        <w:suppressAutoHyphens/>
        <w:adjustRightInd w:val="0"/>
        <w:snapToGrid w:val="0"/>
        <w:spacing w:line="540" w:lineRule="exact"/>
        <w:ind w:firstLineChars="200" w:firstLine="562"/>
        <w:outlineLvl w:val="2"/>
        <w:rPr>
          <w:rFonts w:ascii="楷体" w:eastAsia="楷体" w:hAnsi="楷体" w:cs="宋体"/>
          <w:b/>
          <w:bCs/>
          <w:kern w:val="0"/>
          <w:sz w:val="28"/>
          <w:szCs w:val="28"/>
        </w:rPr>
      </w:pPr>
      <w:r w:rsidRPr="00C63C22">
        <w:rPr>
          <w:rFonts w:eastAsia="楷体"/>
          <w:b/>
          <w:bCs/>
          <w:kern w:val="0"/>
          <w:sz w:val="28"/>
          <w:szCs w:val="28"/>
        </w:rPr>
        <w:t>7</w:t>
      </w:r>
      <w:r w:rsidRPr="00C63C22">
        <w:rPr>
          <w:rFonts w:ascii="楷体" w:eastAsia="楷体" w:hAnsi="楷体" w:cs="宋体"/>
          <w:b/>
          <w:bCs/>
          <w:kern w:val="0"/>
          <w:sz w:val="28"/>
          <w:szCs w:val="28"/>
        </w:rPr>
        <w:t>.</w:t>
      </w:r>
      <w:r w:rsidRPr="00C63C22">
        <w:rPr>
          <w:rFonts w:eastAsia="楷体"/>
          <w:b/>
          <w:bCs/>
          <w:kern w:val="0"/>
          <w:sz w:val="28"/>
          <w:szCs w:val="28"/>
        </w:rPr>
        <w:t>4</w:t>
      </w:r>
      <w:r w:rsidRPr="00C63C22">
        <w:rPr>
          <w:rFonts w:ascii="楷体" w:eastAsia="楷体" w:hAnsi="楷体" w:cs="宋体"/>
          <w:b/>
          <w:bCs/>
          <w:kern w:val="0"/>
          <w:sz w:val="28"/>
          <w:szCs w:val="28"/>
        </w:rPr>
        <w:t>.</w:t>
      </w:r>
      <w:r w:rsidRPr="00C63C22">
        <w:rPr>
          <w:rFonts w:eastAsia="楷体"/>
          <w:b/>
          <w:bCs/>
          <w:kern w:val="0"/>
          <w:sz w:val="28"/>
          <w:szCs w:val="28"/>
        </w:rPr>
        <w:t>2</w:t>
      </w:r>
      <w:r w:rsidRPr="00C63C22">
        <w:rPr>
          <w:rFonts w:eastAsia="楷体" w:hint="eastAsia"/>
          <w:b/>
          <w:bCs/>
          <w:kern w:val="0"/>
          <w:sz w:val="28"/>
          <w:szCs w:val="28"/>
        </w:rPr>
        <w:t xml:space="preserve"> </w:t>
      </w:r>
      <w:r w:rsidRPr="00C63C22">
        <w:rPr>
          <w:rFonts w:ascii="楷体" w:eastAsia="楷体" w:hAnsi="楷体" w:cs="宋体" w:hint="eastAsia"/>
          <w:b/>
          <w:bCs/>
          <w:kern w:val="0"/>
          <w:sz w:val="28"/>
          <w:szCs w:val="28"/>
        </w:rPr>
        <w:t>毕业生质量状况</w:t>
      </w:r>
    </w:p>
    <w:p w:rsidR="00BB441E" w:rsidRPr="00C63C22" w:rsidRDefault="00BB441E">
      <w:pPr>
        <w:suppressLineNumbers/>
        <w:tabs>
          <w:tab w:val="left" w:pos="9180"/>
        </w:tabs>
        <w:suppressAutoHyphens/>
        <w:snapToGrid w:val="0"/>
        <w:spacing w:line="540" w:lineRule="exact"/>
        <w:ind w:firstLineChars="200" w:firstLine="560"/>
        <w:rPr>
          <w:rFonts w:ascii="宋体" w:hAnsi="宋体" w:cs="宋体" w:hint="eastAsia"/>
          <w:kern w:val="0"/>
          <w:sz w:val="28"/>
          <w:szCs w:val="28"/>
        </w:rPr>
      </w:pPr>
      <w:r w:rsidRPr="00C63C22">
        <w:rPr>
          <w:rFonts w:ascii="宋体" w:hAnsi="宋体" w:cs="宋体" w:hint="eastAsia"/>
          <w:kern w:val="0"/>
          <w:sz w:val="28"/>
          <w:szCs w:val="28"/>
        </w:rPr>
        <w:t>近</w:t>
      </w:r>
      <w:r w:rsidRPr="00C63C22">
        <w:rPr>
          <w:kern w:val="0"/>
          <w:sz w:val="28"/>
          <w:szCs w:val="28"/>
        </w:rPr>
        <w:t>3</w:t>
      </w:r>
      <w:r w:rsidRPr="00C63C22">
        <w:rPr>
          <w:rFonts w:ascii="宋体" w:hAnsi="宋体" w:cs="宋体" w:hint="eastAsia"/>
          <w:kern w:val="0"/>
          <w:sz w:val="28"/>
          <w:szCs w:val="28"/>
        </w:rPr>
        <w:t>年，学校共培养临床医学专业毕业生</w:t>
      </w:r>
      <w:r w:rsidRPr="00C63C22">
        <w:rPr>
          <w:kern w:val="0"/>
          <w:sz w:val="28"/>
          <w:szCs w:val="28"/>
        </w:rPr>
        <w:t>1564</w:t>
      </w:r>
      <w:r w:rsidRPr="00C63C22">
        <w:rPr>
          <w:rFonts w:ascii="宋体" w:hAnsi="宋体" w:cs="宋体" w:hint="eastAsia"/>
          <w:kern w:val="0"/>
          <w:sz w:val="28"/>
          <w:szCs w:val="28"/>
        </w:rPr>
        <w:t>名（见表</w:t>
      </w:r>
      <w:r w:rsidRPr="00C63C22">
        <w:rPr>
          <w:kern w:val="0"/>
          <w:sz w:val="28"/>
          <w:szCs w:val="28"/>
        </w:rPr>
        <w:t>7</w:t>
      </w:r>
      <w:r w:rsidRPr="00C63C22">
        <w:rPr>
          <w:rFonts w:ascii="宋体" w:hAnsi="宋体" w:cs="宋体" w:hint="eastAsia"/>
          <w:kern w:val="0"/>
          <w:sz w:val="28"/>
          <w:szCs w:val="28"/>
        </w:rPr>
        <w:t>-</w:t>
      </w:r>
      <w:r w:rsidRPr="00C63C22">
        <w:rPr>
          <w:kern w:val="0"/>
          <w:sz w:val="28"/>
          <w:szCs w:val="28"/>
        </w:rPr>
        <w:t>3</w:t>
      </w:r>
      <w:r w:rsidRPr="00C63C22">
        <w:rPr>
          <w:rFonts w:ascii="宋体" w:hAnsi="宋体" w:cs="宋体" w:hint="eastAsia"/>
          <w:kern w:val="0"/>
          <w:sz w:val="28"/>
          <w:szCs w:val="28"/>
        </w:rPr>
        <w:t>）。毕业生就业率达</w:t>
      </w:r>
      <w:r w:rsidRPr="00C63C22">
        <w:rPr>
          <w:kern w:val="0"/>
          <w:sz w:val="28"/>
          <w:szCs w:val="28"/>
        </w:rPr>
        <w:t>90</w:t>
      </w:r>
      <w:r w:rsidRPr="00C63C22">
        <w:rPr>
          <w:rFonts w:cs="宋体" w:hint="eastAsia"/>
          <w:kern w:val="0"/>
          <w:sz w:val="28"/>
          <w:szCs w:val="28"/>
        </w:rPr>
        <w:t>%</w:t>
      </w:r>
      <w:r w:rsidRPr="00C63C22">
        <w:rPr>
          <w:rFonts w:ascii="宋体" w:hAnsi="宋体" w:cs="宋体" w:hint="eastAsia"/>
          <w:kern w:val="0"/>
          <w:sz w:val="28"/>
          <w:szCs w:val="28"/>
        </w:rPr>
        <w:t>以上，其中考研升学占</w:t>
      </w:r>
      <w:r w:rsidRPr="00C63C22">
        <w:rPr>
          <w:kern w:val="0"/>
          <w:sz w:val="28"/>
          <w:szCs w:val="28"/>
        </w:rPr>
        <w:t>30</w:t>
      </w:r>
      <w:r w:rsidRPr="00C63C22">
        <w:rPr>
          <w:rFonts w:cs="宋体" w:hint="eastAsia"/>
          <w:kern w:val="0"/>
          <w:sz w:val="28"/>
          <w:szCs w:val="28"/>
        </w:rPr>
        <w:t>%</w:t>
      </w:r>
      <w:r w:rsidRPr="00C63C22">
        <w:rPr>
          <w:rFonts w:ascii="宋体" w:hAnsi="宋体" w:cs="宋体" w:hint="eastAsia"/>
          <w:kern w:val="0"/>
          <w:sz w:val="28"/>
          <w:szCs w:val="28"/>
        </w:rPr>
        <w:t>以上（见表</w:t>
      </w:r>
      <w:r w:rsidRPr="00C63C22">
        <w:rPr>
          <w:kern w:val="0"/>
          <w:sz w:val="28"/>
          <w:szCs w:val="28"/>
        </w:rPr>
        <w:t>7</w:t>
      </w:r>
      <w:r w:rsidRPr="00C63C22">
        <w:rPr>
          <w:rFonts w:ascii="宋体" w:hAnsi="宋体" w:cs="宋体" w:hint="eastAsia"/>
          <w:kern w:val="0"/>
          <w:sz w:val="28"/>
          <w:szCs w:val="28"/>
        </w:rPr>
        <w:t>-</w:t>
      </w:r>
      <w:r w:rsidRPr="00C63C22">
        <w:rPr>
          <w:kern w:val="0"/>
          <w:sz w:val="28"/>
          <w:szCs w:val="28"/>
        </w:rPr>
        <w:t>4</w:t>
      </w:r>
      <w:r w:rsidRPr="00C63C22">
        <w:rPr>
          <w:rFonts w:ascii="宋体" w:hAnsi="宋体" w:cs="宋体" w:hint="eastAsia"/>
          <w:kern w:val="0"/>
          <w:sz w:val="28"/>
          <w:szCs w:val="28"/>
        </w:rPr>
        <w:t>），已经向北京大学医学部、复旦大学、上海交通大学、浙江大学等高校输送优秀毕业生，部分学生赴格拉斯哥大学医学院、东京大学、阿德莱德等国外学校继续深造。执业医师资格考试平均分均接近全国平均分，</w:t>
      </w:r>
      <w:r w:rsidRPr="00C63C22">
        <w:rPr>
          <w:kern w:val="0"/>
          <w:sz w:val="28"/>
          <w:szCs w:val="28"/>
        </w:rPr>
        <w:t>2017</w:t>
      </w:r>
      <w:r w:rsidRPr="00C63C22">
        <w:rPr>
          <w:rFonts w:ascii="宋体" w:hAnsi="宋体" w:cs="宋体" w:hint="eastAsia"/>
          <w:kern w:val="0"/>
          <w:sz w:val="28"/>
          <w:szCs w:val="28"/>
        </w:rPr>
        <w:t>年平均分略高于全国平均分。总通过率在</w:t>
      </w:r>
      <w:r w:rsidRPr="00C63C22">
        <w:rPr>
          <w:kern w:val="0"/>
          <w:sz w:val="28"/>
          <w:szCs w:val="28"/>
        </w:rPr>
        <w:t>2015</w:t>
      </w:r>
      <w:r w:rsidRPr="00C63C22">
        <w:rPr>
          <w:rFonts w:ascii="宋体" w:hAnsi="宋体" w:cs="宋体" w:hint="eastAsia"/>
          <w:kern w:val="0"/>
          <w:sz w:val="28"/>
          <w:szCs w:val="28"/>
        </w:rPr>
        <w:t>和</w:t>
      </w:r>
      <w:r w:rsidRPr="00C63C22">
        <w:rPr>
          <w:kern w:val="0"/>
          <w:sz w:val="28"/>
          <w:szCs w:val="28"/>
        </w:rPr>
        <w:t>2016</w:t>
      </w:r>
      <w:r w:rsidRPr="00C63C22">
        <w:rPr>
          <w:rFonts w:ascii="宋体" w:hAnsi="宋体" w:cs="宋体" w:hint="eastAsia"/>
          <w:kern w:val="0"/>
          <w:sz w:val="28"/>
          <w:szCs w:val="28"/>
        </w:rPr>
        <w:t>年高于全国考生总通过率（见表</w:t>
      </w:r>
      <w:r w:rsidRPr="00C63C22">
        <w:rPr>
          <w:kern w:val="0"/>
          <w:sz w:val="28"/>
          <w:szCs w:val="28"/>
        </w:rPr>
        <w:t>7</w:t>
      </w:r>
      <w:r w:rsidRPr="00C63C22">
        <w:rPr>
          <w:rFonts w:ascii="宋体" w:hAnsi="宋体" w:cs="宋体" w:hint="eastAsia"/>
          <w:kern w:val="0"/>
          <w:sz w:val="28"/>
          <w:szCs w:val="28"/>
        </w:rPr>
        <w:t>-</w:t>
      </w:r>
      <w:r w:rsidRPr="00C63C22">
        <w:rPr>
          <w:kern w:val="0"/>
          <w:sz w:val="28"/>
          <w:szCs w:val="28"/>
        </w:rPr>
        <w:t>5</w:t>
      </w:r>
      <w:r w:rsidRPr="00C63C22">
        <w:rPr>
          <w:rFonts w:ascii="宋体" w:hAnsi="宋体" w:cs="宋体" w:hint="eastAsia"/>
          <w:kern w:val="0"/>
          <w:sz w:val="28"/>
          <w:szCs w:val="28"/>
        </w:rPr>
        <w:t>）。根据第三方开展的临床医学专业</w:t>
      </w:r>
      <w:r w:rsidRPr="00C63C22">
        <w:rPr>
          <w:kern w:val="0"/>
          <w:sz w:val="28"/>
          <w:szCs w:val="28"/>
        </w:rPr>
        <w:t>2013</w:t>
      </w:r>
      <w:r w:rsidRPr="00C63C22">
        <w:rPr>
          <w:rFonts w:ascii="宋体" w:hAnsi="宋体" w:cs="宋体"/>
          <w:kern w:val="0"/>
          <w:sz w:val="28"/>
          <w:szCs w:val="28"/>
        </w:rPr>
        <w:t>-</w:t>
      </w:r>
      <w:r w:rsidRPr="00C63C22">
        <w:rPr>
          <w:kern w:val="0"/>
          <w:sz w:val="28"/>
          <w:szCs w:val="28"/>
        </w:rPr>
        <w:t>2015</w:t>
      </w:r>
      <w:r w:rsidRPr="00C63C22">
        <w:rPr>
          <w:rFonts w:ascii="宋体" w:hAnsi="宋体" w:cs="宋体" w:hint="eastAsia"/>
          <w:kern w:val="0"/>
          <w:sz w:val="28"/>
          <w:szCs w:val="28"/>
        </w:rPr>
        <w:t>届毕业生质量调查报告显示毕业生总体就业单位类型主要集中于“市属医院”（</w:t>
      </w:r>
      <w:r w:rsidRPr="00C63C22">
        <w:rPr>
          <w:kern w:val="0"/>
          <w:sz w:val="28"/>
          <w:szCs w:val="28"/>
        </w:rPr>
        <w:t>46</w:t>
      </w:r>
      <w:r w:rsidRPr="00C63C22">
        <w:rPr>
          <w:rFonts w:ascii="宋体" w:hAnsi="宋体" w:cs="宋体" w:hint="eastAsia"/>
          <w:kern w:val="0"/>
          <w:sz w:val="28"/>
          <w:szCs w:val="28"/>
        </w:rPr>
        <w:t>.</w:t>
      </w:r>
      <w:r w:rsidRPr="00C63C22">
        <w:rPr>
          <w:kern w:val="0"/>
          <w:sz w:val="28"/>
          <w:szCs w:val="28"/>
        </w:rPr>
        <w:t>71</w:t>
      </w:r>
      <w:r w:rsidRPr="00C63C22">
        <w:rPr>
          <w:rFonts w:cs="宋体" w:hint="eastAsia"/>
          <w:kern w:val="0"/>
          <w:sz w:val="28"/>
          <w:szCs w:val="28"/>
        </w:rPr>
        <w:t>%</w:t>
      </w:r>
      <w:r w:rsidRPr="00C63C22">
        <w:rPr>
          <w:rFonts w:ascii="宋体" w:hAnsi="宋体" w:cs="宋体" w:hint="eastAsia"/>
          <w:kern w:val="0"/>
          <w:sz w:val="28"/>
          <w:szCs w:val="28"/>
        </w:rPr>
        <w:t>）；工作医院级别主要集中于“三级医院”（</w:t>
      </w:r>
      <w:r w:rsidRPr="00C63C22">
        <w:rPr>
          <w:kern w:val="0"/>
          <w:sz w:val="28"/>
          <w:szCs w:val="28"/>
        </w:rPr>
        <w:t>43</w:t>
      </w:r>
      <w:r w:rsidRPr="00C63C22">
        <w:rPr>
          <w:rFonts w:ascii="宋体" w:hAnsi="宋体" w:cs="宋体" w:hint="eastAsia"/>
          <w:kern w:val="0"/>
          <w:sz w:val="28"/>
          <w:szCs w:val="28"/>
        </w:rPr>
        <w:t>.</w:t>
      </w:r>
      <w:r w:rsidRPr="00C63C22">
        <w:rPr>
          <w:kern w:val="0"/>
          <w:sz w:val="28"/>
          <w:szCs w:val="28"/>
        </w:rPr>
        <w:t>43</w:t>
      </w:r>
      <w:r w:rsidRPr="00C63C22">
        <w:rPr>
          <w:rFonts w:cs="宋体" w:hint="eastAsia"/>
          <w:kern w:val="0"/>
          <w:sz w:val="28"/>
          <w:szCs w:val="28"/>
        </w:rPr>
        <w:t>%</w:t>
      </w:r>
      <w:r w:rsidRPr="00C63C22">
        <w:rPr>
          <w:rFonts w:ascii="宋体" w:hAnsi="宋体" w:cs="宋体" w:hint="eastAsia"/>
          <w:kern w:val="0"/>
          <w:sz w:val="28"/>
          <w:szCs w:val="28"/>
        </w:rPr>
        <w:t>）；就业职业主要集中于“临床医师”（</w:t>
      </w:r>
      <w:r w:rsidRPr="00C63C22">
        <w:rPr>
          <w:kern w:val="0"/>
          <w:sz w:val="28"/>
          <w:szCs w:val="28"/>
        </w:rPr>
        <w:t>87</w:t>
      </w:r>
      <w:r w:rsidRPr="00C63C22">
        <w:rPr>
          <w:rFonts w:ascii="宋体" w:hAnsi="宋体" w:cs="宋体" w:hint="eastAsia"/>
          <w:kern w:val="0"/>
          <w:sz w:val="28"/>
          <w:szCs w:val="28"/>
        </w:rPr>
        <w:t>.</w:t>
      </w:r>
      <w:r w:rsidRPr="00C63C22">
        <w:rPr>
          <w:kern w:val="0"/>
          <w:sz w:val="28"/>
          <w:szCs w:val="28"/>
        </w:rPr>
        <w:t>77</w:t>
      </w:r>
      <w:r w:rsidRPr="00C63C22">
        <w:rPr>
          <w:rFonts w:cs="宋体" w:hint="eastAsia"/>
          <w:kern w:val="0"/>
          <w:sz w:val="28"/>
          <w:szCs w:val="28"/>
        </w:rPr>
        <w:t>%</w:t>
      </w:r>
      <w:r w:rsidRPr="00C63C22">
        <w:rPr>
          <w:rFonts w:ascii="宋体" w:hAnsi="宋体" w:cs="宋体" w:hint="eastAsia"/>
          <w:kern w:val="0"/>
          <w:sz w:val="28"/>
          <w:szCs w:val="28"/>
        </w:rPr>
        <w:t>）；总体职称主要集中于“住院医师”（</w:t>
      </w:r>
      <w:r w:rsidRPr="00C63C22">
        <w:rPr>
          <w:kern w:val="0"/>
          <w:sz w:val="28"/>
          <w:szCs w:val="28"/>
        </w:rPr>
        <w:t>90</w:t>
      </w:r>
      <w:r w:rsidRPr="00C63C22">
        <w:rPr>
          <w:rFonts w:ascii="宋体" w:hAnsi="宋体" w:cs="宋体" w:hint="eastAsia"/>
          <w:kern w:val="0"/>
          <w:sz w:val="28"/>
          <w:szCs w:val="28"/>
        </w:rPr>
        <w:t>.</w:t>
      </w:r>
      <w:r w:rsidRPr="00C63C22">
        <w:rPr>
          <w:kern w:val="0"/>
          <w:sz w:val="28"/>
          <w:szCs w:val="28"/>
        </w:rPr>
        <w:t>23</w:t>
      </w:r>
      <w:r w:rsidRPr="00C63C22">
        <w:rPr>
          <w:rFonts w:cs="宋体" w:hint="eastAsia"/>
          <w:kern w:val="0"/>
          <w:sz w:val="28"/>
          <w:szCs w:val="28"/>
        </w:rPr>
        <w:t>%</w:t>
      </w:r>
      <w:r w:rsidRPr="00C63C22">
        <w:rPr>
          <w:rFonts w:ascii="宋体" w:hAnsi="宋体" w:cs="宋体" w:hint="eastAsia"/>
          <w:kern w:val="0"/>
          <w:sz w:val="28"/>
          <w:szCs w:val="28"/>
        </w:rPr>
        <w:t>）；目前就业专业相关度总体为</w:t>
      </w:r>
      <w:r w:rsidRPr="00C63C22">
        <w:rPr>
          <w:kern w:val="0"/>
          <w:sz w:val="28"/>
          <w:szCs w:val="28"/>
        </w:rPr>
        <w:t>94</w:t>
      </w:r>
      <w:r w:rsidRPr="00C63C22">
        <w:rPr>
          <w:rFonts w:ascii="宋体" w:hAnsi="宋体" w:cs="宋体" w:hint="eastAsia"/>
          <w:kern w:val="0"/>
          <w:sz w:val="28"/>
          <w:szCs w:val="28"/>
        </w:rPr>
        <w:t>.</w:t>
      </w:r>
      <w:r w:rsidRPr="00C63C22">
        <w:rPr>
          <w:kern w:val="0"/>
          <w:sz w:val="28"/>
          <w:szCs w:val="28"/>
        </w:rPr>
        <w:t>83</w:t>
      </w:r>
      <w:r w:rsidRPr="00C63C22">
        <w:rPr>
          <w:rFonts w:cs="宋体" w:hint="eastAsia"/>
          <w:kern w:val="0"/>
          <w:sz w:val="28"/>
          <w:szCs w:val="28"/>
        </w:rPr>
        <w:t>%</w:t>
      </w:r>
      <w:r w:rsidRPr="00C63C22">
        <w:rPr>
          <w:rFonts w:ascii="宋体" w:hAnsi="宋体" w:cs="宋体" w:hint="eastAsia"/>
          <w:kern w:val="0"/>
          <w:sz w:val="28"/>
          <w:szCs w:val="28"/>
        </w:rPr>
        <w:t>；目前工作与职业方向符合度总体为</w:t>
      </w:r>
      <w:r w:rsidRPr="00C63C22">
        <w:rPr>
          <w:kern w:val="0"/>
          <w:sz w:val="28"/>
          <w:szCs w:val="28"/>
        </w:rPr>
        <w:t>93</w:t>
      </w:r>
      <w:r w:rsidRPr="00C63C22">
        <w:rPr>
          <w:rFonts w:ascii="宋体" w:hAnsi="宋体" w:cs="宋体" w:hint="eastAsia"/>
          <w:kern w:val="0"/>
          <w:sz w:val="28"/>
          <w:szCs w:val="28"/>
        </w:rPr>
        <w:t>.</w:t>
      </w:r>
      <w:r w:rsidRPr="00C63C22">
        <w:rPr>
          <w:kern w:val="0"/>
          <w:sz w:val="28"/>
          <w:szCs w:val="28"/>
        </w:rPr>
        <w:t>55</w:t>
      </w:r>
      <w:r w:rsidRPr="00C63C22">
        <w:rPr>
          <w:rFonts w:cs="宋体" w:hint="eastAsia"/>
          <w:kern w:val="0"/>
          <w:sz w:val="28"/>
          <w:szCs w:val="28"/>
        </w:rPr>
        <w:t>%</w:t>
      </w:r>
      <w:r w:rsidRPr="00C63C22">
        <w:rPr>
          <w:rFonts w:ascii="宋体" w:hAnsi="宋体" w:cs="宋体" w:hint="eastAsia"/>
          <w:kern w:val="0"/>
          <w:sz w:val="28"/>
          <w:szCs w:val="28"/>
        </w:rPr>
        <w:t>；对目前工作内容的满意度为</w:t>
      </w:r>
      <w:r w:rsidRPr="00C63C22">
        <w:rPr>
          <w:kern w:val="0"/>
          <w:sz w:val="28"/>
          <w:szCs w:val="28"/>
        </w:rPr>
        <w:t>97</w:t>
      </w:r>
      <w:r w:rsidRPr="00C63C22">
        <w:rPr>
          <w:rFonts w:ascii="宋体" w:hAnsi="宋体" w:cs="宋体" w:hint="eastAsia"/>
          <w:kern w:val="0"/>
          <w:sz w:val="28"/>
          <w:szCs w:val="28"/>
        </w:rPr>
        <w:t>.</w:t>
      </w:r>
      <w:r w:rsidRPr="00C63C22">
        <w:rPr>
          <w:kern w:val="0"/>
          <w:sz w:val="28"/>
          <w:szCs w:val="28"/>
        </w:rPr>
        <w:t>02</w:t>
      </w:r>
      <w:r w:rsidRPr="00C63C22">
        <w:rPr>
          <w:rFonts w:cs="宋体" w:hint="eastAsia"/>
          <w:kern w:val="0"/>
          <w:sz w:val="28"/>
          <w:szCs w:val="28"/>
        </w:rPr>
        <w:t>%</w:t>
      </w:r>
      <w:r w:rsidRPr="00C63C22">
        <w:rPr>
          <w:rFonts w:ascii="宋体" w:hAnsi="宋体" w:cs="宋体" w:hint="eastAsia"/>
          <w:kern w:val="0"/>
          <w:sz w:val="28"/>
          <w:szCs w:val="28"/>
        </w:rPr>
        <w:t>。</w:t>
      </w:r>
    </w:p>
    <w:p w:rsidR="00BB441E" w:rsidRPr="00C63C22" w:rsidRDefault="00BB441E">
      <w:pPr>
        <w:tabs>
          <w:tab w:val="left" w:pos="9180"/>
        </w:tabs>
        <w:suppressAutoHyphens/>
        <w:wordWrap w:val="0"/>
        <w:snapToGrid w:val="0"/>
        <w:spacing w:line="540" w:lineRule="exact"/>
        <w:ind w:firstLineChars="200" w:firstLine="560"/>
        <w:jc w:val="left"/>
        <w:rPr>
          <w:sz w:val="24"/>
          <w:szCs w:val="24"/>
        </w:rPr>
      </w:pPr>
      <w:r w:rsidRPr="00C63C22">
        <w:rPr>
          <w:rFonts w:ascii="宋体" w:hAnsi="宋体" w:cs="宋体" w:hint="eastAsia"/>
          <w:kern w:val="0"/>
          <w:sz w:val="28"/>
          <w:szCs w:val="28"/>
        </w:rPr>
        <w:t>临床医学专业开办以来，已为社会输送</w:t>
      </w:r>
      <w:r w:rsidRPr="00C63C22">
        <w:rPr>
          <w:kern w:val="0"/>
          <w:sz w:val="28"/>
          <w:szCs w:val="28"/>
        </w:rPr>
        <w:t>2751</w:t>
      </w:r>
      <w:r w:rsidRPr="00C63C22">
        <w:rPr>
          <w:rFonts w:ascii="宋体" w:hAnsi="宋体" w:cs="宋体" w:hint="eastAsia"/>
          <w:kern w:val="0"/>
          <w:sz w:val="28"/>
          <w:szCs w:val="28"/>
        </w:rPr>
        <w:t>名医学人才，涌现出一批热爱临床事业、扎根临床一线的德才兼备的医学人才。比如，获“中国大学生年度人物”入围奖的</w:t>
      </w:r>
      <w:r w:rsidRPr="00C63C22">
        <w:rPr>
          <w:kern w:val="0"/>
          <w:sz w:val="28"/>
          <w:szCs w:val="28"/>
        </w:rPr>
        <w:t>2014</w:t>
      </w:r>
      <w:r w:rsidRPr="00C63C22">
        <w:rPr>
          <w:rFonts w:ascii="宋体" w:hAnsi="宋体" w:cs="宋体" w:hint="eastAsia"/>
          <w:kern w:val="0"/>
          <w:sz w:val="28"/>
          <w:szCs w:val="28"/>
        </w:rPr>
        <w:t>届毕业生阮陈亮，获“中国大学生自强之星”称号的</w:t>
      </w:r>
      <w:r w:rsidRPr="00C63C22">
        <w:rPr>
          <w:kern w:val="0"/>
          <w:sz w:val="28"/>
          <w:szCs w:val="28"/>
        </w:rPr>
        <w:t>2015</w:t>
      </w:r>
      <w:r w:rsidRPr="00C63C22">
        <w:rPr>
          <w:rFonts w:ascii="宋体" w:hAnsi="宋体" w:cs="宋体" w:hint="eastAsia"/>
          <w:kern w:val="0"/>
          <w:sz w:val="28"/>
          <w:szCs w:val="28"/>
        </w:rPr>
        <w:t>届毕业生周耀雄，获“福建省首届最美学生”称号的</w:t>
      </w:r>
      <w:r w:rsidRPr="00C63C22">
        <w:rPr>
          <w:kern w:val="0"/>
          <w:sz w:val="28"/>
          <w:szCs w:val="28"/>
        </w:rPr>
        <w:t>2017</w:t>
      </w:r>
      <w:r w:rsidRPr="00C63C22">
        <w:rPr>
          <w:rFonts w:ascii="宋体" w:hAnsi="宋体" w:cs="宋体" w:hint="eastAsia"/>
          <w:kern w:val="0"/>
          <w:sz w:val="28"/>
          <w:szCs w:val="28"/>
        </w:rPr>
        <w:t>届毕业生石志方。在省内各医院担任副院长、科室主任、科长等医院管理职务的毕业生有</w:t>
      </w:r>
      <w:r w:rsidRPr="00C63C22">
        <w:rPr>
          <w:kern w:val="0"/>
          <w:sz w:val="28"/>
          <w:szCs w:val="28"/>
        </w:rPr>
        <w:t>10</w:t>
      </w:r>
      <w:r w:rsidRPr="00C63C22">
        <w:rPr>
          <w:rFonts w:ascii="宋体" w:hAnsi="宋体" w:cs="宋体" w:hint="eastAsia"/>
          <w:kern w:val="0"/>
          <w:sz w:val="28"/>
          <w:szCs w:val="28"/>
        </w:rPr>
        <w:t>余人。比如，</w:t>
      </w:r>
      <w:r w:rsidRPr="00C63C22">
        <w:rPr>
          <w:kern w:val="0"/>
          <w:sz w:val="28"/>
          <w:szCs w:val="28"/>
        </w:rPr>
        <w:t>2006</w:t>
      </w:r>
      <w:r w:rsidRPr="00C63C22">
        <w:rPr>
          <w:rFonts w:ascii="宋体" w:hAnsi="宋体" w:cs="宋体" w:hint="eastAsia"/>
          <w:kern w:val="0"/>
          <w:sz w:val="28"/>
          <w:szCs w:val="28"/>
        </w:rPr>
        <w:t>届毕业生吴启东现任厦门市翔安区新店中心卫生院副书记，</w:t>
      </w:r>
      <w:r w:rsidRPr="00C63C22">
        <w:rPr>
          <w:kern w:val="0"/>
          <w:sz w:val="28"/>
          <w:szCs w:val="28"/>
        </w:rPr>
        <w:t>2007</w:t>
      </w:r>
      <w:r w:rsidRPr="00C63C22">
        <w:rPr>
          <w:rFonts w:ascii="宋体" w:hAnsi="宋体" w:cs="宋体" w:hint="eastAsia"/>
          <w:kern w:val="0"/>
          <w:sz w:val="28"/>
          <w:szCs w:val="28"/>
        </w:rPr>
        <w:t>届毕业生叶践花现任厦门市同安区皮肤病防治院副院长，</w:t>
      </w:r>
      <w:r w:rsidRPr="00C63C22">
        <w:rPr>
          <w:kern w:val="0"/>
          <w:sz w:val="28"/>
          <w:szCs w:val="28"/>
        </w:rPr>
        <w:t>2008</w:t>
      </w:r>
      <w:r w:rsidRPr="00C63C22">
        <w:rPr>
          <w:rFonts w:ascii="宋体" w:hAnsi="宋体" w:cs="宋体" w:hint="eastAsia"/>
          <w:kern w:val="0"/>
          <w:sz w:val="28"/>
          <w:szCs w:val="28"/>
        </w:rPr>
        <w:t>届毕业生黄贤贤现任龙岩市新罗区小池镇卫生院副院长。部分毕业生赴省外工作，表现突出。比如，</w:t>
      </w:r>
      <w:r w:rsidRPr="00C63C22">
        <w:rPr>
          <w:kern w:val="0"/>
          <w:sz w:val="28"/>
          <w:szCs w:val="28"/>
        </w:rPr>
        <w:t>2006</w:t>
      </w:r>
      <w:r w:rsidRPr="00C63C22">
        <w:rPr>
          <w:rFonts w:ascii="宋体" w:hAnsi="宋体" w:cs="宋体" w:hint="eastAsia"/>
          <w:kern w:val="0"/>
          <w:sz w:val="28"/>
          <w:szCs w:val="28"/>
        </w:rPr>
        <w:t>届毕业生卢一艳现任北京市航天中心医院的副主任医师，</w:t>
      </w:r>
      <w:r w:rsidRPr="00C63C22">
        <w:rPr>
          <w:kern w:val="0"/>
          <w:sz w:val="28"/>
          <w:szCs w:val="28"/>
        </w:rPr>
        <w:t>2006</w:t>
      </w:r>
      <w:r w:rsidRPr="00C63C22">
        <w:rPr>
          <w:rFonts w:ascii="宋体" w:hAnsi="宋体" w:cs="宋体" w:hint="eastAsia"/>
          <w:kern w:val="0"/>
          <w:sz w:val="28"/>
          <w:szCs w:val="28"/>
        </w:rPr>
        <w:t>届毕业生陈璐现任上海市胸科医院心脏中心副主任医师，</w:t>
      </w:r>
      <w:r w:rsidRPr="00C63C22">
        <w:rPr>
          <w:kern w:val="0"/>
          <w:sz w:val="28"/>
          <w:szCs w:val="28"/>
        </w:rPr>
        <w:t>2008</w:t>
      </w:r>
      <w:r w:rsidRPr="00C63C22">
        <w:rPr>
          <w:rFonts w:ascii="宋体" w:hAnsi="宋体" w:cs="宋体" w:hint="eastAsia"/>
          <w:kern w:val="0"/>
          <w:sz w:val="28"/>
          <w:szCs w:val="28"/>
        </w:rPr>
        <w:t>届毕业生林建华现任上海高端医美定制品牌心追医疗集团技术总院长。部分毕业生响应国家号召志愿支援西部，比如，</w:t>
      </w:r>
      <w:r w:rsidRPr="00C63C22">
        <w:rPr>
          <w:kern w:val="0"/>
          <w:sz w:val="28"/>
          <w:szCs w:val="28"/>
        </w:rPr>
        <w:t>2006</w:t>
      </w:r>
      <w:r w:rsidRPr="00C63C22">
        <w:rPr>
          <w:rFonts w:ascii="宋体" w:hAnsi="宋体" w:cs="宋体" w:hint="eastAsia"/>
          <w:kern w:val="0"/>
          <w:sz w:val="28"/>
          <w:szCs w:val="28"/>
        </w:rPr>
        <w:t>届毕业生谢继裕，作为福建第九批援藏干部到昌都市边坝县人民医院任副院长，援期一年半；</w:t>
      </w:r>
      <w:r w:rsidRPr="00C63C22">
        <w:rPr>
          <w:kern w:val="0"/>
          <w:sz w:val="28"/>
          <w:szCs w:val="28"/>
        </w:rPr>
        <w:t>2018</w:t>
      </w:r>
      <w:r w:rsidRPr="00C63C22">
        <w:rPr>
          <w:rFonts w:ascii="宋体" w:hAnsi="宋体" w:cs="宋体" w:hint="eastAsia"/>
          <w:kern w:val="0"/>
          <w:sz w:val="28"/>
          <w:szCs w:val="28"/>
        </w:rPr>
        <w:t>届毕业生魏亮龙、郭苗苗、王晓辉到西藏林芝市人民医院支援，</w:t>
      </w:r>
      <w:r w:rsidRPr="00C63C22">
        <w:rPr>
          <w:kern w:val="0"/>
          <w:sz w:val="28"/>
          <w:szCs w:val="28"/>
        </w:rPr>
        <w:t>2019</w:t>
      </w:r>
      <w:r w:rsidRPr="00C63C22">
        <w:rPr>
          <w:rFonts w:ascii="宋体" w:hAnsi="宋体" w:cs="宋体" w:hint="eastAsia"/>
          <w:kern w:val="0"/>
          <w:sz w:val="28"/>
          <w:szCs w:val="28"/>
        </w:rPr>
        <w:t>届毕业生杨浩到西藏昌都市地方医院支援。部分毕业生投身到创新创业队伍中，成绩卓越。比如，</w:t>
      </w:r>
      <w:r w:rsidRPr="00C63C22">
        <w:rPr>
          <w:kern w:val="0"/>
          <w:sz w:val="28"/>
          <w:szCs w:val="28"/>
        </w:rPr>
        <w:t>2016</w:t>
      </w:r>
      <w:r w:rsidRPr="00C63C22">
        <w:rPr>
          <w:rFonts w:ascii="宋体" w:hAnsi="宋体" w:cs="宋体" w:hint="eastAsia"/>
          <w:kern w:val="0"/>
          <w:sz w:val="28"/>
          <w:szCs w:val="28"/>
        </w:rPr>
        <w:t>届毕业生朱景芳在研究生期间研发的“慧智童心”儿童认知障碍辅助康复训练系统获第十二届国际康复工程与辅助技术大会大学生创新挑战赛“最佳展示奖”“最佳人气奖”、第二届全国康复医学教育创新创业大赛金奖、第四届中国“互联网+”大学生创新创业大赛铜奖、第四届福建省“互联网+”大学生创新创业大赛银奖、</w:t>
      </w:r>
      <w:r w:rsidRPr="00C63C22">
        <w:rPr>
          <w:kern w:val="0"/>
          <w:sz w:val="28"/>
          <w:szCs w:val="28"/>
        </w:rPr>
        <w:t>2018</w:t>
      </w:r>
      <w:r w:rsidRPr="00C63C22">
        <w:rPr>
          <w:rFonts w:ascii="宋体" w:hAnsi="宋体" w:cs="宋体" w:hint="eastAsia"/>
          <w:kern w:val="0"/>
          <w:sz w:val="28"/>
          <w:szCs w:val="28"/>
        </w:rPr>
        <w:t>年“创青春”福建省大学生创业大赛铜奖等国内外奖项。</w:t>
      </w:r>
    </w:p>
    <w:p w:rsidR="00BB441E" w:rsidRPr="00C63C22" w:rsidRDefault="00BB441E">
      <w:pPr>
        <w:suppressLineNumbers/>
        <w:suppressAutoHyphens/>
        <w:snapToGrid w:val="0"/>
        <w:spacing w:beforeLines="50"/>
        <w:jc w:val="center"/>
        <w:rPr>
          <w:rFonts w:ascii="宋体"/>
          <w:sz w:val="24"/>
          <w:szCs w:val="24"/>
        </w:rPr>
      </w:pPr>
      <w:r w:rsidRPr="00C63C22">
        <w:rPr>
          <w:sz w:val="24"/>
          <w:szCs w:val="24"/>
        </w:rPr>
        <w:t>表</w:t>
      </w:r>
      <w:r w:rsidRPr="00C63C22">
        <w:rPr>
          <w:sz w:val="24"/>
          <w:szCs w:val="24"/>
        </w:rPr>
        <w:t>7-</w:t>
      </w:r>
      <w:r w:rsidRPr="00C63C22">
        <w:rPr>
          <w:rFonts w:hint="eastAsia"/>
          <w:sz w:val="24"/>
          <w:szCs w:val="24"/>
        </w:rPr>
        <w:t>3</w:t>
      </w:r>
      <w:r w:rsidRPr="00C63C22">
        <w:rPr>
          <w:sz w:val="24"/>
          <w:szCs w:val="24"/>
        </w:rPr>
        <w:t xml:space="preserve">  </w:t>
      </w:r>
      <w:r w:rsidRPr="00C63C22">
        <w:rPr>
          <w:rFonts w:hint="eastAsia"/>
          <w:sz w:val="24"/>
          <w:szCs w:val="24"/>
        </w:rPr>
        <w:t>近</w:t>
      </w:r>
      <w:r w:rsidRPr="00C63C22">
        <w:rPr>
          <w:rFonts w:hint="eastAsia"/>
          <w:sz w:val="24"/>
          <w:szCs w:val="24"/>
        </w:rPr>
        <w:t>3</w:t>
      </w:r>
      <w:r w:rsidRPr="00C63C22">
        <w:rPr>
          <w:rFonts w:ascii="宋体" w:hAnsi="宋体" w:hint="eastAsia"/>
          <w:sz w:val="24"/>
          <w:szCs w:val="24"/>
        </w:rPr>
        <w:t>年临床医学专业学生毕业及学位授予情况</w:t>
      </w:r>
    </w:p>
    <w:p w:rsidR="00BB441E" w:rsidRPr="00C63C22" w:rsidRDefault="00BB441E">
      <w:pPr>
        <w:suppressLineNumbers/>
        <w:suppressAutoHyphens/>
        <w:snapToGrid w:val="0"/>
        <w:jc w:val="center"/>
        <w:rPr>
          <w:rFonts w:ascii="宋体" w:hAnsi="宋体" w:hint="eastAsia"/>
          <w:sz w:val="22"/>
        </w:rPr>
      </w:pPr>
      <w:r w:rsidRPr="00C63C22">
        <w:rPr>
          <w:rFonts w:ascii="宋体" w:hAnsi="宋体" w:hint="eastAsia"/>
          <w:sz w:val="22"/>
        </w:rPr>
        <w:t>（截止当年</w:t>
      </w:r>
      <w:r w:rsidRPr="00C63C22">
        <w:rPr>
          <w:sz w:val="22"/>
        </w:rPr>
        <w:t>12</w:t>
      </w:r>
      <w:r w:rsidRPr="00C63C22">
        <w:rPr>
          <w:rFonts w:ascii="宋体" w:hAnsi="宋体" w:hint="eastAsia"/>
          <w:sz w:val="22"/>
        </w:rPr>
        <w:t>月</w:t>
      </w:r>
      <w:r w:rsidRPr="00C63C22">
        <w:rPr>
          <w:sz w:val="22"/>
        </w:rPr>
        <w:t>31</w:t>
      </w:r>
      <w:r w:rsidRPr="00C63C22">
        <w:rPr>
          <w:rFonts w:ascii="宋体" w:hAnsi="宋体" w:hint="eastAsia"/>
          <w:sz w:val="22"/>
        </w:rPr>
        <w:t>日）</w:t>
      </w:r>
    </w:p>
    <w:tbl>
      <w:tblPr>
        <w:tblW w:w="0" w:type="auto"/>
        <w:tblInd w:w="0" w:type="dxa"/>
        <w:tblBorders>
          <w:top w:val="single" w:sz="12" w:space="0" w:color="auto"/>
          <w:bottom w:val="single" w:sz="12" w:space="0" w:color="auto"/>
        </w:tblBorders>
        <w:tblLayout w:type="fixed"/>
        <w:tblLook w:val="0000"/>
      </w:tblPr>
      <w:tblGrid>
        <w:gridCol w:w="1420"/>
        <w:gridCol w:w="1420"/>
        <w:gridCol w:w="1420"/>
        <w:gridCol w:w="1420"/>
        <w:gridCol w:w="1420"/>
        <w:gridCol w:w="1420"/>
      </w:tblGrid>
      <w:tr w:rsidR="00BB441E" w:rsidRPr="00C63C22">
        <w:trPr>
          <w:trHeight w:val="976"/>
        </w:trPr>
        <w:tc>
          <w:tcPr>
            <w:tcW w:w="1420" w:type="dxa"/>
            <w:tcBorders>
              <w:top w:val="single" w:sz="12" w:space="0" w:color="auto"/>
              <w:bottom w:val="single" w:sz="6" w:space="0" w:color="auto"/>
            </w:tcBorders>
            <w:shd w:val="clear" w:color="auto" w:fill="FFFFFF"/>
            <w:vAlign w:val="center"/>
          </w:tcPr>
          <w:p w:rsidR="00BB441E" w:rsidRPr="00C63C22" w:rsidRDefault="00BB441E">
            <w:pPr>
              <w:suppressLineNumbers/>
              <w:suppressAutoHyphens/>
              <w:jc w:val="center"/>
              <w:rPr>
                <w:rFonts w:ascii="宋体" w:cs="Calibri"/>
                <w:b/>
                <w:bCs/>
                <w:color w:val="000000"/>
                <w:sz w:val="24"/>
                <w:szCs w:val="24"/>
              </w:rPr>
            </w:pPr>
            <w:r w:rsidRPr="00C63C22">
              <w:rPr>
                <w:rFonts w:ascii="宋体" w:hAnsi="宋体" w:hint="eastAsia"/>
                <w:b/>
                <w:bCs/>
                <w:color w:val="000000"/>
                <w:sz w:val="24"/>
                <w:szCs w:val="24"/>
              </w:rPr>
              <w:t>毕业年份</w:t>
            </w:r>
          </w:p>
        </w:tc>
        <w:tc>
          <w:tcPr>
            <w:tcW w:w="1420" w:type="dxa"/>
            <w:tcBorders>
              <w:top w:val="single" w:sz="12" w:space="0" w:color="auto"/>
              <w:bottom w:val="single" w:sz="6" w:space="0" w:color="auto"/>
            </w:tcBorders>
            <w:shd w:val="clear" w:color="auto" w:fill="FFFFFF"/>
            <w:vAlign w:val="center"/>
          </w:tcPr>
          <w:p w:rsidR="00BB441E" w:rsidRPr="00C63C22" w:rsidRDefault="00BB441E">
            <w:pPr>
              <w:suppressLineNumbers/>
              <w:suppressAutoHyphens/>
              <w:jc w:val="center"/>
              <w:rPr>
                <w:rFonts w:ascii="宋体" w:hAnsi="宋体" w:hint="eastAsia"/>
                <w:b/>
                <w:bCs/>
                <w:color w:val="000000"/>
                <w:sz w:val="24"/>
                <w:szCs w:val="24"/>
              </w:rPr>
            </w:pPr>
            <w:r w:rsidRPr="00C63C22">
              <w:rPr>
                <w:rFonts w:ascii="宋体" w:hAnsi="宋体" w:hint="eastAsia"/>
                <w:b/>
                <w:bCs/>
                <w:color w:val="000000"/>
                <w:sz w:val="24"/>
                <w:szCs w:val="24"/>
              </w:rPr>
              <w:t>毕业生</w:t>
            </w:r>
          </w:p>
          <w:p w:rsidR="00BB441E" w:rsidRPr="00C63C22" w:rsidRDefault="00BB441E">
            <w:pPr>
              <w:suppressLineNumbers/>
              <w:suppressAutoHyphens/>
              <w:jc w:val="center"/>
              <w:rPr>
                <w:rFonts w:ascii="宋体" w:cs="Calibri"/>
                <w:b/>
                <w:bCs/>
                <w:color w:val="000000"/>
                <w:sz w:val="24"/>
                <w:szCs w:val="24"/>
              </w:rPr>
            </w:pPr>
            <w:r w:rsidRPr="00C63C22">
              <w:rPr>
                <w:rFonts w:ascii="宋体" w:hAnsi="宋体" w:hint="eastAsia"/>
                <w:b/>
                <w:bCs/>
                <w:color w:val="000000"/>
                <w:sz w:val="24"/>
                <w:szCs w:val="24"/>
              </w:rPr>
              <w:t>总数</w:t>
            </w:r>
          </w:p>
        </w:tc>
        <w:tc>
          <w:tcPr>
            <w:tcW w:w="1420" w:type="dxa"/>
            <w:tcBorders>
              <w:top w:val="single" w:sz="12" w:space="0" w:color="auto"/>
              <w:bottom w:val="single" w:sz="6" w:space="0" w:color="auto"/>
            </w:tcBorders>
            <w:shd w:val="clear" w:color="auto" w:fill="FFFFFF"/>
            <w:vAlign w:val="center"/>
          </w:tcPr>
          <w:p w:rsidR="00BB441E" w:rsidRPr="00C63C22" w:rsidRDefault="00BB441E">
            <w:pPr>
              <w:suppressLineNumbers/>
              <w:suppressAutoHyphens/>
              <w:jc w:val="center"/>
              <w:rPr>
                <w:rFonts w:ascii="宋体" w:hAnsi="宋体"/>
                <w:b/>
                <w:bCs/>
                <w:color w:val="000000"/>
                <w:sz w:val="24"/>
                <w:szCs w:val="24"/>
              </w:rPr>
            </w:pPr>
            <w:r w:rsidRPr="00C63C22">
              <w:rPr>
                <w:rFonts w:ascii="宋体" w:hAnsi="宋体" w:hint="eastAsia"/>
                <w:b/>
                <w:bCs/>
                <w:color w:val="000000"/>
                <w:sz w:val="24"/>
                <w:szCs w:val="24"/>
              </w:rPr>
              <w:t>实际毕业</w:t>
            </w:r>
          </w:p>
          <w:p w:rsidR="00BB441E" w:rsidRPr="00C63C22" w:rsidRDefault="00BB441E">
            <w:pPr>
              <w:suppressLineNumbers/>
              <w:suppressAutoHyphens/>
              <w:jc w:val="center"/>
              <w:rPr>
                <w:rFonts w:ascii="宋体" w:cs="Calibri"/>
                <w:b/>
                <w:bCs/>
                <w:color w:val="000000"/>
                <w:sz w:val="24"/>
                <w:szCs w:val="24"/>
              </w:rPr>
            </w:pPr>
            <w:r w:rsidRPr="00C63C22">
              <w:rPr>
                <w:rFonts w:ascii="宋体" w:hAnsi="宋体" w:hint="eastAsia"/>
                <w:b/>
                <w:bCs/>
                <w:color w:val="000000"/>
                <w:sz w:val="24"/>
                <w:szCs w:val="24"/>
              </w:rPr>
              <w:t>人数</w:t>
            </w:r>
          </w:p>
        </w:tc>
        <w:tc>
          <w:tcPr>
            <w:tcW w:w="1420" w:type="dxa"/>
            <w:tcBorders>
              <w:top w:val="single" w:sz="12" w:space="0" w:color="auto"/>
              <w:bottom w:val="single" w:sz="6" w:space="0" w:color="auto"/>
            </w:tcBorders>
            <w:shd w:val="clear" w:color="auto" w:fill="FFFFFF"/>
            <w:vAlign w:val="center"/>
          </w:tcPr>
          <w:p w:rsidR="00BB441E" w:rsidRPr="00C63C22" w:rsidRDefault="00BB441E">
            <w:pPr>
              <w:suppressLineNumbers/>
              <w:suppressAutoHyphens/>
              <w:jc w:val="center"/>
              <w:rPr>
                <w:rFonts w:ascii="宋体" w:hAnsi="宋体"/>
                <w:b/>
                <w:bCs/>
                <w:color w:val="000000"/>
                <w:sz w:val="24"/>
                <w:szCs w:val="24"/>
              </w:rPr>
            </w:pPr>
            <w:r w:rsidRPr="00C63C22">
              <w:rPr>
                <w:rFonts w:ascii="宋体" w:hAnsi="宋体" w:hint="eastAsia"/>
                <w:b/>
                <w:bCs/>
                <w:color w:val="000000"/>
                <w:sz w:val="24"/>
                <w:szCs w:val="24"/>
              </w:rPr>
              <w:t>授予学位</w:t>
            </w:r>
          </w:p>
          <w:p w:rsidR="00BB441E" w:rsidRPr="00C63C22" w:rsidRDefault="00BB441E">
            <w:pPr>
              <w:suppressLineNumbers/>
              <w:suppressAutoHyphens/>
              <w:jc w:val="center"/>
              <w:rPr>
                <w:rFonts w:ascii="宋体" w:cs="Calibri"/>
                <w:b/>
                <w:bCs/>
                <w:color w:val="000000"/>
                <w:sz w:val="24"/>
                <w:szCs w:val="24"/>
              </w:rPr>
            </w:pPr>
            <w:r w:rsidRPr="00C63C22">
              <w:rPr>
                <w:rFonts w:ascii="宋体" w:hAnsi="宋体" w:hint="eastAsia"/>
                <w:b/>
                <w:bCs/>
                <w:color w:val="000000"/>
                <w:sz w:val="24"/>
                <w:szCs w:val="24"/>
              </w:rPr>
              <w:t>人数</w:t>
            </w:r>
          </w:p>
        </w:tc>
        <w:tc>
          <w:tcPr>
            <w:tcW w:w="1420" w:type="dxa"/>
            <w:tcBorders>
              <w:top w:val="single" w:sz="12" w:space="0" w:color="auto"/>
              <w:bottom w:val="single" w:sz="6" w:space="0" w:color="auto"/>
            </w:tcBorders>
            <w:shd w:val="clear" w:color="auto" w:fill="FFFFFF"/>
            <w:vAlign w:val="center"/>
          </w:tcPr>
          <w:p w:rsidR="00BB441E" w:rsidRPr="00C63C22" w:rsidRDefault="00BB441E">
            <w:pPr>
              <w:suppressLineNumbers/>
              <w:suppressAutoHyphens/>
              <w:jc w:val="center"/>
              <w:rPr>
                <w:rFonts w:ascii="宋体" w:cs="Calibri"/>
                <w:b/>
                <w:bCs/>
                <w:color w:val="000000"/>
                <w:sz w:val="24"/>
                <w:szCs w:val="24"/>
              </w:rPr>
            </w:pPr>
            <w:r w:rsidRPr="00C63C22">
              <w:rPr>
                <w:rFonts w:ascii="宋体" w:hAnsi="宋体" w:hint="eastAsia"/>
                <w:b/>
                <w:bCs/>
                <w:color w:val="000000"/>
                <w:sz w:val="24"/>
                <w:szCs w:val="24"/>
              </w:rPr>
              <w:t>毕业率（</w:t>
            </w:r>
            <w:r w:rsidRPr="00C63C22">
              <w:rPr>
                <w:rFonts w:hint="eastAsia"/>
                <w:b/>
                <w:bCs/>
                <w:color w:val="000000"/>
                <w:sz w:val="24"/>
                <w:szCs w:val="24"/>
              </w:rPr>
              <w:t>%</w:t>
            </w:r>
            <w:r w:rsidRPr="00C63C22">
              <w:rPr>
                <w:rFonts w:ascii="宋体" w:hAnsi="宋体" w:hint="eastAsia"/>
                <w:b/>
                <w:bCs/>
                <w:color w:val="000000"/>
                <w:sz w:val="24"/>
                <w:szCs w:val="24"/>
              </w:rPr>
              <w:t>）</w:t>
            </w:r>
          </w:p>
        </w:tc>
        <w:tc>
          <w:tcPr>
            <w:tcW w:w="1420" w:type="dxa"/>
            <w:tcBorders>
              <w:top w:val="single" w:sz="12" w:space="0" w:color="auto"/>
              <w:bottom w:val="single" w:sz="6" w:space="0" w:color="auto"/>
            </w:tcBorders>
            <w:shd w:val="clear" w:color="auto" w:fill="FFFFFF"/>
            <w:vAlign w:val="center"/>
          </w:tcPr>
          <w:p w:rsidR="00BB441E" w:rsidRPr="00C63C22" w:rsidRDefault="00BB441E">
            <w:pPr>
              <w:suppressLineNumbers/>
              <w:suppressAutoHyphens/>
              <w:jc w:val="center"/>
              <w:rPr>
                <w:rFonts w:ascii="宋体" w:hAnsi="宋体"/>
                <w:b/>
                <w:bCs/>
                <w:color w:val="000000"/>
                <w:sz w:val="24"/>
                <w:szCs w:val="24"/>
              </w:rPr>
            </w:pPr>
            <w:r w:rsidRPr="00C63C22">
              <w:rPr>
                <w:rFonts w:ascii="宋体" w:hAnsi="宋体" w:hint="eastAsia"/>
                <w:b/>
                <w:bCs/>
                <w:color w:val="000000"/>
                <w:sz w:val="24"/>
                <w:szCs w:val="24"/>
              </w:rPr>
              <w:t>学位</w:t>
            </w:r>
          </w:p>
          <w:p w:rsidR="00BB441E" w:rsidRPr="00C63C22" w:rsidRDefault="00BB441E">
            <w:pPr>
              <w:suppressLineNumbers/>
              <w:suppressAutoHyphens/>
              <w:jc w:val="center"/>
              <w:rPr>
                <w:rFonts w:ascii="宋体" w:cs="Calibri"/>
                <w:b/>
                <w:bCs/>
                <w:color w:val="000000"/>
                <w:sz w:val="24"/>
                <w:szCs w:val="24"/>
              </w:rPr>
            </w:pPr>
            <w:r w:rsidRPr="00C63C22">
              <w:rPr>
                <w:rFonts w:ascii="宋体" w:hAnsi="宋体" w:hint="eastAsia"/>
                <w:b/>
                <w:bCs/>
                <w:color w:val="000000"/>
                <w:sz w:val="24"/>
                <w:szCs w:val="24"/>
              </w:rPr>
              <w:t>授予率（</w:t>
            </w:r>
            <w:r w:rsidRPr="00C63C22">
              <w:rPr>
                <w:rFonts w:hint="eastAsia"/>
                <w:b/>
                <w:bCs/>
                <w:color w:val="000000"/>
                <w:sz w:val="24"/>
                <w:szCs w:val="24"/>
              </w:rPr>
              <w:t>%</w:t>
            </w:r>
            <w:r w:rsidRPr="00C63C22">
              <w:rPr>
                <w:rFonts w:ascii="宋体" w:hAnsi="宋体" w:hint="eastAsia"/>
                <w:b/>
                <w:bCs/>
                <w:color w:val="000000"/>
                <w:sz w:val="24"/>
                <w:szCs w:val="24"/>
              </w:rPr>
              <w:t>）</w:t>
            </w:r>
          </w:p>
        </w:tc>
      </w:tr>
      <w:tr w:rsidR="00BB441E" w:rsidRPr="00C63C22">
        <w:trPr>
          <w:trHeight w:val="458"/>
        </w:trPr>
        <w:tc>
          <w:tcPr>
            <w:tcW w:w="1420" w:type="dxa"/>
            <w:tcBorders>
              <w:top w:val="single" w:sz="6" w:space="0" w:color="auto"/>
            </w:tcBorders>
            <w:shd w:val="clear" w:color="auto" w:fill="D0CECE"/>
            <w:vAlign w:val="center"/>
          </w:tcPr>
          <w:p w:rsidR="00BB441E" w:rsidRPr="00C63C22" w:rsidRDefault="00BB441E">
            <w:pPr>
              <w:suppressLineNumbers/>
              <w:suppressAutoHyphens/>
              <w:jc w:val="center"/>
              <w:rPr>
                <w:color w:val="000000"/>
                <w:sz w:val="24"/>
                <w:szCs w:val="24"/>
              </w:rPr>
            </w:pPr>
            <w:r w:rsidRPr="00C63C22">
              <w:rPr>
                <w:color w:val="000000"/>
                <w:sz w:val="24"/>
                <w:szCs w:val="24"/>
              </w:rPr>
              <w:t>2018</w:t>
            </w:r>
          </w:p>
        </w:tc>
        <w:tc>
          <w:tcPr>
            <w:tcW w:w="1420" w:type="dxa"/>
            <w:tcBorders>
              <w:top w:val="single" w:sz="6" w:space="0" w:color="auto"/>
            </w:tcBorders>
            <w:shd w:val="clear" w:color="auto" w:fill="D0CECE"/>
            <w:vAlign w:val="center"/>
          </w:tcPr>
          <w:p w:rsidR="00BB441E" w:rsidRPr="00C63C22" w:rsidRDefault="00BB441E">
            <w:pPr>
              <w:suppressLineNumbers/>
              <w:suppressAutoHyphens/>
              <w:jc w:val="center"/>
              <w:rPr>
                <w:color w:val="000000"/>
                <w:sz w:val="24"/>
                <w:szCs w:val="24"/>
              </w:rPr>
            </w:pPr>
            <w:r w:rsidRPr="00C63C22">
              <w:rPr>
                <w:color w:val="000000"/>
                <w:sz w:val="24"/>
                <w:szCs w:val="24"/>
              </w:rPr>
              <w:t>665</w:t>
            </w:r>
          </w:p>
        </w:tc>
        <w:tc>
          <w:tcPr>
            <w:tcW w:w="1420" w:type="dxa"/>
            <w:tcBorders>
              <w:top w:val="single" w:sz="6" w:space="0" w:color="auto"/>
            </w:tcBorders>
            <w:shd w:val="clear" w:color="auto" w:fill="D0CECE"/>
            <w:vAlign w:val="center"/>
          </w:tcPr>
          <w:p w:rsidR="00BB441E" w:rsidRPr="00C63C22" w:rsidRDefault="00BB441E">
            <w:pPr>
              <w:suppressLineNumbers/>
              <w:suppressAutoHyphens/>
              <w:jc w:val="center"/>
              <w:rPr>
                <w:color w:val="000000"/>
                <w:sz w:val="24"/>
                <w:szCs w:val="24"/>
              </w:rPr>
            </w:pPr>
            <w:r w:rsidRPr="00C63C22">
              <w:rPr>
                <w:color w:val="000000"/>
                <w:sz w:val="24"/>
                <w:szCs w:val="24"/>
              </w:rPr>
              <w:t>638</w:t>
            </w:r>
          </w:p>
        </w:tc>
        <w:tc>
          <w:tcPr>
            <w:tcW w:w="1420" w:type="dxa"/>
            <w:tcBorders>
              <w:top w:val="single" w:sz="6" w:space="0" w:color="auto"/>
            </w:tcBorders>
            <w:shd w:val="clear" w:color="auto" w:fill="D0CECE"/>
            <w:vAlign w:val="center"/>
          </w:tcPr>
          <w:p w:rsidR="00BB441E" w:rsidRPr="00C63C22" w:rsidRDefault="00BB441E">
            <w:pPr>
              <w:suppressLineNumbers/>
              <w:suppressAutoHyphens/>
              <w:jc w:val="center"/>
              <w:rPr>
                <w:color w:val="000000"/>
                <w:sz w:val="24"/>
                <w:szCs w:val="24"/>
              </w:rPr>
            </w:pPr>
            <w:r w:rsidRPr="00C63C22">
              <w:rPr>
                <w:color w:val="000000"/>
                <w:sz w:val="24"/>
                <w:szCs w:val="24"/>
              </w:rPr>
              <w:t>638</w:t>
            </w:r>
          </w:p>
        </w:tc>
        <w:tc>
          <w:tcPr>
            <w:tcW w:w="1420" w:type="dxa"/>
            <w:tcBorders>
              <w:top w:val="single" w:sz="6" w:space="0" w:color="auto"/>
            </w:tcBorders>
            <w:shd w:val="clear" w:color="auto" w:fill="D0CECE"/>
            <w:vAlign w:val="center"/>
          </w:tcPr>
          <w:p w:rsidR="00BB441E" w:rsidRPr="00C63C22" w:rsidRDefault="00BB441E">
            <w:pPr>
              <w:suppressLineNumbers/>
              <w:suppressAutoHyphens/>
              <w:jc w:val="center"/>
              <w:rPr>
                <w:color w:val="000000"/>
                <w:sz w:val="24"/>
                <w:szCs w:val="24"/>
              </w:rPr>
            </w:pPr>
            <w:r w:rsidRPr="00C63C22">
              <w:rPr>
                <w:color w:val="000000"/>
                <w:sz w:val="24"/>
                <w:szCs w:val="24"/>
              </w:rPr>
              <w:t>95.94</w:t>
            </w:r>
          </w:p>
        </w:tc>
        <w:tc>
          <w:tcPr>
            <w:tcW w:w="1420" w:type="dxa"/>
            <w:tcBorders>
              <w:top w:val="single" w:sz="6" w:space="0" w:color="auto"/>
            </w:tcBorders>
            <w:shd w:val="clear" w:color="auto" w:fill="D0CECE"/>
            <w:vAlign w:val="center"/>
          </w:tcPr>
          <w:p w:rsidR="00BB441E" w:rsidRPr="00C63C22" w:rsidRDefault="00BB441E">
            <w:pPr>
              <w:suppressLineNumbers/>
              <w:suppressAutoHyphens/>
              <w:jc w:val="center"/>
              <w:rPr>
                <w:sz w:val="24"/>
                <w:szCs w:val="24"/>
              </w:rPr>
            </w:pPr>
            <w:r w:rsidRPr="00C63C22">
              <w:rPr>
                <w:rFonts w:hint="eastAsia"/>
                <w:sz w:val="24"/>
                <w:szCs w:val="24"/>
              </w:rPr>
              <w:t>100</w:t>
            </w:r>
          </w:p>
        </w:tc>
      </w:tr>
      <w:tr w:rsidR="00BB441E" w:rsidRPr="00C63C22">
        <w:trPr>
          <w:trHeight w:val="447"/>
        </w:trPr>
        <w:tc>
          <w:tcPr>
            <w:tcW w:w="1420" w:type="dxa"/>
            <w:shd w:val="clear" w:color="auto" w:fill="FFFFFF"/>
            <w:vAlign w:val="center"/>
          </w:tcPr>
          <w:p w:rsidR="00BB441E" w:rsidRPr="00C63C22" w:rsidRDefault="00BB441E">
            <w:pPr>
              <w:suppressLineNumbers/>
              <w:suppressAutoHyphens/>
              <w:jc w:val="center"/>
              <w:rPr>
                <w:color w:val="000000"/>
                <w:sz w:val="24"/>
                <w:szCs w:val="24"/>
              </w:rPr>
            </w:pPr>
            <w:r w:rsidRPr="00C63C22">
              <w:rPr>
                <w:color w:val="000000"/>
                <w:sz w:val="24"/>
                <w:szCs w:val="24"/>
              </w:rPr>
              <w:t>2017</w:t>
            </w:r>
          </w:p>
        </w:tc>
        <w:tc>
          <w:tcPr>
            <w:tcW w:w="1420" w:type="dxa"/>
            <w:shd w:val="clear" w:color="auto" w:fill="FFFFFF"/>
            <w:vAlign w:val="center"/>
          </w:tcPr>
          <w:p w:rsidR="00BB441E" w:rsidRPr="00C63C22" w:rsidRDefault="00BB441E">
            <w:pPr>
              <w:suppressLineNumbers/>
              <w:suppressAutoHyphens/>
              <w:jc w:val="center"/>
              <w:rPr>
                <w:color w:val="000000"/>
                <w:sz w:val="24"/>
                <w:szCs w:val="24"/>
              </w:rPr>
            </w:pPr>
            <w:r w:rsidRPr="00C63C22">
              <w:rPr>
                <w:color w:val="000000"/>
                <w:sz w:val="24"/>
                <w:szCs w:val="24"/>
              </w:rPr>
              <w:t>532</w:t>
            </w:r>
          </w:p>
        </w:tc>
        <w:tc>
          <w:tcPr>
            <w:tcW w:w="1420" w:type="dxa"/>
            <w:shd w:val="clear" w:color="auto" w:fill="FFFFFF"/>
            <w:vAlign w:val="center"/>
          </w:tcPr>
          <w:p w:rsidR="00BB441E" w:rsidRPr="00C63C22" w:rsidRDefault="00BB441E">
            <w:pPr>
              <w:suppressLineNumbers/>
              <w:suppressAutoHyphens/>
              <w:jc w:val="center"/>
              <w:rPr>
                <w:color w:val="000000"/>
                <w:sz w:val="24"/>
                <w:szCs w:val="24"/>
              </w:rPr>
            </w:pPr>
            <w:r w:rsidRPr="00C63C22">
              <w:rPr>
                <w:color w:val="000000"/>
                <w:sz w:val="24"/>
                <w:szCs w:val="24"/>
              </w:rPr>
              <w:t>527</w:t>
            </w:r>
          </w:p>
        </w:tc>
        <w:tc>
          <w:tcPr>
            <w:tcW w:w="1420" w:type="dxa"/>
            <w:shd w:val="clear" w:color="auto" w:fill="FFFFFF"/>
            <w:vAlign w:val="center"/>
          </w:tcPr>
          <w:p w:rsidR="00BB441E" w:rsidRPr="00C63C22" w:rsidRDefault="00BB441E">
            <w:pPr>
              <w:suppressLineNumbers/>
              <w:suppressAutoHyphens/>
              <w:jc w:val="center"/>
              <w:rPr>
                <w:color w:val="000000"/>
                <w:sz w:val="24"/>
                <w:szCs w:val="24"/>
              </w:rPr>
            </w:pPr>
            <w:r w:rsidRPr="00C63C22">
              <w:rPr>
                <w:color w:val="000000"/>
                <w:sz w:val="24"/>
                <w:szCs w:val="24"/>
              </w:rPr>
              <w:t>526</w:t>
            </w:r>
          </w:p>
        </w:tc>
        <w:tc>
          <w:tcPr>
            <w:tcW w:w="1420" w:type="dxa"/>
            <w:shd w:val="clear" w:color="auto" w:fill="FFFFFF"/>
            <w:vAlign w:val="center"/>
          </w:tcPr>
          <w:p w:rsidR="00BB441E" w:rsidRPr="00C63C22" w:rsidRDefault="00BB441E">
            <w:pPr>
              <w:suppressLineNumbers/>
              <w:suppressAutoHyphens/>
              <w:jc w:val="center"/>
              <w:rPr>
                <w:color w:val="000000"/>
                <w:sz w:val="24"/>
                <w:szCs w:val="24"/>
              </w:rPr>
            </w:pPr>
            <w:r w:rsidRPr="00C63C22">
              <w:rPr>
                <w:color w:val="000000"/>
                <w:sz w:val="24"/>
                <w:szCs w:val="24"/>
              </w:rPr>
              <w:t>99.06</w:t>
            </w:r>
          </w:p>
        </w:tc>
        <w:tc>
          <w:tcPr>
            <w:tcW w:w="1420" w:type="dxa"/>
            <w:shd w:val="clear" w:color="auto" w:fill="FFFFFF"/>
            <w:vAlign w:val="center"/>
          </w:tcPr>
          <w:p w:rsidR="00BB441E" w:rsidRPr="00C63C22" w:rsidRDefault="00BB441E">
            <w:pPr>
              <w:suppressLineNumbers/>
              <w:suppressAutoHyphens/>
              <w:jc w:val="center"/>
              <w:rPr>
                <w:sz w:val="24"/>
                <w:szCs w:val="24"/>
              </w:rPr>
            </w:pPr>
            <w:r w:rsidRPr="00C63C22">
              <w:rPr>
                <w:rFonts w:hint="eastAsia"/>
                <w:sz w:val="24"/>
                <w:szCs w:val="24"/>
              </w:rPr>
              <w:t>99.81</w:t>
            </w:r>
          </w:p>
        </w:tc>
      </w:tr>
      <w:tr w:rsidR="00BB441E" w:rsidRPr="00C63C22">
        <w:trPr>
          <w:trHeight w:val="447"/>
        </w:trPr>
        <w:tc>
          <w:tcPr>
            <w:tcW w:w="1420" w:type="dxa"/>
            <w:tcBorders>
              <w:bottom w:val="single" w:sz="12" w:space="0" w:color="auto"/>
            </w:tcBorders>
            <w:shd w:val="clear" w:color="auto" w:fill="D0CECE"/>
            <w:vAlign w:val="center"/>
          </w:tcPr>
          <w:p w:rsidR="00BB441E" w:rsidRPr="00C63C22" w:rsidRDefault="00BB441E">
            <w:pPr>
              <w:suppressLineNumbers/>
              <w:suppressAutoHyphens/>
              <w:jc w:val="center"/>
              <w:rPr>
                <w:color w:val="000000"/>
                <w:sz w:val="24"/>
                <w:szCs w:val="24"/>
              </w:rPr>
            </w:pPr>
            <w:r w:rsidRPr="00C63C22">
              <w:rPr>
                <w:color w:val="000000"/>
                <w:sz w:val="24"/>
                <w:szCs w:val="24"/>
              </w:rPr>
              <w:t>2016</w:t>
            </w:r>
          </w:p>
        </w:tc>
        <w:tc>
          <w:tcPr>
            <w:tcW w:w="1420" w:type="dxa"/>
            <w:tcBorders>
              <w:bottom w:val="single" w:sz="12" w:space="0" w:color="auto"/>
            </w:tcBorders>
            <w:shd w:val="clear" w:color="auto" w:fill="D0CECE"/>
            <w:vAlign w:val="center"/>
          </w:tcPr>
          <w:p w:rsidR="00BB441E" w:rsidRPr="00C63C22" w:rsidRDefault="00BB441E">
            <w:pPr>
              <w:suppressLineNumbers/>
              <w:suppressAutoHyphens/>
              <w:jc w:val="center"/>
              <w:rPr>
                <w:color w:val="000000"/>
                <w:sz w:val="24"/>
                <w:szCs w:val="24"/>
              </w:rPr>
            </w:pPr>
            <w:r w:rsidRPr="00C63C22">
              <w:rPr>
                <w:color w:val="000000"/>
                <w:sz w:val="24"/>
                <w:szCs w:val="24"/>
              </w:rPr>
              <w:t>367</w:t>
            </w:r>
          </w:p>
        </w:tc>
        <w:tc>
          <w:tcPr>
            <w:tcW w:w="1420" w:type="dxa"/>
            <w:tcBorders>
              <w:bottom w:val="single" w:sz="12" w:space="0" w:color="auto"/>
            </w:tcBorders>
            <w:shd w:val="clear" w:color="auto" w:fill="D0CECE"/>
            <w:vAlign w:val="center"/>
          </w:tcPr>
          <w:p w:rsidR="00BB441E" w:rsidRPr="00C63C22" w:rsidRDefault="00BB441E">
            <w:pPr>
              <w:suppressLineNumbers/>
              <w:suppressAutoHyphens/>
              <w:jc w:val="center"/>
              <w:rPr>
                <w:color w:val="000000"/>
                <w:sz w:val="24"/>
                <w:szCs w:val="24"/>
              </w:rPr>
            </w:pPr>
            <w:r w:rsidRPr="00C63C22">
              <w:rPr>
                <w:color w:val="000000"/>
                <w:sz w:val="24"/>
                <w:szCs w:val="24"/>
              </w:rPr>
              <w:t>365</w:t>
            </w:r>
          </w:p>
        </w:tc>
        <w:tc>
          <w:tcPr>
            <w:tcW w:w="1420" w:type="dxa"/>
            <w:tcBorders>
              <w:bottom w:val="single" w:sz="12" w:space="0" w:color="auto"/>
            </w:tcBorders>
            <w:shd w:val="clear" w:color="auto" w:fill="D0CECE"/>
            <w:vAlign w:val="center"/>
          </w:tcPr>
          <w:p w:rsidR="00BB441E" w:rsidRPr="00C63C22" w:rsidRDefault="00BB441E">
            <w:pPr>
              <w:suppressLineNumbers/>
              <w:suppressAutoHyphens/>
              <w:jc w:val="center"/>
              <w:rPr>
                <w:color w:val="000000"/>
                <w:sz w:val="24"/>
                <w:szCs w:val="24"/>
              </w:rPr>
            </w:pPr>
            <w:r w:rsidRPr="00C63C22">
              <w:rPr>
                <w:color w:val="000000"/>
                <w:sz w:val="24"/>
                <w:szCs w:val="24"/>
              </w:rPr>
              <w:t>365</w:t>
            </w:r>
          </w:p>
        </w:tc>
        <w:tc>
          <w:tcPr>
            <w:tcW w:w="1420" w:type="dxa"/>
            <w:tcBorders>
              <w:bottom w:val="single" w:sz="12" w:space="0" w:color="auto"/>
            </w:tcBorders>
            <w:shd w:val="clear" w:color="auto" w:fill="D0CECE"/>
            <w:vAlign w:val="center"/>
          </w:tcPr>
          <w:p w:rsidR="00BB441E" w:rsidRPr="00C63C22" w:rsidRDefault="00BB441E">
            <w:pPr>
              <w:suppressLineNumbers/>
              <w:suppressAutoHyphens/>
              <w:jc w:val="center"/>
              <w:rPr>
                <w:color w:val="000000"/>
                <w:sz w:val="24"/>
                <w:szCs w:val="24"/>
              </w:rPr>
            </w:pPr>
            <w:r w:rsidRPr="00C63C22">
              <w:rPr>
                <w:color w:val="000000"/>
                <w:sz w:val="24"/>
                <w:szCs w:val="24"/>
              </w:rPr>
              <w:t>99.45</w:t>
            </w:r>
          </w:p>
        </w:tc>
        <w:tc>
          <w:tcPr>
            <w:tcW w:w="1420" w:type="dxa"/>
            <w:tcBorders>
              <w:bottom w:val="single" w:sz="12" w:space="0" w:color="auto"/>
            </w:tcBorders>
            <w:shd w:val="clear" w:color="auto" w:fill="D0CECE"/>
            <w:vAlign w:val="center"/>
          </w:tcPr>
          <w:p w:rsidR="00BB441E" w:rsidRPr="00C63C22" w:rsidRDefault="00BB441E">
            <w:pPr>
              <w:suppressLineNumbers/>
              <w:suppressAutoHyphens/>
              <w:jc w:val="center"/>
              <w:rPr>
                <w:sz w:val="24"/>
                <w:szCs w:val="24"/>
              </w:rPr>
            </w:pPr>
            <w:r w:rsidRPr="00C63C22">
              <w:rPr>
                <w:rFonts w:hint="eastAsia"/>
                <w:sz w:val="24"/>
                <w:szCs w:val="24"/>
              </w:rPr>
              <w:t>100</w:t>
            </w:r>
          </w:p>
        </w:tc>
      </w:tr>
    </w:tbl>
    <w:p w:rsidR="00BB441E" w:rsidRPr="00C63C22" w:rsidRDefault="00BB441E">
      <w:pPr>
        <w:suppressLineNumbers/>
        <w:suppressAutoHyphens/>
        <w:spacing w:line="540" w:lineRule="exact"/>
        <w:rPr>
          <w:rFonts w:hint="eastAsia"/>
          <w:sz w:val="18"/>
          <w:szCs w:val="18"/>
        </w:rPr>
      </w:pPr>
    </w:p>
    <w:p w:rsidR="00BB441E" w:rsidRPr="00C63C22" w:rsidRDefault="00BB441E">
      <w:pPr>
        <w:suppressLineNumbers/>
        <w:suppressAutoHyphens/>
        <w:spacing w:line="540" w:lineRule="exact"/>
        <w:rPr>
          <w:rFonts w:hint="eastAsia"/>
          <w:sz w:val="18"/>
          <w:szCs w:val="18"/>
        </w:rPr>
      </w:pPr>
      <w:r w:rsidRPr="00C63C22">
        <w:rPr>
          <w:rFonts w:hint="eastAsia"/>
          <w:sz w:val="18"/>
          <w:szCs w:val="18"/>
        </w:rPr>
        <w:t xml:space="preserve"> </w:t>
      </w:r>
    </w:p>
    <w:p w:rsidR="00BB441E" w:rsidRPr="00C63C22" w:rsidRDefault="00BB441E">
      <w:pPr>
        <w:suppressLineNumbers/>
        <w:suppressAutoHyphens/>
        <w:spacing w:line="540" w:lineRule="exact"/>
        <w:jc w:val="center"/>
        <w:rPr>
          <w:sz w:val="24"/>
          <w:szCs w:val="24"/>
        </w:rPr>
      </w:pPr>
      <w:r w:rsidRPr="00C63C22">
        <w:rPr>
          <w:rFonts w:ascii="宋体" w:hAnsi="宋体" w:hint="eastAsia"/>
          <w:sz w:val="24"/>
          <w:szCs w:val="24"/>
        </w:rPr>
        <w:t>表</w:t>
      </w:r>
      <w:r w:rsidRPr="00C63C22">
        <w:rPr>
          <w:sz w:val="24"/>
          <w:szCs w:val="24"/>
        </w:rPr>
        <w:t>7-</w:t>
      </w:r>
      <w:r w:rsidRPr="00C63C22">
        <w:rPr>
          <w:rFonts w:hint="eastAsia"/>
          <w:sz w:val="24"/>
          <w:szCs w:val="24"/>
        </w:rPr>
        <w:t>4</w:t>
      </w:r>
      <w:r w:rsidRPr="00C63C22">
        <w:rPr>
          <w:sz w:val="24"/>
          <w:szCs w:val="24"/>
        </w:rPr>
        <w:t xml:space="preserve">  </w:t>
      </w:r>
      <w:r w:rsidRPr="00C63C22">
        <w:rPr>
          <w:rFonts w:hint="eastAsia"/>
          <w:sz w:val="24"/>
          <w:szCs w:val="24"/>
        </w:rPr>
        <w:t>近</w:t>
      </w:r>
      <w:r w:rsidRPr="00C63C22">
        <w:rPr>
          <w:rFonts w:hint="eastAsia"/>
          <w:sz w:val="24"/>
          <w:szCs w:val="24"/>
        </w:rPr>
        <w:t>3</w:t>
      </w:r>
      <w:r w:rsidRPr="00C63C22">
        <w:rPr>
          <w:rFonts w:ascii="宋体" w:hAnsi="宋体" w:hint="eastAsia"/>
          <w:sz w:val="24"/>
          <w:szCs w:val="24"/>
        </w:rPr>
        <w:t>年临床医学专业毕业生就业情况（截止当年</w:t>
      </w:r>
      <w:r w:rsidRPr="00C63C22">
        <w:rPr>
          <w:sz w:val="24"/>
          <w:szCs w:val="24"/>
        </w:rPr>
        <w:t>12</w:t>
      </w:r>
      <w:r w:rsidRPr="00C63C22">
        <w:rPr>
          <w:rFonts w:ascii="宋体" w:hAnsi="宋体" w:hint="eastAsia"/>
          <w:sz w:val="24"/>
          <w:szCs w:val="24"/>
        </w:rPr>
        <w:t>月</w:t>
      </w:r>
      <w:r w:rsidRPr="00C63C22">
        <w:rPr>
          <w:sz w:val="24"/>
          <w:szCs w:val="24"/>
        </w:rPr>
        <w:t>31</w:t>
      </w:r>
      <w:r w:rsidRPr="00C63C22">
        <w:rPr>
          <w:rFonts w:ascii="宋体" w:hAnsi="宋体" w:hint="eastAsia"/>
          <w:sz w:val="24"/>
          <w:szCs w:val="24"/>
        </w:rPr>
        <w:t>日）</w:t>
      </w:r>
    </w:p>
    <w:tbl>
      <w:tblPr>
        <w:tblW w:w="0" w:type="auto"/>
        <w:tblInd w:w="-34" w:type="dxa"/>
        <w:tblBorders>
          <w:top w:val="single" w:sz="12" w:space="0" w:color="auto"/>
          <w:bottom w:val="single" w:sz="12" w:space="0" w:color="auto"/>
        </w:tblBorders>
        <w:tblLayout w:type="fixed"/>
        <w:tblLook w:val="0000"/>
      </w:tblPr>
      <w:tblGrid>
        <w:gridCol w:w="1153"/>
        <w:gridCol w:w="941"/>
        <w:gridCol w:w="1301"/>
        <w:gridCol w:w="990"/>
        <w:gridCol w:w="1140"/>
        <w:gridCol w:w="1050"/>
        <w:gridCol w:w="960"/>
        <w:gridCol w:w="1027"/>
      </w:tblGrid>
      <w:tr w:rsidR="00BB441E" w:rsidRPr="00C63C22">
        <w:trPr>
          <w:trHeight w:val="831"/>
        </w:trPr>
        <w:tc>
          <w:tcPr>
            <w:tcW w:w="1153" w:type="dxa"/>
            <w:tcBorders>
              <w:top w:val="single" w:sz="12" w:space="0" w:color="auto"/>
              <w:bottom w:val="single" w:sz="6" w:space="0" w:color="auto"/>
            </w:tcBorders>
            <w:shd w:val="clear" w:color="auto" w:fill="FFFFFF"/>
            <w:vAlign w:val="center"/>
          </w:tcPr>
          <w:p w:rsidR="00BB441E" w:rsidRPr="00C63C22" w:rsidRDefault="00BB441E">
            <w:pPr>
              <w:suppressLineNumbers/>
              <w:suppressAutoHyphens/>
              <w:jc w:val="center"/>
              <w:rPr>
                <w:rFonts w:hint="eastAsia"/>
                <w:b/>
                <w:bCs/>
                <w:color w:val="000000"/>
                <w:sz w:val="24"/>
                <w:szCs w:val="24"/>
              </w:rPr>
            </w:pPr>
            <w:r w:rsidRPr="00C63C22">
              <w:rPr>
                <w:rFonts w:hint="eastAsia"/>
                <w:b/>
                <w:bCs/>
                <w:color w:val="000000"/>
                <w:sz w:val="24"/>
                <w:szCs w:val="24"/>
              </w:rPr>
              <w:t>毕业</w:t>
            </w:r>
          </w:p>
          <w:p w:rsidR="00BB441E" w:rsidRPr="00C63C22" w:rsidRDefault="00BB441E">
            <w:pPr>
              <w:suppressLineNumbers/>
              <w:suppressAutoHyphens/>
              <w:jc w:val="center"/>
              <w:rPr>
                <w:rFonts w:cs="Calibri"/>
                <w:b/>
                <w:bCs/>
                <w:color w:val="000000"/>
                <w:sz w:val="24"/>
                <w:szCs w:val="24"/>
              </w:rPr>
            </w:pPr>
            <w:r w:rsidRPr="00C63C22">
              <w:rPr>
                <w:rFonts w:hint="eastAsia"/>
                <w:b/>
                <w:bCs/>
                <w:color w:val="000000"/>
                <w:sz w:val="24"/>
                <w:szCs w:val="24"/>
              </w:rPr>
              <w:t>年份</w:t>
            </w:r>
          </w:p>
        </w:tc>
        <w:tc>
          <w:tcPr>
            <w:tcW w:w="941" w:type="dxa"/>
            <w:tcBorders>
              <w:top w:val="single" w:sz="12" w:space="0" w:color="auto"/>
              <w:bottom w:val="single" w:sz="6" w:space="0" w:color="auto"/>
            </w:tcBorders>
            <w:shd w:val="clear" w:color="auto" w:fill="FFFFFF"/>
            <w:vAlign w:val="center"/>
          </w:tcPr>
          <w:p w:rsidR="00BB441E" w:rsidRPr="00C63C22" w:rsidRDefault="00BB441E">
            <w:pPr>
              <w:suppressLineNumbers/>
              <w:suppressAutoHyphens/>
              <w:jc w:val="center"/>
              <w:rPr>
                <w:rFonts w:hint="eastAsia"/>
                <w:b/>
                <w:bCs/>
                <w:color w:val="000000"/>
                <w:sz w:val="24"/>
                <w:szCs w:val="24"/>
              </w:rPr>
            </w:pPr>
            <w:r w:rsidRPr="00C63C22">
              <w:rPr>
                <w:rFonts w:hint="eastAsia"/>
                <w:b/>
                <w:bCs/>
                <w:color w:val="000000"/>
                <w:sz w:val="24"/>
                <w:szCs w:val="24"/>
              </w:rPr>
              <w:t>毕业生总数</w:t>
            </w:r>
          </w:p>
        </w:tc>
        <w:tc>
          <w:tcPr>
            <w:tcW w:w="1301" w:type="dxa"/>
            <w:tcBorders>
              <w:top w:val="single" w:sz="12" w:space="0" w:color="auto"/>
              <w:bottom w:val="single" w:sz="6" w:space="0" w:color="auto"/>
            </w:tcBorders>
            <w:shd w:val="clear" w:color="auto" w:fill="FFFFFF"/>
            <w:vAlign w:val="center"/>
          </w:tcPr>
          <w:p w:rsidR="00BB441E" w:rsidRPr="00C63C22" w:rsidRDefault="00BB441E">
            <w:pPr>
              <w:suppressLineNumbers/>
              <w:suppressAutoHyphens/>
              <w:jc w:val="center"/>
              <w:rPr>
                <w:rFonts w:cs="Calibri"/>
                <w:b/>
                <w:bCs/>
                <w:color w:val="000000"/>
                <w:sz w:val="24"/>
                <w:szCs w:val="24"/>
              </w:rPr>
            </w:pPr>
            <w:r w:rsidRPr="00C63C22">
              <w:rPr>
                <w:rFonts w:hint="eastAsia"/>
                <w:b/>
                <w:bCs/>
                <w:color w:val="000000"/>
                <w:sz w:val="24"/>
                <w:szCs w:val="24"/>
              </w:rPr>
              <w:t>实际毕业人数</w:t>
            </w:r>
          </w:p>
        </w:tc>
        <w:tc>
          <w:tcPr>
            <w:tcW w:w="990" w:type="dxa"/>
            <w:tcBorders>
              <w:top w:val="single" w:sz="12" w:space="0" w:color="auto"/>
              <w:bottom w:val="single" w:sz="6" w:space="0" w:color="auto"/>
            </w:tcBorders>
            <w:shd w:val="clear" w:color="auto" w:fill="FFFFFF"/>
            <w:vAlign w:val="center"/>
          </w:tcPr>
          <w:p w:rsidR="00BB441E" w:rsidRPr="00C63C22" w:rsidRDefault="00BB441E">
            <w:pPr>
              <w:suppressLineNumbers/>
              <w:suppressAutoHyphens/>
              <w:jc w:val="center"/>
              <w:rPr>
                <w:rFonts w:cs="Calibri"/>
                <w:b/>
                <w:bCs/>
                <w:color w:val="000000"/>
                <w:sz w:val="24"/>
                <w:szCs w:val="24"/>
              </w:rPr>
            </w:pPr>
            <w:r w:rsidRPr="00C63C22">
              <w:rPr>
                <w:rFonts w:hint="eastAsia"/>
                <w:b/>
                <w:bCs/>
                <w:color w:val="000000"/>
                <w:sz w:val="24"/>
                <w:szCs w:val="24"/>
              </w:rPr>
              <w:t>就业人数</w:t>
            </w:r>
          </w:p>
        </w:tc>
        <w:tc>
          <w:tcPr>
            <w:tcW w:w="1140" w:type="dxa"/>
            <w:tcBorders>
              <w:top w:val="single" w:sz="12" w:space="0" w:color="auto"/>
              <w:bottom w:val="single" w:sz="6" w:space="0" w:color="auto"/>
            </w:tcBorders>
            <w:shd w:val="clear" w:color="auto" w:fill="FFFFFF"/>
            <w:vAlign w:val="center"/>
          </w:tcPr>
          <w:p w:rsidR="00BB441E" w:rsidRPr="00C63C22" w:rsidRDefault="00BB441E">
            <w:pPr>
              <w:suppressLineNumbers/>
              <w:suppressAutoHyphens/>
              <w:jc w:val="center"/>
              <w:rPr>
                <w:rFonts w:cs="Calibri"/>
                <w:b/>
                <w:bCs/>
                <w:color w:val="000000"/>
                <w:sz w:val="24"/>
                <w:szCs w:val="24"/>
              </w:rPr>
            </w:pPr>
            <w:r w:rsidRPr="00C63C22">
              <w:rPr>
                <w:rFonts w:hint="eastAsia"/>
                <w:b/>
                <w:bCs/>
                <w:color w:val="000000"/>
                <w:sz w:val="24"/>
                <w:szCs w:val="24"/>
              </w:rPr>
              <w:t>就业率</w:t>
            </w:r>
            <w:r w:rsidRPr="00C63C22">
              <w:rPr>
                <w:rFonts w:ascii="宋体" w:hAnsi="宋体" w:hint="eastAsia"/>
                <w:b/>
                <w:bCs/>
                <w:color w:val="000000"/>
                <w:sz w:val="24"/>
                <w:szCs w:val="24"/>
              </w:rPr>
              <w:t>（</w:t>
            </w:r>
            <w:r w:rsidRPr="00C63C22">
              <w:rPr>
                <w:rFonts w:hint="eastAsia"/>
                <w:b/>
                <w:bCs/>
                <w:color w:val="000000"/>
                <w:sz w:val="24"/>
                <w:szCs w:val="24"/>
              </w:rPr>
              <w:t>%</w:t>
            </w:r>
            <w:r w:rsidRPr="00C63C22">
              <w:rPr>
                <w:rFonts w:ascii="宋体" w:hAnsi="宋体" w:hint="eastAsia"/>
                <w:b/>
                <w:bCs/>
                <w:color w:val="000000"/>
                <w:sz w:val="24"/>
                <w:szCs w:val="24"/>
              </w:rPr>
              <w:t>）</w:t>
            </w:r>
          </w:p>
        </w:tc>
        <w:tc>
          <w:tcPr>
            <w:tcW w:w="1050" w:type="dxa"/>
            <w:tcBorders>
              <w:top w:val="single" w:sz="12" w:space="0" w:color="auto"/>
              <w:bottom w:val="single" w:sz="6" w:space="0" w:color="auto"/>
            </w:tcBorders>
            <w:shd w:val="clear" w:color="auto" w:fill="FFFFFF"/>
            <w:vAlign w:val="center"/>
          </w:tcPr>
          <w:p w:rsidR="00BB441E" w:rsidRPr="00C63C22" w:rsidRDefault="00BB441E">
            <w:pPr>
              <w:suppressLineNumbers/>
              <w:suppressAutoHyphens/>
              <w:jc w:val="center"/>
              <w:rPr>
                <w:b/>
                <w:bCs/>
                <w:color w:val="000000"/>
                <w:sz w:val="24"/>
                <w:szCs w:val="24"/>
              </w:rPr>
            </w:pPr>
            <w:r w:rsidRPr="00C63C22">
              <w:rPr>
                <w:rFonts w:hint="eastAsia"/>
                <w:b/>
                <w:bCs/>
                <w:color w:val="000000"/>
                <w:sz w:val="24"/>
                <w:szCs w:val="24"/>
              </w:rPr>
              <w:t>报考研究生人数</w:t>
            </w:r>
          </w:p>
        </w:tc>
        <w:tc>
          <w:tcPr>
            <w:tcW w:w="960" w:type="dxa"/>
            <w:tcBorders>
              <w:top w:val="single" w:sz="12" w:space="0" w:color="auto"/>
              <w:bottom w:val="single" w:sz="6" w:space="0" w:color="auto"/>
            </w:tcBorders>
            <w:shd w:val="clear" w:color="auto" w:fill="FFFFFF"/>
            <w:vAlign w:val="center"/>
          </w:tcPr>
          <w:p w:rsidR="00BB441E" w:rsidRPr="00C63C22" w:rsidRDefault="00BB441E">
            <w:pPr>
              <w:suppressLineNumbers/>
              <w:suppressAutoHyphens/>
              <w:jc w:val="center"/>
              <w:rPr>
                <w:rFonts w:hint="eastAsia"/>
                <w:b/>
                <w:bCs/>
                <w:color w:val="000000"/>
                <w:sz w:val="24"/>
                <w:szCs w:val="24"/>
              </w:rPr>
            </w:pPr>
            <w:r w:rsidRPr="00C63C22">
              <w:rPr>
                <w:rFonts w:hint="eastAsia"/>
                <w:b/>
                <w:bCs/>
                <w:color w:val="000000"/>
                <w:sz w:val="24"/>
                <w:szCs w:val="24"/>
              </w:rPr>
              <w:t>考取</w:t>
            </w:r>
          </w:p>
          <w:p w:rsidR="00BB441E" w:rsidRPr="00C63C22" w:rsidRDefault="00BB441E">
            <w:pPr>
              <w:suppressLineNumbers/>
              <w:suppressAutoHyphens/>
              <w:jc w:val="center"/>
              <w:rPr>
                <w:b/>
                <w:bCs/>
                <w:color w:val="000000"/>
                <w:sz w:val="24"/>
                <w:szCs w:val="24"/>
              </w:rPr>
            </w:pPr>
            <w:r w:rsidRPr="00C63C22">
              <w:rPr>
                <w:rFonts w:hint="eastAsia"/>
                <w:b/>
                <w:bCs/>
                <w:color w:val="000000"/>
                <w:sz w:val="24"/>
                <w:szCs w:val="24"/>
              </w:rPr>
              <w:t>人数</w:t>
            </w:r>
          </w:p>
        </w:tc>
        <w:tc>
          <w:tcPr>
            <w:tcW w:w="1027" w:type="dxa"/>
            <w:tcBorders>
              <w:top w:val="single" w:sz="12" w:space="0" w:color="auto"/>
              <w:bottom w:val="single" w:sz="6" w:space="0" w:color="auto"/>
            </w:tcBorders>
            <w:shd w:val="clear" w:color="auto" w:fill="FFFFFF"/>
            <w:vAlign w:val="center"/>
          </w:tcPr>
          <w:p w:rsidR="00BB441E" w:rsidRPr="00C63C22" w:rsidRDefault="00BB441E">
            <w:pPr>
              <w:suppressLineNumbers/>
              <w:suppressAutoHyphens/>
              <w:jc w:val="center"/>
              <w:rPr>
                <w:b/>
                <w:bCs/>
                <w:color w:val="000000"/>
                <w:sz w:val="24"/>
                <w:szCs w:val="24"/>
              </w:rPr>
            </w:pPr>
            <w:r w:rsidRPr="00C63C22">
              <w:rPr>
                <w:rFonts w:hint="eastAsia"/>
                <w:b/>
                <w:bCs/>
                <w:color w:val="000000"/>
                <w:sz w:val="24"/>
                <w:szCs w:val="24"/>
              </w:rPr>
              <w:t>升学率</w:t>
            </w:r>
            <w:r w:rsidRPr="00C63C22">
              <w:rPr>
                <w:rFonts w:ascii="宋体" w:hAnsi="宋体" w:hint="eastAsia"/>
                <w:b/>
                <w:bCs/>
                <w:color w:val="000000"/>
                <w:sz w:val="24"/>
                <w:szCs w:val="24"/>
              </w:rPr>
              <w:t>（</w:t>
            </w:r>
            <w:r w:rsidRPr="00C63C22">
              <w:rPr>
                <w:rFonts w:hint="eastAsia"/>
                <w:b/>
                <w:bCs/>
                <w:color w:val="000000"/>
                <w:sz w:val="24"/>
                <w:szCs w:val="24"/>
              </w:rPr>
              <w:t>%</w:t>
            </w:r>
            <w:r w:rsidRPr="00C63C22">
              <w:rPr>
                <w:rFonts w:ascii="宋体" w:hAnsi="宋体" w:hint="eastAsia"/>
                <w:b/>
                <w:bCs/>
                <w:color w:val="000000"/>
                <w:sz w:val="24"/>
                <w:szCs w:val="24"/>
              </w:rPr>
              <w:t>）</w:t>
            </w:r>
          </w:p>
        </w:tc>
      </w:tr>
      <w:tr w:rsidR="00BB441E" w:rsidRPr="00C63C22">
        <w:trPr>
          <w:trHeight w:val="483"/>
        </w:trPr>
        <w:tc>
          <w:tcPr>
            <w:tcW w:w="1153" w:type="dxa"/>
            <w:tcBorders>
              <w:top w:val="single" w:sz="6" w:space="0" w:color="auto"/>
            </w:tcBorders>
            <w:shd w:val="clear" w:color="auto" w:fill="D0CECE"/>
            <w:vAlign w:val="center"/>
          </w:tcPr>
          <w:p w:rsidR="00BB441E" w:rsidRPr="00C63C22" w:rsidRDefault="00BB441E">
            <w:pPr>
              <w:suppressLineNumbers/>
              <w:suppressAutoHyphens/>
              <w:jc w:val="center"/>
              <w:rPr>
                <w:color w:val="000000"/>
                <w:sz w:val="24"/>
                <w:szCs w:val="24"/>
              </w:rPr>
            </w:pPr>
            <w:r w:rsidRPr="00C63C22">
              <w:rPr>
                <w:color w:val="000000"/>
                <w:sz w:val="24"/>
                <w:szCs w:val="24"/>
              </w:rPr>
              <w:t>2018</w:t>
            </w:r>
          </w:p>
        </w:tc>
        <w:tc>
          <w:tcPr>
            <w:tcW w:w="941" w:type="dxa"/>
            <w:tcBorders>
              <w:top w:val="single" w:sz="6" w:space="0" w:color="auto"/>
            </w:tcBorders>
            <w:shd w:val="clear" w:color="auto" w:fill="D0CECE"/>
            <w:vAlign w:val="center"/>
          </w:tcPr>
          <w:p w:rsidR="00BB441E" w:rsidRPr="00C63C22" w:rsidRDefault="00BB441E">
            <w:pPr>
              <w:suppressLineNumbers/>
              <w:suppressAutoHyphens/>
              <w:jc w:val="center"/>
              <w:rPr>
                <w:color w:val="000000"/>
                <w:sz w:val="24"/>
                <w:szCs w:val="24"/>
              </w:rPr>
            </w:pPr>
            <w:r w:rsidRPr="00C63C22">
              <w:rPr>
                <w:rFonts w:hint="eastAsia"/>
                <w:color w:val="000000"/>
                <w:sz w:val="24"/>
                <w:szCs w:val="24"/>
              </w:rPr>
              <w:t>665</w:t>
            </w:r>
          </w:p>
        </w:tc>
        <w:tc>
          <w:tcPr>
            <w:tcW w:w="1301" w:type="dxa"/>
            <w:tcBorders>
              <w:top w:val="single" w:sz="6" w:space="0" w:color="auto"/>
            </w:tcBorders>
            <w:shd w:val="clear" w:color="auto" w:fill="D0CECE"/>
            <w:vAlign w:val="center"/>
          </w:tcPr>
          <w:p w:rsidR="00BB441E" w:rsidRPr="00C63C22" w:rsidRDefault="00BB441E">
            <w:pPr>
              <w:suppressLineNumbers/>
              <w:suppressAutoHyphens/>
              <w:jc w:val="center"/>
              <w:rPr>
                <w:color w:val="000000"/>
                <w:sz w:val="24"/>
                <w:szCs w:val="24"/>
              </w:rPr>
            </w:pPr>
            <w:r w:rsidRPr="00C63C22">
              <w:rPr>
                <w:rFonts w:hint="eastAsia"/>
                <w:color w:val="000000"/>
                <w:sz w:val="24"/>
                <w:szCs w:val="24"/>
              </w:rPr>
              <w:t>638</w:t>
            </w:r>
          </w:p>
        </w:tc>
        <w:tc>
          <w:tcPr>
            <w:tcW w:w="990" w:type="dxa"/>
            <w:tcBorders>
              <w:top w:val="single" w:sz="6" w:space="0" w:color="auto"/>
            </w:tcBorders>
            <w:shd w:val="clear" w:color="auto" w:fill="D0CECE"/>
            <w:vAlign w:val="center"/>
          </w:tcPr>
          <w:p w:rsidR="00BB441E" w:rsidRPr="00C63C22" w:rsidRDefault="00BB441E">
            <w:pPr>
              <w:suppressLineNumbers/>
              <w:suppressAutoHyphens/>
              <w:ind w:firstLineChars="100" w:firstLine="240"/>
              <w:jc w:val="center"/>
              <w:rPr>
                <w:color w:val="000000"/>
                <w:sz w:val="24"/>
                <w:szCs w:val="24"/>
              </w:rPr>
            </w:pPr>
            <w:r w:rsidRPr="00C63C22">
              <w:rPr>
                <w:color w:val="000000"/>
                <w:sz w:val="24"/>
                <w:szCs w:val="24"/>
              </w:rPr>
              <w:t>594</w:t>
            </w:r>
          </w:p>
        </w:tc>
        <w:tc>
          <w:tcPr>
            <w:tcW w:w="1140" w:type="dxa"/>
            <w:tcBorders>
              <w:top w:val="single" w:sz="6" w:space="0" w:color="auto"/>
            </w:tcBorders>
            <w:shd w:val="clear" w:color="auto" w:fill="D0CECE"/>
            <w:vAlign w:val="center"/>
          </w:tcPr>
          <w:p w:rsidR="00BB441E" w:rsidRPr="00C63C22" w:rsidRDefault="00BB441E">
            <w:pPr>
              <w:suppressLineNumbers/>
              <w:suppressAutoHyphens/>
              <w:jc w:val="center"/>
              <w:rPr>
                <w:rFonts w:hint="eastAsia"/>
                <w:color w:val="000000"/>
                <w:sz w:val="24"/>
                <w:szCs w:val="24"/>
              </w:rPr>
            </w:pPr>
            <w:r w:rsidRPr="00C63C22">
              <w:rPr>
                <w:color w:val="000000"/>
                <w:sz w:val="24"/>
                <w:szCs w:val="24"/>
              </w:rPr>
              <w:t>9</w:t>
            </w:r>
            <w:r w:rsidRPr="00C63C22">
              <w:rPr>
                <w:rFonts w:hint="eastAsia"/>
                <w:color w:val="000000"/>
                <w:sz w:val="24"/>
                <w:szCs w:val="24"/>
              </w:rPr>
              <w:t>3</w:t>
            </w:r>
            <w:r w:rsidRPr="00C63C22">
              <w:rPr>
                <w:color w:val="000000"/>
                <w:sz w:val="24"/>
                <w:szCs w:val="24"/>
              </w:rPr>
              <w:t>.</w:t>
            </w:r>
            <w:r w:rsidRPr="00C63C22">
              <w:rPr>
                <w:rFonts w:hint="eastAsia"/>
                <w:color w:val="000000"/>
                <w:sz w:val="24"/>
                <w:szCs w:val="24"/>
              </w:rPr>
              <w:t xml:space="preserve">10 </w:t>
            </w:r>
          </w:p>
        </w:tc>
        <w:tc>
          <w:tcPr>
            <w:tcW w:w="1050" w:type="dxa"/>
            <w:tcBorders>
              <w:top w:val="single" w:sz="6" w:space="0" w:color="auto"/>
            </w:tcBorders>
            <w:shd w:val="clear" w:color="auto" w:fill="D0CECE"/>
            <w:vAlign w:val="center"/>
          </w:tcPr>
          <w:p w:rsidR="00BB441E" w:rsidRPr="00C63C22" w:rsidRDefault="00BB441E">
            <w:pPr>
              <w:suppressLineNumbers/>
              <w:suppressAutoHyphens/>
              <w:jc w:val="center"/>
              <w:rPr>
                <w:color w:val="000000"/>
                <w:sz w:val="24"/>
                <w:szCs w:val="24"/>
              </w:rPr>
            </w:pPr>
            <w:r w:rsidRPr="00C63C22">
              <w:rPr>
                <w:color w:val="000000"/>
                <w:sz w:val="24"/>
                <w:szCs w:val="24"/>
              </w:rPr>
              <w:t>346</w:t>
            </w:r>
          </w:p>
        </w:tc>
        <w:tc>
          <w:tcPr>
            <w:tcW w:w="960" w:type="dxa"/>
            <w:tcBorders>
              <w:top w:val="single" w:sz="6" w:space="0" w:color="auto"/>
            </w:tcBorders>
            <w:shd w:val="clear" w:color="auto" w:fill="D0CECE"/>
            <w:vAlign w:val="center"/>
          </w:tcPr>
          <w:p w:rsidR="00BB441E" w:rsidRPr="00C63C22" w:rsidRDefault="00BB441E">
            <w:pPr>
              <w:suppressLineNumbers/>
              <w:suppressAutoHyphens/>
              <w:jc w:val="center"/>
              <w:rPr>
                <w:color w:val="000000"/>
                <w:sz w:val="24"/>
                <w:szCs w:val="24"/>
              </w:rPr>
            </w:pPr>
            <w:r w:rsidRPr="00C63C22">
              <w:rPr>
                <w:color w:val="000000"/>
                <w:sz w:val="24"/>
                <w:szCs w:val="24"/>
              </w:rPr>
              <w:t>140</w:t>
            </w:r>
          </w:p>
        </w:tc>
        <w:tc>
          <w:tcPr>
            <w:tcW w:w="1027" w:type="dxa"/>
            <w:tcBorders>
              <w:top w:val="single" w:sz="6" w:space="0" w:color="auto"/>
            </w:tcBorders>
            <w:shd w:val="clear" w:color="auto" w:fill="D0CECE"/>
            <w:vAlign w:val="center"/>
          </w:tcPr>
          <w:p w:rsidR="00BB441E" w:rsidRPr="00C63C22" w:rsidRDefault="00BB441E">
            <w:pPr>
              <w:suppressLineNumbers/>
              <w:suppressAutoHyphens/>
              <w:jc w:val="center"/>
              <w:rPr>
                <w:rFonts w:hint="eastAsia"/>
                <w:color w:val="000000"/>
                <w:sz w:val="24"/>
                <w:szCs w:val="24"/>
              </w:rPr>
            </w:pPr>
            <w:r w:rsidRPr="00C63C22">
              <w:rPr>
                <w:color w:val="000000"/>
                <w:sz w:val="24"/>
                <w:szCs w:val="24"/>
              </w:rPr>
              <w:t>40.46</w:t>
            </w:r>
            <w:r w:rsidRPr="00C63C22">
              <w:rPr>
                <w:rFonts w:hint="eastAsia"/>
                <w:color w:val="000000"/>
                <w:sz w:val="24"/>
                <w:szCs w:val="24"/>
              </w:rPr>
              <w:t xml:space="preserve"> </w:t>
            </w:r>
          </w:p>
        </w:tc>
      </w:tr>
      <w:tr w:rsidR="00BB441E" w:rsidRPr="00C63C22">
        <w:trPr>
          <w:trHeight w:val="483"/>
        </w:trPr>
        <w:tc>
          <w:tcPr>
            <w:tcW w:w="1153" w:type="dxa"/>
            <w:shd w:val="clear" w:color="auto" w:fill="FFFFFF"/>
            <w:vAlign w:val="center"/>
          </w:tcPr>
          <w:p w:rsidR="00BB441E" w:rsidRPr="00C63C22" w:rsidRDefault="00BB441E">
            <w:pPr>
              <w:suppressLineNumbers/>
              <w:suppressAutoHyphens/>
              <w:jc w:val="center"/>
              <w:rPr>
                <w:color w:val="000000"/>
                <w:sz w:val="24"/>
                <w:szCs w:val="24"/>
              </w:rPr>
            </w:pPr>
            <w:r w:rsidRPr="00C63C22">
              <w:rPr>
                <w:color w:val="000000"/>
                <w:sz w:val="24"/>
                <w:szCs w:val="24"/>
              </w:rPr>
              <w:t>2017</w:t>
            </w:r>
          </w:p>
        </w:tc>
        <w:tc>
          <w:tcPr>
            <w:tcW w:w="941" w:type="dxa"/>
            <w:shd w:val="clear" w:color="auto" w:fill="FFFFFF"/>
            <w:vAlign w:val="center"/>
          </w:tcPr>
          <w:p w:rsidR="00BB441E" w:rsidRPr="00C63C22" w:rsidRDefault="00BB441E">
            <w:pPr>
              <w:suppressLineNumbers/>
              <w:suppressAutoHyphens/>
              <w:jc w:val="center"/>
              <w:rPr>
                <w:color w:val="000000"/>
                <w:sz w:val="24"/>
                <w:szCs w:val="24"/>
              </w:rPr>
            </w:pPr>
            <w:r w:rsidRPr="00C63C22">
              <w:rPr>
                <w:rFonts w:hint="eastAsia"/>
                <w:color w:val="000000"/>
                <w:sz w:val="24"/>
                <w:szCs w:val="24"/>
              </w:rPr>
              <w:t>532</w:t>
            </w:r>
          </w:p>
        </w:tc>
        <w:tc>
          <w:tcPr>
            <w:tcW w:w="1301" w:type="dxa"/>
            <w:shd w:val="clear" w:color="auto" w:fill="FFFFFF"/>
            <w:vAlign w:val="center"/>
          </w:tcPr>
          <w:p w:rsidR="00BB441E" w:rsidRPr="00C63C22" w:rsidRDefault="00BB441E">
            <w:pPr>
              <w:suppressLineNumbers/>
              <w:suppressAutoHyphens/>
              <w:jc w:val="center"/>
              <w:rPr>
                <w:color w:val="000000"/>
                <w:sz w:val="24"/>
                <w:szCs w:val="24"/>
              </w:rPr>
            </w:pPr>
            <w:r w:rsidRPr="00C63C22">
              <w:rPr>
                <w:rFonts w:hint="eastAsia"/>
                <w:color w:val="000000"/>
                <w:sz w:val="24"/>
                <w:szCs w:val="24"/>
              </w:rPr>
              <w:t>527</w:t>
            </w:r>
          </w:p>
        </w:tc>
        <w:tc>
          <w:tcPr>
            <w:tcW w:w="990" w:type="dxa"/>
            <w:shd w:val="clear" w:color="auto" w:fill="FFFFFF"/>
            <w:vAlign w:val="center"/>
          </w:tcPr>
          <w:p w:rsidR="00BB441E" w:rsidRPr="00C63C22" w:rsidRDefault="00BB441E">
            <w:pPr>
              <w:suppressLineNumbers/>
              <w:suppressAutoHyphens/>
              <w:ind w:firstLineChars="100" w:firstLine="240"/>
              <w:jc w:val="center"/>
              <w:rPr>
                <w:color w:val="000000"/>
                <w:sz w:val="24"/>
                <w:szCs w:val="24"/>
              </w:rPr>
            </w:pPr>
            <w:r w:rsidRPr="00C63C22">
              <w:rPr>
                <w:color w:val="000000"/>
                <w:sz w:val="24"/>
                <w:szCs w:val="24"/>
              </w:rPr>
              <w:t>475</w:t>
            </w:r>
          </w:p>
        </w:tc>
        <w:tc>
          <w:tcPr>
            <w:tcW w:w="1140" w:type="dxa"/>
            <w:shd w:val="clear" w:color="auto" w:fill="FFFFFF"/>
            <w:vAlign w:val="center"/>
          </w:tcPr>
          <w:p w:rsidR="00BB441E" w:rsidRPr="00C63C22" w:rsidRDefault="00BB441E">
            <w:pPr>
              <w:suppressLineNumbers/>
              <w:suppressAutoHyphens/>
              <w:jc w:val="center"/>
              <w:rPr>
                <w:rFonts w:hint="eastAsia"/>
                <w:color w:val="000000"/>
                <w:sz w:val="24"/>
                <w:szCs w:val="24"/>
              </w:rPr>
            </w:pPr>
            <w:r w:rsidRPr="00C63C22">
              <w:rPr>
                <w:color w:val="000000"/>
                <w:sz w:val="24"/>
                <w:szCs w:val="24"/>
              </w:rPr>
              <w:t>9</w:t>
            </w:r>
            <w:r w:rsidRPr="00C63C22">
              <w:rPr>
                <w:rFonts w:hint="eastAsia"/>
                <w:color w:val="000000"/>
                <w:sz w:val="24"/>
                <w:szCs w:val="24"/>
              </w:rPr>
              <w:t xml:space="preserve">0.13 </w:t>
            </w:r>
          </w:p>
        </w:tc>
        <w:tc>
          <w:tcPr>
            <w:tcW w:w="1050" w:type="dxa"/>
            <w:shd w:val="clear" w:color="auto" w:fill="FFFFFF"/>
            <w:vAlign w:val="center"/>
          </w:tcPr>
          <w:p w:rsidR="00BB441E" w:rsidRPr="00C63C22" w:rsidRDefault="00BB441E">
            <w:pPr>
              <w:suppressLineNumbers/>
              <w:suppressAutoHyphens/>
              <w:jc w:val="center"/>
              <w:rPr>
                <w:color w:val="000000"/>
                <w:sz w:val="24"/>
                <w:szCs w:val="24"/>
              </w:rPr>
            </w:pPr>
            <w:r w:rsidRPr="00C63C22">
              <w:rPr>
                <w:color w:val="000000"/>
                <w:sz w:val="24"/>
                <w:szCs w:val="24"/>
              </w:rPr>
              <w:t>302</w:t>
            </w:r>
          </w:p>
        </w:tc>
        <w:tc>
          <w:tcPr>
            <w:tcW w:w="960" w:type="dxa"/>
            <w:shd w:val="clear" w:color="auto" w:fill="FFFFFF"/>
            <w:vAlign w:val="center"/>
          </w:tcPr>
          <w:p w:rsidR="00BB441E" w:rsidRPr="00C63C22" w:rsidRDefault="00BB441E">
            <w:pPr>
              <w:suppressLineNumbers/>
              <w:suppressAutoHyphens/>
              <w:jc w:val="center"/>
              <w:rPr>
                <w:color w:val="000000"/>
                <w:sz w:val="24"/>
                <w:szCs w:val="24"/>
              </w:rPr>
            </w:pPr>
            <w:r w:rsidRPr="00C63C22">
              <w:rPr>
                <w:color w:val="000000"/>
                <w:sz w:val="24"/>
                <w:szCs w:val="24"/>
              </w:rPr>
              <w:t>100</w:t>
            </w:r>
          </w:p>
        </w:tc>
        <w:tc>
          <w:tcPr>
            <w:tcW w:w="1027" w:type="dxa"/>
            <w:shd w:val="clear" w:color="auto" w:fill="FFFFFF"/>
            <w:vAlign w:val="center"/>
          </w:tcPr>
          <w:p w:rsidR="00BB441E" w:rsidRPr="00C63C22" w:rsidRDefault="00BB441E">
            <w:pPr>
              <w:suppressLineNumbers/>
              <w:suppressAutoHyphens/>
              <w:jc w:val="center"/>
              <w:rPr>
                <w:rFonts w:hint="eastAsia"/>
                <w:color w:val="000000"/>
                <w:sz w:val="24"/>
                <w:szCs w:val="24"/>
              </w:rPr>
            </w:pPr>
            <w:r w:rsidRPr="00C63C22">
              <w:rPr>
                <w:color w:val="000000"/>
                <w:sz w:val="24"/>
                <w:szCs w:val="24"/>
              </w:rPr>
              <w:t>33.11</w:t>
            </w:r>
            <w:r w:rsidRPr="00C63C22">
              <w:rPr>
                <w:rFonts w:hint="eastAsia"/>
                <w:color w:val="000000"/>
                <w:sz w:val="24"/>
                <w:szCs w:val="24"/>
              </w:rPr>
              <w:t xml:space="preserve"> </w:t>
            </w:r>
          </w:p>
        </w:tc>
      </w:tr>
      <w:tr w:rsidR="00BB441E" w:rsidRPr="00C63C22">
        <w:trPr>
          <w:trHeight w:val="483"/>
        </w:trPr>
        <w:tc>
          <w:tcPr>
            <w:tcW w:w="1153" w:type="dxa"/>
            <w:tcBorders>
              <w:bottom w:val="single" w:sz="12" w:space="0" w:color="auto"/>
            </w:tcBorders>
            <w:shd w:val="clear" w:color="auto" w:fill="D0CECE"/>
            <w:vAlign w:val="center"/>
          </w:tcPr>
          <w:p w:rsidR="00BB441E" w:rsidRPr="00C63C22" w:rsidRDefault="00BB441E">
            <w:pPr>
              <w:suppressLineNumbers/>
              <w:suppressAutoHyphens/>
              <w:jc w:val="center"/>
              <w:rPr>
                <w:color w:val="000000"/>
                <w:sz w:val="24"/>
                <w:szCs w:val="24"/>
              </w:rPr>
            </w:pPr>
            <w:r w:rsidRPr="00C63C22">
              <w:rPr>
                <w:color w:val="000000"/>
                <w:sz w:val="24"/>
                <w:szCs w:val="24"/>
              </w:rPr>
              <w:t>2016</w:t>
            </w:r>
          </w:p>
        </w:tc>
        <w:tc>
          <w:tcPr>
            <w:tcW w:w="941" w:type="dxa"/>
            <w:tcBorders>
              <w:bottom w:val="single" w:sz="12" w:space="0" w:color="auto"/>
            </w:tcBorders>
            <w:shd w:val="clear" w:color="auto" w:fill="D0CECE"/>
            <w:vAlign w:val="center"/>
          </w:tcPr>
          <w:p w:rsidR="00BB441E" w:rsidRPr="00C63C22" w:rsidRDefault="00BB441E">
            <w:pPr>
              <w:suppressLineNumbers/>
              <w:suppressAutoHyphens/>
              <w:jc w:val="center"/>
              <w:rPr>
                <w:color w:val="000000"/>
                <w:sz w:val="24"/>
                <w:szCs w:val="24"/>
              </w:rPr>
            </w:pPr>
            <w:r w:rsidRPr="00C63C22">
              <w:rPr>
                <w:rFonts w:hint="eastAsia"/>
                <w:color w:val="000000"/>
                <w:sz w:val="24"/>
                <w:szCs w:val="24"/>
              </w:rPr>
              <w:t>367</w:t>
            </w:r>
          </w:p>
        </w:tc>
        <w:tc>
          <w:tcPr>
            <w:tcW w:w="1301" w:type="dxa"/>
            <w:tcBorders>
              <w:bottom w:val="single" w:sz="12" w:space="0" w:color="auto"/>
            </w:tcBorders>
            <w:shd w:val="clear" w:color="auto" w:fill="D0CECE"/>
            <w:vAlign w:val="center"/>
          </w:tcPr>
          <w:p w:rsidR="00BB441E" w:rsidRPr="00C63C22" w:rsidRDefault="00BB441E">
            <w:pPr>
              <w:suppressLineNumbers/>
              <w:suppressAutoHyphens/>
              <w:jc w:val="center"/>
              <w:rPr>
                <w:color w:val="000000"/>
                <w:sz w:val="24"/>
                <w:szCs w:val="24"/>
              </w:rPr>
            </w:pPr>
            <w:r w:rsidRPr="00C63C22">
              <w:rPr>
                <w:rFonts w:hint="eastAsia"/>
                <w:color w:val="000000"/>
                <w:sz w:val="24"/>
                <w:szCs w:val="24"/>
              </w:rPr>
              <w:t>365</w:t>
            </w:r>
          </w:p>
        </w:tc>
        <w:tc>
          <w:tcPr>
            <w:tcW w:w="990" w:type="dxa"/>
            <w:tcBorders>
              <w:bottom w:val="single" w:sz="12" w:space="0" w:color="auto"/>
            </w:tcBorders>
            <w:shd w:val="clear" w:color="auto" w:fill="D0CECE"/>
            <w:vAlign w:val="center"/>
          </w:tcPr>
          <w:p w:rsidR="00BB441E" w:rsidRPr="00C63C22" w:rsidRDefault="00BB441E">
            <w:pPr>
              <w:suppressLineNumbers/>
              <w:suppressAutoHyphens/>
              <w:ind w:firstLineChars="100" w:firstLine="240"/>
              <w:jc w:val="center"/>
              <w:rPr>
                <w:color w:val="000000"/>
                <w:sz w:val="24"/>
                <w:szCs w:val="24"/>
              </w:rPr>
            </w:pPr>
            <w:r w:rsidRPr="00C63C22">
              <w:rPr>
                <w:color w:val="000000"/>
                <w:sz w:val="24"/>
                <w:szCs w:val="24"/>
              </w:rPr>
              <w:t>329</w:t>
            </w:r>
          </w:p>
        </w:tc>
        <w:tc>
          <w:tcPr>
            <w:tcW w:w="1140" w:type="dxa"/>
            <w:tcBorders>
              <w:bottom w:val="single" w:sz="12" w:space="0" w:color="auto"/>
            </w:tcBorders>
            <w:shd w:val="clear" w:color="auto" w:fill="D0CECE"/>
            <w:vAlign w:val="center"/>
          </w:tcPr>
          <w:p w:rsidR="00BB441E" w:rsidRPr="00C63C22" w:rsidRDefault="00BB441E">
            <w:pPr>
              <w:suppressLineNumbers/>
              <w:suppressAutoHyphens/>
              <w:jc w:val="center"/>
              <w:rPr>
                <w:rFonts w:hint="eastAsia"/>
                <w:color w:val="000000"/>
                <w:sz w:val="24"/>
                <w:szCs w:val="24"/>
              </w:rPr>
            </w:pPr>
            <w:r w:rsidRPr="00C63C22">
              <w:rPr>
                <w:rFonts w:hint="eastAsia"/>
                <w:color w:val="000000"/>
                <w:sz w:val="24"/>
                <w:szCs w:val="24"/>
              </w:rPr>
              <w:t xml:space="preserve">90.14 </w:t>
            </w:r>
          </w:p>
        </w:tc>
        <w:tc>
          <w:tcPr>
            <w:tcW w:w="1050" w:type="dxa"/>
            <w:tcBorders>
              <w:bottom w:val="single" w:sz="12" w:space="0" w:color="auto"/>
            </w:tcBorders>
            <w:shd w:val="clear" w:color="auto" w:fill="D0CECE"/>
            <w:vAlign w:val="center"/>
          </w:tcPr>
          <w:p w:rsidR="00BB441E" w:rsidRPr="00C63C22" w:rsidRDefault="00BB441E">
            <w:pPr>
              <w:suppressLineNumbers/>
              <w:suppressAutoHyphens/>
              <w:jc w:val="center"/>
              <w:rPr>
                <w:color w:val="000000"/>
                <w:sz w:val="24"/>
                <w:szCs w:val="24"/>
              </w:rPr>
            </w:pPr>
            <w:r w:rsidRPr="00C63C22">
              <w:rPr>
                <w:color w:val="000000"/>
                <w:sz w:val="24"/>
                <w:szCs w:val="24"/>
              </w:rPr>
              <w:t>237</w:t>
            </w:r>
          </w:p>
        </w:tc>
        <w:tc>
          <w:tcPr>
            <w:tcW w:w="960" w:type="dxa"/>
            <w:tcBorders>
              <w:bottom w:val="single" w:sz="12" w:space="0" w:color="auto"/>
            </w:tcBorders>
            <w:shd w:val="clear" w:color="auto" w:fill="D0CECE"/>
            <w:vAlign w:val="center"/>
          </w:tcPr>
          <w:p w:rsidR="00BB441E" w:rsidRPr="00C63C22" w:rsidRDefault="00BB441E">
            <w:pPr>
              <w:suppressLineNumbers/>
              <w:suppressAutoHyphens/>
              <w:jc w:val="center"/>
              <w:rPr>
                <w:color w:val="000000"/>
                <w:sz w:val="24"/>
                <w:szCs w:val="24"/>
              </w:rPr>
            </w:pPr>
            <w:r w:rsidRPr="00C63C22">
              <w:rPr>
                <w:color w:val="000000"/>
                <w:sz w:val="24"/>
                <w:szCs w:val="24"/>
              </w:rPr>
              <w:t>97</w:t>
            </w:r>
          </w:p>
        </w:tc>
        <w:tc>
          <w:tcPr>
            <w:tcW w:w="1027" w:type="dxa"/>
            <w:tcBorders>
              <w:bottom w:val="single" w:sz="12" w:space="0" w:color="auto"/>
            </w:tcBorders>
            <w:shd w:val="clear" w:color="auto" w:fill="D0CECE"/>
            <w:vAlign w:val="center"/>
          </w:tcPr>
          <w:p w:rsidR="00BB441E" w:rsidRPr="00C63C22" w:rsidRDefault="00BB441E">
            <w:pPr>
              <w:suppressLineNumbers/>
              <w:suppressAutoHyphens/>
              <w:jc w:val="center"/>
              <w:rPr>
                <w:rFonts w:hint="eastAsia"/>
                <w:color w:val="000000"/>
                <w:sz w:val="24"/>
                <w:szCs w:val="24"/>
              </w:rPr>
            </w:pPr>
            <w:r w:rsidRPr="00C63C22">
              <w:rPr>
                <w:color w:val="000000"/>
                <w:sz w:val="24"/>
                <w:szCs w:val="24"/>
              </w:rPr>
              <w:t>40.93</w:t>
            </w:r>
            <w:r w:rsidRPr="00C63C22">
              <w:rPr>
                <w:rFonts w:hint="eastAsia"/>
                <w:color w:val="000000"/>
                <w:sz w:val="24"/>
                <w:szCs w:val="24"/>
              </w:rPr>
              <w:t xml:space="preserve"> </w:t>
            </w:r>
          </w:p>
        </w:tc>
      </w:tr>
    </w:tbl>
    <w:p w:rsidR="00BB441E" w:rsidRPr="00C63C22" w:rsidRDefault="00BB441E">
      <w:pPr>
        <w:suppressLineNumbers/>
        <w:suppressAutoHyphens/>
        <w:spacing w:line="540" w:lineRule="exact"/>
        <w:jc w:val="center"/>
        <w:rPr>
          <w:rFonts w:ascii="宋体" w:hAnsi="宋体" w:cs="宋体" w:hint="eastAsia"/>
          <w:sz w:val="24"/>
          <w:szCs w:val="24"/>
        </w:rPr>
      </w:pPr>
    </w:p>
    <w:p w:rsidR="00BB441E" w:rsidRPr="00C63C22" w:rsidRDefault="00BB441E">
      <w:pPr>
        <w:suppressLineNumbers/>
        <w:suppressAutoHyphens/>
        <w:spacing w:line="540" w:lineRule="exact"/>
        <w:jc w:val="center"/>
        <w:rPr>
          <w:rFonts w:ascii="宋体" w:hAnsi="宋体" w:cs="宋体"/>
          <w:sz w:val="24"/>
          <w:szCs w:val="24"/>
        </w:rPr>
      </w:pPr>
      <w:r w:rsidRPr="00C63C22">
        <w:rPr>
          <w:rFonts w:ascii="宋体" w:hAnsi="宋体" w:cs="宋体" w:hint="eastAsia"/>
          <w:sz w:val="24"/>
          <w:szCs w:val="24"/>
        </w:rPr>
        <w:t>表</w:t>
      </w:r>
      <w:r w:rsidRPr="00C63C22">
        <w:rPr>
          <w:sz w:val="24"/>
          <w:szCs w:val="24"/>
        </w:rPr>
        <w:t>7-</w:t>
      </w:r>
      <w:r w:rsidRPr="00C63C22">
        <w:rPr>
          <w:rFonts w:hint="eastAsia"/>
          <w:sz w:val="24"/>
          <w:szCs w:val="24"/>
        </w:rPr>
        <w:t xml:space="preserve">5  </w:t>
      </w:r>
      <w:r w:rsidRPr="00C63C22">
        <w:rPr>
          <w:rFonts w:hint="eastAsia"/>
          <w:sz w:val="24"/>
          <w:szCs w:val="24"/>
        </w:rPr>
        <w:t>近</w:t>
      </w:r>
      <w:r w:rsidRPr="00C63C22">
        <w:rPr>
          <w:rFonts w:hint="eastAsia"/>
          <w:sz w:val="24"/>
          <w:szCs w:val="24"/>
        </w:rPr>
        <w:t>3</w:t>
      </w:r>
      <w:r w:rsidRPr="00C63C22">
        <w:rPr>
          <w:rFonts w:ascii="宋体" w:hAnsi="宋体" w:cs="宋体" w:hint="eastAsia"/>
          <w:sz w:val="24"/>
          <w:szCs w:val="24"/>
        </w:rPr>
        <w:t>年临床医师资格考试成绩分析报告汇总表</w:t>
      </w:r>
    </w:p>
    <w:tbl>
      <w:tblPr>
        <w:tblW w:w="0" w:type="auto"/>
        <w:jc w:val="center"/>
        <w:tblInd w:w="0" w:type="dxa"/>
        <w:tblLayout w:type="fixed"/>
        <w:tblLook w:val="0000"/>
      </w:tblPr>
      <w:tblGrid>
        <w:gridCol w:w="1010"/>
        <w:gridCol w:w="1270"/>
        <w:gridCol w:w="973"/>
        <w:gridCol w:w="973"/>
        <w:gridCol w:w="974"/>
        <w:gridCol w:w="973"/>
        <w:gridCol w:w="973"/>
        <w:gridCol w:w="974"/>
      </w:tblGrid>
      <w:tr w:rsidR="00BB441E" w:rsidRPr="00C63C22">
        <w:trPr>
          <w:trHeight w:val="445"/>
          <w:jc w:val="center"/>
        </w:trPr>
        <w:tc>
          <w:tcPr>
            <w:tcW w:w="1010" w:type="dxa"/>
            <w:vMerge w:val="restart"/>
            <w:tcBorders>
              <w:top w:val="single" w:sz="12" w:space="0" w:color="auto"/>
              <w:left w:val="nil"/>
              <w:bottom w:val="nil"/>
              <w:right w:val="nil"/>
            </w:tcBorders>
            <w:vAlign w:val="center"/>
          </w:tcPr>
          <w:p w:rsidR="00BB441E" w:rsidRPr="00C63C22" w:rsidRDefault="00BB441E">
            <w:pPr>
              <w:suppressLineNumbers/>
              <w:suppressAutoHyphens/>
              <w:jc w:val="center"/>
            </w:pPr>
            <w:r w:rsidRPr="00C63C22">
              <w:rPr>
                <w:rFonts w:ascii="宋体" w:hAnsi="宋体" w:cs="宋体" w:hint="eastAsia"/>
                <w:b/>
                <w:bCs/>
                <w:sz w:val="24"/>
                <w:szCs w:val="24"/>
              </w:rPr>
              <w:t>年度</w:t>
            </w:r>
          </w:p>
        </w:tc>
        <w:tc>
          <w:tcPr>
            <w:tcW w:w="1270" w:type="dxa"/>
            <w:vMerge w:val="restart"/>
            <w:tcBorders>
              <w:top w:val="single" w:sz="12" w:space="0" w:color="auto"/>
              <w:left w:val="nil"/>
              <w:bottom w:val="nil"/>
              <w:right w:val="nil"/>
            </w:tcBorders>
            <w:vAlign w:val="center"/>
          </w:tcPr>
          <w:p w:rsidR="00BB441E" w:rsidRPr="00C63C22" w:rsidRDefault="00BB441E">
            <w:pPr>
              <w:suppressLineNumbers/>
              <w:suppressAutoHyphens/>
              <w:jc w:val="center"/>
            </w:pPr>
            <w:r w:rsidRPr="00C63C22">
              <w:rPr>
                <w:rFonts w:ascii="宋体" w:hAnsi="宋体" w:cs="宋体" w:hint="eastAsia"/>
                <w:b/>
                <w:bCs/>
                <w:sz w:val="24"/>
                <w:szCs w:val="24"/>
              </w:rPr>
              <w:t>参加人数</w:t>
            </w:r>
          </w:p>
        </w:tc>
        <w:tc>
          <w:tcPr>
            <w:tcW w:w="5840" w:type="dxa"/>
            <w:gridSpan w:val="6"/>
            <w:tcBorders>
              <w:top w:val="single" w:sz="12" w:space="0" w:color="auto"/>
              <w:left w:val="nil"/>
              <w:bottom w:val="single" w:sz="6" w:space="0" w:color="auto"/>
              <w:right w:val="nil"/>
            </w:tcBorders>
            <w:vAlign w:val="center"/>
          </w:tcPr>
          <w:p w:rsidR="00BB441E" w:rsidRPr="00C63C22" w:rsidRDefault="00BB441E">
            <w:pPr>
              <w:suppressLineNumbers/>
              <w:suppressAutoHyphens/>
              <w:jc w:val="center"/>
              <w:rPr>
                <w:rFonts w:ascii="宋体" w:hAnsi="宋体" w:cs="宋体" w:hint="eastAsia"/>
                <w:b/>
                <w:bCs/>
                <w:sz w:val="24"/>
                <w:szCs w:val="24"/>
              </w:rPr>
            </w:pPr>
            <w:r w:rsidRPr="00C63C22">
              <w:rPr>
                <w:rFonts w:ascii="宋体" w:hAnsi="宋体" w:cs="宋体" w:hint="eastAsia"/>
                <w:b/>
                <w:bCs/>
                <w:sz w:val="24"/>
                <w:szCs w:val="24"/>
              </w:rPr>
              <w:t>通过率（</w:t>
            </w:r>
            <w:r w:rsidRPr="00C63C22">
              <w:rPr>
                <w:rFonts w:hint="eastAsia"/>
                <w:b/>
                <w:bCs/>
                <w:sz w:val="24"/>
                <w:szCs w:val="24"/>
              </w:rPr>
              <w:t>%</w:t>
            </w:r>
            <w:r w:rsidRPr="00C63C22">
              <w:rPr>
                <w:rFonts w:ascii="宋体" w:hAnsi="宋体" w:cs="宋体" w:hint="eastAsia"/>
                <w:b/>
                <w:bCs/>
                <w:sz w:val="24"/>
                <w:szCs w:val="24"/>
              </w:rPr>
              <w:t>）</w:t>
            </w:r>
          </w:p>
        </w:tc>
      </w:tr>
      <w:tr w:rsidR="00BB441E" w:rsidRPr="00C63C22">
        <w:trPr>
          <w:trHeight w:val="445"/>
          <w:jc w:val="center"/>
        </w:trPr>
        <w:tc>
          <w:tcPr>
            <w:tcW w:w="1010" w:type="dxa"/>
            <w:vMerge/>
            <w:tcBorders>
              <w:left w:val="nil"/>
              <w:right w:val="nil"/>
            </w:tcBorders>
            <w:vAlign w:val="center"/>
          </w:tcPr>
          <w:p w:rsidR="00BB441E" w:rsidRPr="00C63C22" w:rsidRDefault="00BB441E">
            <w:pPr>
              <w:suppressLineNumbers/>
              <w:suppressAutoHyphens/>
              <w:jc w:val="center"/>
              <w:rPr>
                <w:rFonts w:ascii="宋体" w:hAnsi="宋体" w:cs="宋体" w:hint="eastAsia"/>
                <w:b/>
                <w:bCs/>
                <w:sz w:val="24"/>
                <w:szCs w:val="24"/>
              </w:rPr>
            </w:pPr>
          </w:p>
        </w:tc>
        <w:tc>
          <w:tcPr>
            <w:tcW w:w="1270" w:type="dxa"/>
            <w:vMerge/>
            <w:tcBorders>
              <w:left w:val="nil"/>
              <w:right w:val="nil"/>
            </w:tcBorders>
            <w:vAlign w:val="center"/>
          </w:tcPr>
          <w:p w:rsidR="00BB441E" w:rsidRPr="00C63C22" w:rsidRDefault="00BB441E">
            <w:pPr>
              <w:suppressLineNumbers/>
              <w:suppressAutoHyphens/>
              <w:jc w:val="center"/>
              <w:rPr>
                <w:rFonts w:ascii="宋体" w:hAnsi="宋体" w:cs="宋体" w:hint="eastAsia"/>
                <w:b/>
                <w:bCs/>
                <w:sz w:val="24"/>
                <w:szCs w:val="24"/>
              </w:rPr>
            </w:pPr>
          </w:p>
        </w:tc>
        <w:tc>
          <w:tcPr>
            <w:tcW w:w="1946" w:type="dxa"/>
            <w:gridSpan w:val="2"/>
            <w:tcBorders>
              <w:top w:val="single" w:sz="12" w:space="0" w:color="auto"/>
              <w:left w:val="nil"/>
              <w:bottom w:val="single" w:sz="6" w:space="0" w:color="auto"/>
              <w:right w:val="nil"/>
            </w:tcBorders>
            <w:vAlign w:val="center"/>
          </w:tcPr>
          <w:p w:rsidR="00BB441E" w:rsidRPr="00C63C22" w:rsidRDefault="00BB441E">
            <w:pPr>
              <w:suppressLineNumbers/>
              <w:suppressAutoHyphens/>
              <w:jc w:val="center"/>
              <w:rPr>
                <w:rFonts w:ascii="宋体" w:hAnsi="宋体" w:cs="宋体" w:hint="eastAsia"/>
                <w:b/>
                <w:bCs/>
                <w:sz w:val="24"/>
                <w:szCs w:val="24"/>
              </w:rPr>
            </w:pPr>
            <w:r w:rsidRPr="00C63C22">
              <w:rPr>
                <w:rFonts w:ascii="宋体" w:hAnsi="宋体" w:cs="宋体" w:hint="eastAsia"/>
                <w:b/>
                <w:bCs/>
                <w:sz w:val="24"/>
                <w:szCs w:val="24"/>
              </w:rPr>
              <w:t xml:space="preserve"> 实践</w:t>
            </w:r>
          </w:p>
        </w:tc>
        <w:tc>
          <w:tcPr>
            <w:tcW w:w="1947" w:type="dxa"/>
            <w:gridSpan w:val="2"/>
            <w:tcBorders>
              <w:top w:val="single" w:sz="12" w:space="0" w:color="auto"/>
              <w:left w:val="nil"/>
              <w:bottom w:val="single" w:sz="6" w:space="0" w:color="auto"/>
              <w:right w:val="nil"/>
            </w:tcBorders>
            <w:vAlign w:val="center"/>
          </w:tcPr>
          <w:p w:rsidR="00BB441E" w:rsidRPr="00C63C22" w:rsidRDefault="00BB441E">
            <w:pPr>
              <w:suppressLineNumbers/>
              <w:suppressAutoHyphens/>
              <w:jc w:val="center"/>
              <w:rPr>
                <w:rFonts w:ascii="宋体" w:hAnsi="宋体" w:cs="宋体" w:hint="eastAsia"/>
                <w:b/>
                <w:bCs/>
                <w:sz w:val="24"/>
                <w:szCs w:val="24"/>
              </w:rPr>
            </w:pPr>
            <w:r w:rsidRPr="00C63C22">
              <w:rPr>
                <w:rFonts w:ascii="宋体" w:hAnsi="宋体" w:cs="宋体" w:hint="eastAsia"/>
                <w:b/>
                <w:bCs/>
                <w:sz w:val="24"/>
                <w:szCs w:val="24"/>
              </w:rPr>
              <w:t>笔试</w:t>
            </w:r>
          </w:p>
        </w:tc>
        <w:tc>
          <w:tcPr>
            <w:tcW w:w="1947" w:type="dxa"/>
            <w:gridSpan w:val="2"/>
            <w:tcBorders>
              <w:top w:val="single" w:sz="12" w:space="0" w:color="auto"/>
              <w:left w:val="nil"/>
              <w:bottom w:val="single" w:sz="6" w:space="0" w:color="auto"/>
              <w:right w:val="nil"/>
            </w:tcBorders>
            <w:vAlign w:val="center"/>
          </w:tcPr>
          <w:p w:rsidR="00BB441E" w:rsidRPr="00C63C22" w:rsidRDefault="00BB441E">
            <w:pPr>
              <w:suppressLineNumbers/>
              <w:suppressAutoHyphens/>
              <w:jc w:val="center"/>
              <w:rPr>
                <w:rFonts w:ascii="宋体" w:hAnsi="宋体" w:cs="宋体" w:hint="eastAsia"/>
                <w:b/>
                <w:bCs/>
                <w:sz w:val="24"/>
                <w:szCs w:val="24"/>
              </w:rPr>
            </w:pPr>
            <w:r w:rsidRPr="00C63C22">
              <w:rPr>
                <w:rFonts w:ascii="宋体" w:hAnsi="宋体" w:cs="宋体" w:hint="eastAsia"/>
                <w:b/>
                <w:bCs/>
                <w:sz w:val="24"/>
                <w:szCs w:val="24"/>
              </w:rPr>
              <w:t>总计</w:t>
            </w:r>
          </w:p>
        </w:tc>
      </w:tr>
      <w:tr w:rsidR="00BB441E" w:rsidRPr="00C63C22">
        <w:trPr>
          <w:trHeight w:val="638"/>
          <w:jc w:val="center"/>
        </w:trPr>
        <w:tc>
          <w:tcPr>
            <w:tcW w:w="1010" w:type="dxa"/>
            <w:vMerge/>
            <w:tcBorders>
              <w:top w:val="nil"/>
              <w:left w:val="nil"/>
              <w:bottom w:val="single" w:sz="4" w:space="0" w:color="auto"/>
              <w:right w:val="nil"/>
            </w:tcBorders>
            <w:vAlign w:val="center"/>
          </w:tcPr>
          <w:p w:rsidR="00BB441E" w:rsidRPr="00C63C22" w:rsidRDefault="00BB441E">
            <w:pPr>
              <w:suppressLineNumbers/>
              <w:suppressAutoHyphens/>
              <w:jc w:val="center"/>
            </w:pPr>
          </w:p>
        </w:tc>
        <w:tc>
          <w:tcPr>
            <w:tcW w:w="1270" w:type="dxa"/>
            <w:vMerge/>
            <w:tcBorders>
              <w:top w:val="nil"/>
              <w:left w:val="nil"/>
              <w:bottom w:val="single" w:sz="4" w:space="0" w:color="auto"/>
              <w:right w:val="nil"/>
            </w:tcBorders>
            <w:vAlign w:val="center"/>
          </w:tcPr>
          <w:p w:rsidR="00BB441E" w:rsidRPr="00C63C22" w:rsidRDefault="00BB441E">
            <w:pPr>
              <w:suppressLineNumbers/>
              <w:suppressAutoHyphens/>
              <w:jc w:val="center"/>
            </w:pPr>
          </w:p>
        </w:tc>
        <w:tc>
          <w:tcPr>
            <w:tcW w:w="973" w:type="dxa"/>
            <w:tcBorders>
              <w:top w:val="single" w:sz="6" w:space="0" w:color="auto"/>
              <w:left w:val="nil"/>
              <w:bottom w:val="single" w:sz="4" w:space="0" w:color="auto"/>
              <w:right w:val="nil"/>
            </w:tcBorders>
            <w:vAlign w:val="center"/>
          </w:tcPr>
          <w:p w:rsidR="00BB441E" w:rsidRPr="00C63C22" w:rsidRDefault="00BB441E">
            <w:pPr>
              <w:suppressLineNumbers/>
              <w:suppressAutoHyphens/>
              <w:jc w:val="center"/>
              <w:rPr>
                <w:rFonts w:ascii="宋体" w:hAnsi="宋体" w:cs="宋体"/>
                <w:b/>
                <w:bCs/>
                <w:sz w:val="24"/>
                <w:szCs w:val="24"/>
              </w:rPr>
            </w:pPr>
            <w:r w:rsidRPr="00C63C22">
              <w:rPr>
                <w:rFonts w:ascii="宋体" w:hAnsi="宋体" w:cs="宋体" w:hint="eastAsia"/>
                <w:b/>
                <w:bCs/>
                <w:sz w:val="24"/>
                <w:szCs w:val="24"/>
              </w:rPr>
              <w:t>本校</w:t>
            </w:r>
          </w:p>
        </w:tc>
        <w:tc>
          <w:tcPr>
            <w:tcW w:w="973" w:type="dxa"/>
            <w:tcBorders>
              <w:top w:val="single" w:sz="6" w:space="0" w:color="auto"/>
              <w:left w:val="nil"/>
              <w:bottom w:val="single" w:sz="4" w:space="0" w:color="auto"/>
              <w:right w:val="nil"/>
            </w:tcBorders>
            <w:vAlign w:val="center"/>
          </w:tcPr>
          <w:p w:rsidR="00BB441E" w:rsidRPr="00C63C22" w:rsidRDefault="00BB441E">
            <w:pPr>
              <w:suppressLineNumbers/>
              <w:suppressAutoHyphens/>
              <w:jc w:val="center"/>
              <w:rPr>
                <w:rFonts w:ascii="宋体" w:hAnsi="宋体" w:cs="宋体"/>
                <w:b/>
                <w:bCs/>
                <w:sz w:val="24"/>
                <w:szCs w:val="24"/>
              </w:rPr>
            </w:pPr>
            <w:r w:rsidRPr="00C63C22">
              <w:rPr>
                <w:rFonts w:ascii="宋体" w:hAnsi="宋体" w:cs="宋体" w:hint="eastAsia"/>
                <w:b/>
                <w:bCs/>
                <w:sz w:val="24"/>
                <w:szCs w:val="24"/>
              </w:rPr>
              <w:t>全国</w:t>
            </w:r>
          </w:p>
        </w:tc>
        <w:tc>
          <w:tcPr>
            <w:tcW w:w="974" w:type="dxa"/>
            <w:tcBorders>
              <w:top w:val="single" w:sz="6" w:space="0" w:color="auto"/>
              <w:left w:val="nil"/>
              <w:bottom w:val="single" w:sz="4" w:space="0" w:color="auto"/>
              <w:right w:val="nil"/>
            </w:tcBorders>
            <w:vAlign w:val="center"/>
          </w:tcPr>
          <w:p w:rsidR="00BB441E" w:rsidRPr="00C63C22" w:rsidRDefault="00BB441E">
            <w:pPr>
              <w:suppressLineNumbers/>
              <w:suppressAutoHyphens/>
              <w:jc w:val="center"/>
              <w:rPr>
                <w:rFonts w:ascii="宋体" w:hAnsi="宋体" w:cs="宋体"/>
                <w:b/>
                <w:bCs/>
                <w:sz w:val="24"/>
                <w:szCs w:val="24"/>
              </w:rPr>
            </w:pPr>
            <w:r w:rsidRPr="00C63C22">
              <w:rPr>
                <w:rFonts w:ascii="宋体" w:hAnsi="宋体" w:cs="宋体" w:hint="eastAsia"/>
                <w:b/>
                <w:bCs/>
                <w:sz w:val="24"/>
                <w:szCs w:val="24"/>
              </w:rPr>
              <w:t>本校</w:t>
            </w:r>
          </w:p>
        </w:tc>
        <w:tc>
          <w:tcPr>
            <w:tcW w:w="973" w:type="dxa"/>
            <w:tcBorders>
              <w:top w:val="single" w:sz="6" w:space="0" w:color="auto"/>
              <w:left w:val="nil"/>
              <w:bottom w:val="single" w:sz="4" w:space="0" w:color="auto"/>
              <w:right w:val="nil"/>
            </w:tcBorders>
            <w:vAlign w:val="center"/>
          </w:tcPr>
          <w:p w:rsidR="00BB441E" w:rsidRPr="00C63C22" w:rsidRDefault="00BB441E">
            <w:pPr>
              <w:suppressLineNumbers/>
              <w:suppressAutoHyphens/>
              <w:jc w:val="center"/>
              <w:rPr>
                <w:rFonts w:ascii="宋体" w:hAnsi="宋体" w:cs="宋体"/>
                <w:b/>
                <w:bCs/>
                <w:sz w:val="24"/>
                <w:szCs w:val="24"/>
              </w:rPr>
            </w:pPr>
            <w:r w:rsidRPr="00C63C22">
              <w:rPr>
                <w:rFonts w:ascii="宋体" w:hAnsi="宋体" w:cs="宋体" w:hint="eastAsia"/>
                <w:b/>
                <w:bCs/>
                <w:sz w:val="24"/>
                <w:szCs w:val="24"/>
              </w:rPr>
              <w:t>全国</w:t>
            </w:r>
          </w:p>
        </w:tc>
        <w:tc>
          <w:tcPr>
            <w:tcW w:w="973" w:type="dxa"/>
            <w:tcBorders>
              <w:top w:val="single" w:sz="6" w:space="0" w:color="auto"/>
              <w:left w:val="nil"/>
              <w:bottom w:val="single" w:sz="4" w:space="0" w:color="auto"/>
              <w:right w:val="nil"/>
            </w:tcBorders>
            <w:vAlign w:val="center"/>
          </w:tcPr>
          <w:p w:rsidR="00BB441E" w:rsidRPr="00C63C22" w:rsidRDefault="00BB441E">
            <w:pPr>
              <w:suppressLineNumbers/>
              <w:suppressAutoHyphens/>
              <w:jc w:val="center"/>
              <w:rPr>
                <w:rFonts w:ascii="宋体" w:hAnsi="宋体" w:cs="宋体"/>
                <w:b/>
                <w:bCs/>
                <w:sz w:val="24"/>
                <w:szCs w:val="24"/>
              </w:rPr>
            </w:pPr>
            <w:r w:rsidRPr="00C63C22">
              <w:rPr>
                <w:rFonts w:ascii="宋体" w:hAnsi="宋体" w:cs="宋体" w:hint="eastAsia"/>
                <w:b/>
                <w:bCs/>
                <w:sz w:val="24"/>
                <w:szCs w:val="24"/>
              </w:rPr>
              <w:t>本校</w:t>
            </w:r>
          </w:p>
        </w:tc>
        <w:tc>
          <w:tcPr>
            <w:tcW w:w="974" w:type="dxa"/>
            <w:tcBorders>
              <w:top w:val="single" w:sz="6" w:space="0" w:color="auto"/>
              <w:left w:val="nil"/>
              <w:bottom w:val="single" w:sz="4" w:space="0" w:color="auto"/>
              <w:right w:val="nil"/>
            </w:tcBorders>
            <w:vAlign w:val="center"/>
          </w:tcPr>
          <w:p w:rsidR="00BB441E" w:rsidRPr="00C63C22" w:rsidRDefault="00BB441E">
            <w:pPr>
              <w:suppressLineNumbers/>
              <w:suppressAutoHyphens/>
              <w:jc w:val="center"/>
              <w:rPr>
                <w:rFonts w:ascii="宋体" w:hAnsi="宋体" w:cs="宋体"/>
                <w:b/>
                <w:bCs/>
                <w:sz w:val="24"/>
                <w:szCs w:val="24"/>
              </w:rPr>
            </w:pPr>
            <w:r w:rsidRPr="00C63C22">
              <w:rPr>
                <w:rFonts w:ascii="宋体" w:hAnsi="宋体" w:cs="宋体" w:hint="eastAsia"/>
                <w:b/>
                <w:bCs/>
                <w:sz w:val="24"/>
                <w:szCs w:val="24"/>
              </w:rPr>
              <w:t>全国</w:t>
            </w:r>
          </w:p>
        </w:tc>
      </w:tr>
      <w:tr w:rsidR="00BB441E" w:rsidRPr="00C63C22">
        <w:trPr>
          <w:trHeight w:val="491"/>
          <w:jc w:val="center"/>
        </w:trPr>
        <w:tc>
          <w:tcPr>
            <w:tcW w:w="1010" w:type="dxa"/>
            <w:tcBorders>
              <w:top w:val="single" w:sz="4" w:space="0" w:color="auto"/>
            </w:tcBorders>
            <w:shd w:val="clear" w:color="auto" w:fill="D0CECE"/>
            <w:vAlign w:val="center"/>
          </w:tcPr>
          <w:p w:rsidR="00BB441E" w:rsidRPr="00C63C22" w:rsidRDefault="00BB441E">
            <w:pPr>
              <w:suppressLineNumbers/>
              <w:suppressAutoHyphens/>
              <w:jc w:val="center"/>
              <w:rPr>
                <w:sz w:val="24"/>
                <w:szCs w:val="24"/>
              </w:rPr>
            </w:pPr>
            <w:r w:rsidRPr="00C63C22">
              <w:rPr>
                <w:sz w:val="24"/>
                <w:szCs w:val="24"/>
              </w:rPr>
              <w:t>2017</w:t>
            </w:r>
          </w:p>
        </w:tc>
        <w:tc>
          <w:tcPr>
            <w:tcW w:w="1270" w:type="dxa"/>
            <w:tcBorders>
              <w:top w:val="single" w:sz="4" w:space="0" w:color="auto"/>
            </w:tcBorders>
            <w:shd w:val="clear" w:color="auto" w:fill="D0CECE"/>
            <w:vAlign w:val="center"/>
          </w:tcPr>
          <w:p w:rsidR="00BB441E" w:rsidRPr="00C63C22" w:rsidRDefault="00BB441E">
            <w:pPr>
              <w:suppressLineNumbers/>
              <w:suppressAutoHyphens/>
              <w:jc w:val="center"/>
              <w:rPr>
                <w:bCs/>
                <w:sz w:val="24"/>
                <w:szCs w:val="24"/>
              </w:rPr>
            </w:pPr>
            <w:r w:rsidRPr="00C63C22">
              <w:rPr>
                <w:bCs/>
                <w:sz w:val="24"/>
                <w:szCs w:val="24"/>
              </w:rPr>
              <w:t>547</w:t>
            </w:r>
          </w:p>
        </w:tc>
        <w:tc>
          <w:tcPr>
            <w:tcW w:w="973" w:type="dxa"/>
            <w:tcBorders>
              <w:top w:val="single" w:sz="4" w:space="0" w:color="auto"/>
            </w:tcBorders>
            <w:shd w:val="clear" w:color="auto" w:fill="D0CECE"/>
            <w:vAlign w:val="center"/>
          </w:tcPr>
          <w:p w:rsidR="00BB441E" w:rsidRPr="00C63C22" w:rsidRDefault="00BB441E">
            <w:pPr>
              <w:suppressLineNumbers/>
              <w:suppressAutoHyphens/>
              <w:jc w:val="center"/>
              <w:rPr>
                <w:rFonts w:hint="eastAsia"/>
                <w:sz w:val="24"/>
                <w:szCs w:val="24"/>
              </w:rPr>
            </w:pPr>
            <w:r w:rsidRPr="00C63C22">
              <w:rPr>
                <w:sz w:val="24"/>
                <w:szCs w:val="24"/>
              </w:rPr>
              <w:t>95.43</w:t>
            </w:r>
          </w:p>
        </w:tc>
        <w:tc>
          <w:tcPr>
            <w:tcW w:w="973" w:type="dxa"/>
            <w:tcBorders>
              <w:top w:val="single" w:sz="4" w:space="0" w:color="auto"/>
            </w:tcBorders>
            <w:shd w:val="clear" w:color="auto" w:fill="D0CECE"/>
            <w:vAlign w:val="center"/>
          </w:tcPr>
          <w:p w:rsidR="00BB441E" w:rsidRPr="00C63C22" w:rsidRDefault="00BB441E">
            <w:pPr>
              <w:suppressLineNumbers/>
              <w:suppressAutoHyphens/>
              <w:jc w:val="center"/>
              <w:rPr>
                <w:sz w:val="24"/>
                <w:szCs w:val="24"/>
              </w:rPr>
            </w:pPr>
            <w:r w:rsidRPr="00C63C22">
              <w:rPr>
                <w:sz w:val="24"/>
                <w:szCs w:val="24"/>
              </w:rPr>
              <w:t>—</w:t>
            </w:r>
          </w:p>
        </w:tc>
        <w:tc>
          <w:tcPr>
            <w:tcW w:w="974" w:type="dxa"/>
            <w:tcBorders>
              <w:top w:val="single" w:sz="4" w:space="0" w:color="auto"/>
            </w:tcBorders>
            <w:shd w:val="clear" w:color="auto" w:fill="D0CECE"/>
            <w:vAlign w:val="center"/>
          </w:tcPr>
          <w:p w:rsidR="00BB441E" w:rsidRPr="00C63C22" w:rsidRDefault="00BB441E">
            <w:pPr>
              <w:suppressLineNumbers/>
              <w:suppressAutoHyphens/>
              <w:jc w:val="center"/>
              <w:rPr>
                <w:rFonts w:hint="eastAsia"/>
                <w:sz w:val="24"/>
                <w:szCs w:val="24"/>
              </w:rPr>
            </w:pPr>
            <w:r w:rsidRPr="00C63C22">
              <w:rPr>
                <w:sz w:val="24"/>
                <w:szCs w:val="24"/>
              </w:rPr>
              <w:t>65.58</w:t>
            </w:r>
          </w:p>
        </w:tc>
        <w:tc>
          <w:tcPr>
            <w:tcW w:w="973" w:type="dxa"/>
            <w:tcBorders>
              <w:top w:val="single" w:sz="4" w:space="0" w:color="auto"/>
            </w:tcBorders>
            <w:shd w:val="clear" w:color="auto" w:fill="D0CECE"/>
            <w:vAlign w:val="center"/>
          </w:tcPr>
          <w:p w:rsidR="00BB441E" w:rsidRPr="00C63C22" w:rsidRDefault="00BB441E">
            <w:pPr>
              <w:suppressLineNumbers/>
              <w:suppressAutoHyphens/>
              <w:jc w:val="center"/>
              <w:rPr>
                <w:sz w:val="24"/>
                <w:szCs w:val="24"/>
              </w:rPr>
            </w:pPr>
            <w:r w:rsidRPr="00C63C22">
              <w:rPr>
                <w:sz w:val="24"/>
                <w:szCs w:val="24"/>
              </w:rPr>
              <w:t>—</w:t>
            </w:r>
          </w:p>
        </w:tc>
        <w:tc>
          <w:tcPr>
            <w:tcW w:w="973" w:type="dxa"/>
            <w:tcBorders>
              <w:top w:val="single" w:sz="4" w:space="0" w:color="auto"/>
            </w:tcBorders>
            <w:shd w:val="clear" w:color="auto" w:fill="D0CECE"/>
            <w:vAlign w:val="center"/>
          </w:tcPr>
          <w:p w:rsidR="00BB441E" w:rsidRPr="00C63C22" w:rsidRDefault="00BB441E">
            <w:pPr>
              <w:suppressLineNumbers/>
              <w:suppressAutoHyphens/>
              <w:jc w:val="center"/>
              <w:rPr>
                <w:sz w:val="24"/>
                <w:szCs w:val="24"/>
              </w:rPr>
            </w:pPr>
            <w:r w:rsidRPr="00C63C22">
              <w:rPr>
                <w:sz w:val="24"/>
                <w:szCs w:val="24"/>
              </w:rPr>
              <w:t>—</w:t>
            </w:r>
          </w:p>
        </w:tc>
        <w:tc>
          <w:tcPr>
            <w:tcW w:w="974" w:type="dxa"/>
            <w:tcBorders>
              <w:top w:val="single" w:sz="4" w:space="0" w:color="auto"/>
            </w:tcBorders>
            <w:shd w:val="clear" w:color="auto" w:fill="D0CECE"/>
            <w:vAlign w:val="center"/>
          </w:tcPr>
          <w:p w:rsidR="00BB441E" w:rsidRPr="00C63C22" w:rsidRDefault="00BB441E">
            <w:pPr>
              <w:suppressLineNumbers/>
              <w:suppressAutoHyphens/>
              <w:jc w:val="center"/>
              <w:rPr>
                <w:sz w:val="24"/>
                <w:szCs w:val="24"/>
              </w:rPr>
            </w:pPr>
            <w:r w:rsidRPr="00C63C22">
              <w:rPr>
                <w:sz w:val="24"/>
                <w:szCs w:val="24"/>
              </w:rPr>
              <w:t>—</w:t>
            </w:r>
          </w:p>
        </w:tc>
      </w:tr>
      <w:tr w:rsidR="00BB441E" w:rsidRPr="00C63C22">
        <w:trPr>
          <w:trHeight w:val="491"/>
          <w:jc w:val="center"/>
        </w:trPr>
        <w:tc>
          <w:tcPr>
            <w:tcW w:w="1010" w:type="dxa"/>
            <w:tcBorders>
              <w:bottom w:val="nil"/>
            </w:tcBorders>
            <w:vAlign w:val="center"/>
          </w:tcPr>
          <w:p w:rsidR="00BB441E" w:rsidRPr="00C63C22" w:rsidRDefault="00BB441E">
            <w:pPr>
              <w:suppressLineNumbers/>
              <w:suppressAutoHyphens/>
              <w:jc w:val="center"/>
              <w:rPr>
                <w:sz w:val="24"/>
                <w:szCs w:val="24"/>
              </w:rPr>
            </w:pPr>
            <w:r w:rsidRPr="00C63C22">
              <w:rPr>
                <w:sz w:val="24"/>
                <w:szCs w:val="24"/>
              </w:rPr>
              <w:t>2016</w:t>
            </w:r>
          </w:p>
        </w:tc>
        <w:tc>
          <w:tcPr>
            <w:tcW w:w="1270" w:type="dxa"/>
            <w:tcBorders>
              <w:bottom w:val="nil"/>
            </w:tcBorders>
            <w:vAlign w:val="center"/>
          </w:tcPr>
          <w:p w:rsidR="00BB441E" w:rsidRPr="00C63C22" w:rsidRDefault="00BB441E">
            <w:pPr>
              <w:suppressLineNumbers/>
              <w:suppressAutoHyphens/>
              <w:jc w:val="center"/>
              <w:rPr>
                <w:bCs/>
                <w:sz w:val="24"/>
                <w:szCs w:val="24"/>
              </w:rPr>
            </w:pPr>
            <w:r w:rsidRPr="00C63C22">
              <w:rPr>
                <w:bCs/>
                <w:sz w:val="24"/>
                <w:szCs w:val="24"/>
              </w:rPr>
              <w:t>462</w:t>
            </w:r>
          </w:p>
        </w:tc>
        <w:tc>
          <w:tcPr>
            <w:tcW w:w="973" w:type="dxa"/>
            <w:tcBorders>
              <w:bottom w:val="nil"/>
            </w:tcBorders>
            <w:vAlign w:val="center"/>
          </w:tcPr>
          <w:p w:rsidR="00BB441E" w:rsidRPr="00C63C22" w:rsidRDefault="00BB441E">
            <w:pPr>
              <w:suppressLineNumbers/>
              <w:suppressAutoHyphens/>
              <w:jc w:val="center"/>
              <w:rPr>
                <w:rFonts w:hint="eastAsia"/>
                <w:sz w:val="24"/>
                <w:szCs w:val="24"/>
              </w:rPr>
            </w:pPr>
            <w:r w:rsidRPr="00C63C22">
              <w:rPr>
                <w:sz w:val="24"/>
                <w:szCs w:val="24"/>
              </w:rPr>
              <w:t>96.87</w:t>
            </w:r>
          </w:p>
        </w:tc>
        <w:tc>
          <w:tcPr>
            <w:tcW w:w="973" w:type="dxa"/>
            <w:tcBorders>
              <w:bottom w:val="nil"/>
            </w:tcBorders>
            <w:vAlign w:val="center"/>
          </w:tcPr>
          <w:p w:rsidR="00BB441E" w:rsidRPr="00C63C22" w:rsidRDefault="00BB441E">
            <w:pPr>
              <w:suppressLineNumbers/>
              <w:suppressAutoHyphens/>
              <w:jc w:val="center"/>
              <w:rPr>
                <w:rFonts w:hint="eastAsia"/>
                <w:sz w:val="24"/>
                <w:szCs w:val="24"/>
              </w:rPr>
            </w:pPr>
            <w:r w:rsidRPr="00C63C22">
              <w:rPr>
                <w:sz w:val="24"/>
                <w:szCs w:val="24"/>
              </w:rPr>
              <w:t>92.31</w:t>
            </w:r>
          </w:p>
        </w:tc>
        <w:tc>
          <w:tcPr>
            <w:tcW w:w="974" w:type="dxa"/>
            <w:tcBorders>
              <w:bottom w:val="nil"/>
            </w:tcBorders>
            <w:vAlign w:val="center"/>
          </w:tcPr>
          <w:p w:rsidR="00BB441E" w:rsidRPr="00C63C22" w:rsidRDefault="00BB441E">
            <w:pPr>
              <w:suppressLineNumbers/>
              <w:suppressAutoHyphens/>
              <w:jc w:val="center"/>
              <w:rPr>
                <w:rFonts w:hint="eastAsia"/>
                <w:sz w:val="24"/>
                <w:szCs w:val="24"/>
              </w:rPr>
            </w:pPr>
            <w:r w:rsidRPr="00C63C22">
              <w:rPr>
                <w:sz w:val="24"/>
                <w:szCs w:val="24"/>
              </w:rPr>
              <w:t>80.52</w:t>
            </w:r>
          </w:p>
        </w:tc>
        <w:tc>
          <w:tcPr>
            <w:tcW w:w="973" w:type="dxa"/>
            <w:tcBorders>
              <w:bottom w:val="nil"/>
            </w:tcBorders>
            <w:vAlign w:val="center"/>
          </w:tcPr>
          <w:p w:rsidR="00BB441E" w:rsidRPr="00C63C22" w:rsidRDefault="00BB441E">
            <w:pPr>
              <w:suppressLineNumbers/>
              <w:suppressAutoHyphens/>
              <w:jc w:val="center"/>
              <w:rPr>
                <w:sz w:val="24"/>
                <w:szCs w:val="24"/>
              </w:rPr>
            </w:pPr>
            <w:r w:rsidRPr="00C63C22">
              <w:rPr>
                <w:sz w:val="24"/>
                <w:szCs w:val="24"/>
              </w:rPr>
              <w:t>80.30</w:t>
            </w:r>
          </w:p>
        </w:tc>
        <w:tc>
          <w:tcPr>
            <w:tcW w:w="973" w:type="dxa"/>
            <w:tcBorders>
              <w:bottom w:val="nil"/>
            </w:tcBorders>
            <w:vAlign w:val="center"/>
          </w:tcPr>
          <w:p w:rsidR="00BB441E" w:rsidRPr="00C63C22" w:rsidRDefault="00BB441E">
            <w:pPr>
              <w:suppressLineNumbers/>
              <w:suppressAutoHyphens/>
              <w:jc w:val="center"/>
              <w:rPr>
                <w:sz w:val="24"/>
                <w:szCs w:val="24"/>
              </w:rPr>
            </w:pPr>
            <w:r w:rsidRPr="00C63C22">
              <w:rPr>
                <w:sz w:val="24"/>
                <w:szCs w:val="24"/>
              </w:rPr>
              <w:t>77.66</w:t>
            </w:r>
          </w:p>
        </w:tc>
        <w:tc>
          <w:tcPr>
            <w:tcW w:w="974" w:type="dxa"/>
            <w:tcBorders>
              <w:bottom w:val="nil"/>
            </w:tcBorders>
            <w:vAlign w:val="center"/>
          </w:tcPr>
          <w:p w:rsidR="00BB441E" w:rsidRPr="00C63C22" w:rsidRDefault="00BB441E">
            <w:pPr>
              <w:suppressLineNumbers/>
              <w:suppressAutoHyphens/>
              <w:jc w:val="center"/>
              <w:rPr>
                <w:sz w:val="24"/>
                <w:szCs w:val="24"/>
              </w:rPr>
            </w:pPr>
            <w:r w:rsidRPr="00C63C22">
              <w:rPr>
                <w:sz w:val="24"/>
                <w:szCs w:val="24"/>
              </w:rPr>
              <w:t>73.75</w:t>
            </w:r>
          </w:p>
        </w:tc>
      </w:tr>
      <w:tr w:rsidR="00BB441E" w:rsidRPr="00C63C22">
        <w:trPr>
          <w:trHeight w:val="491"/>
          <w:jc w:val="center"/>
        </w:trPr>
        <w:tc>
          <w:tcPr>
            <w:tcW w:w="1010" w:type="dxa"/>
            <w:tcBorders>
              <w:top w:val="nil"/>
              <w:left w:val="nil"/>
              <w:bottom w:val="single" w:sz="12" w:space="0" w:color="auto"/>
              <w:right w:val="nil"/>
            </w:tcBorders>
            <w:shd w:val="clear" w:color="auto" w:fill="D0CECE"/>
            <w:vAlign w:val="center"/>
          </w:tcPr>
          <w:p w:rsidR="00BB441E" w:rsidRPr="00C63C22" w:rsidRDefault="00BB441E">
            <w:pPr>
              <w:suppressLineNumbers/>
              <w:suppressAutoHyphens/>
              <w:jc w:val="center"/>
              <w:rPr>
                <w:sz w:val="24"/>
                <w:szCs w:val="24"/>
              </w:rPr>
            </w:pPr>
            <w:r w:rsidRPr="00C63C22">
              <w:rPr>
                <w:sz w:val="24"/>
                <w:szCs w:val="24"/>
              </w:rPr>
              <w:t>2015</w:t>
            </w:r>
          </w:p>
        </w:tc>
        <w:tc>
          <w:tcPr>
            <w:tcW w:w="1270" w:type="dxa"/>
            <w:tcBorders>
              <w:top w:val="nil"/>
              <w:left w:val="nil"/>
              <w:bottom w:val="single" w:sz="12" w:space="0" w:color="auto"/>
              <w:right w:val="nil"/>
            </w:tcBorders>
            <w:shd w:val="clear" w:color="auto" w:fill="D0CECE"/>
            <w:vAlign w:val="center"/>
          </w:tcPr>
          <w:p w:rsidR="00BB441E" w:rsidRPr="00C63C22" w:rsidRDefault="00BB441E">
            <w:pPr>
              <w:suppressLineNumbers/>
              <w:suppressAutoHyphens/>
              <w:jc w:val="center"/>
              <w:rPr>
                <w:bCs/>
                <w:sz w:val="24"/>
                <w:szCs w:val="24"/>
              </w:rPr>
            </w:pPr>
            <w:r w:rsidRPr="00C63C22">
              <w:rPr>
                <w:bCs/>
                <w:sz w:val="24"/>
                <w:szCs w:val="24"/>
              </w:rPr>
              <w:t>336</w:t>
            </w:r>
          </w:p>
        </w:tc>
        <w:tc>
          <w:tcPr>
            <w:tcW w:w="973" w:type="dxa"/>
            <w:tcBorders>
              <w:top w:val="nil"/>
              <w:left w:val="nil"/>
              <w:bottom w:val="single" w:sz="12" w:space="0" w:color="auto"/>
              <w:right w:val="nil"/>
            </w:tcBorders>
            <w:shd w:val="clear" w:color="auto" w:fill="D0CECE"/>
            <w:vAlign w:val="center"/>
          </w:tcPr>
          <w:p w:rsidR="00BB441E" w:rsidRPr="00C63C22" w:rsidRDefault="00BB441E">
            <w:pPr>
              <w:suppressLineNumbers/>
              <w:suppressAutoHyphens/>
              <w:jc w:val="center"/>
              <w:rPr>
                <w:rFonts w:hint="eastAsia"/>
                <w:sz w:val="24"/>
                <w:szCs w:val="24"/>
              </w:rPr>
            </w:pPr>
            <w:r w:rsidRPr="00C63C22">
              <w:rPr>
                <w:sz w:val="24"/>
                <w:szCs w:val="24"/>
              </w:rPr>
              <w:t>98.31</w:t>
            </w:r>
          </w:p>
        </w:tc>
        <w:tc>
          <w:tcPr>
            <w:tcW w:w="973" w:type="dxa"/>
            <w:tcBorders>
              <w:top w:val="nil"/>
              <w:left w:val="nil"/>
              <w:bottom w:val="single" w:sz="12" w:space="0" w:color="auto"/>
              <w:right w:val="nil"/>
            </w:tcBorders>
            <w:shd w:val="clear" w:color="auto" w:fill="D0CECE"/>
            <w:vAlign w:val="center"/>
          </w:tcPr>
          <w:p w:rsidR="00BB441E" w:rsidRPr="00C63C22" w:rsidRDefault="00BB441E">
            <w:pPr>
              <w:suppressLineNumbers/>
              <w:suppressAutoHyphens/>
              <w:jc w:val="center"/>
              <w:rPr>
                <w:rFonts w:hint="eastAsia"/>
                <w:sz w:val="24"/>
                <w:szCs w:val="24"/>
              </w:rPr>
            </w:pPr>
            <w:r w:rsidRPr="00C63C22">
              <w:rPr>
                <w:sz w:val="24"/>
                <w:szCs w:val="24"/>
              </w:rPr>
              <w:t>93.21</w:t>
            </w:r>
          </w:p>
        </w:tc>
        <w:tc>
          <w:tcPr>
            <w:tcW w:w="974" w:type="dxa"/>
            <w:tcBorders>
              <w:top w:val="nil"/>
              <w:left w:val="nil"/>
              <w:bottom w:val="single" w:sz="12" w:space="0" w:color="auto"/>
              <w:right w:val="nil"/>
            </w:tcBorders>
            <w:shd w:val="clear" w:color="auto" w:fill="D0CECE"/>
            <w:vAlign w:val="center"/>
          </w:tcPr>
          <w:p w:rsidR="00BB441E" w:rsidRPr="00C63C22" w:rsidRDefault="00BB441E">
            <w:pPr>
              <w:suppressLineNumbers/>
              <w:suppressAutoHyphens/>
              <w:jc w:val="center"/>
              <w:rPr>
                <w:rFonts w:hint="eastAsia"/>
                <w:sz w:val="24"/>
                <w:szCs w:val="24"/>
              </w:rPr>
            </w:pPr>
            <w:r w:rsidRPr="00C63C22">
              <w:rPr>
                <w:sz w:val="24"/>
                <w:szCs w:val="24"/>
              </w:rPr>
              <w:t>79.46</w:t>
            </w:r>
          </w:p>
        </w:tc>
        <w:tc>
          <w:tcPr>
            <w:tcW w:w="973" w:type="dxa"/>
            <w:tcBorders>
              <w:top w:val="nil"/>
              <w:left w:val="nil"/>
              <w:bottom w:val="single" w:sz="12" w:space="0" w:color="auto"/>
              <w:right w:val="nil"/>
            </w:tcBorders>
            <w:shd w:val="clear" w:color="auto" w:fill="D0CECE"/>
            <w:vAlign w:val="center"/>
          </w:tcPr>
          <w:p w:rsidR="00BB441E" w:rsidRPr="00C63C22" w:rsidRDefault="00BB441E">
            <w:pPr>
              <w:suppressLineNumbers/>
              <w:suppressAutoHyphens/>
              <w:jc w:val="center"/>
              <w:rPr>
                <w:sz w:val="24"/>
                <w:szCs w:val="24"/>
              </w:rPr>
            </w:pPr>
            <w:r w:rsidRPr="00C63C22">
              <w:rPr>
                <w:sz w:val="24"/>
                <w:szCs w:val="24"/>
              </w:rPr>
              <w:t>79.37</w:t>
            </w:r>
          </w:p>
        </w:tc>
        <w:tc>
          <w:tcPr>
            <w:tcW w:w="973" w:type="dxa"/>
            <w:tcBorders>
              <w:top w:val="nil"/>
              <w:left w:val="nil"/>
              <w:bottom w:val="single" w:sz="12" w:space="0" w:color="auto"/>
              <w:right w:val="nil"/>
            </w:tcBorders>
            <w:shd w:val="clear" w:color="auto" w:fill="D0CECE"/>
            <w:vAlign w:val="center"/>
          </w:tcPr>
          <w:p w:rsidR="00BB441E" w:rsidRPr="00C63C22" w:rsidRDefault="00BB441E">
            <w:pPr>
              <w:suppressLineNumbers/>
              <w:suppressAutoHyphens/>
              <w:jc w:val="center"/>
              <w:rPr>
                <w:sz w:val="24"/>
                <w:szCs w:val="24"/>
              </w:rPr>
            </w:pPr>
            <w:r w:rsidRPr="00C63C22">
              <w:rPr>
                <w:sz w:val="24"/>
                <w:szCs w:val="24"/>
              </w:rPr>
              <w:t>76.72</w:t>
            </w:r>
          </w:p>
        </w:tc>
        <w:tc>
          <w:tcPr>
            <w:tcW w:w="974" w:type="dxa"/>
            <w:tcBorders>
              <w:top w:val="nil"/>
              <w:left w:val="nil"/>
              <w:bottom w:val="single" w:sz="12" w:space="0" w:color="auto"/>
              <w:right w:val="nil"/>
            </w:tcBorders>
            <w:shd w:val="clear" w:color="auto" w:fill="D0CECE"/>
            <w:vAlign w:val="center"/>
          </w:tcPr>
          <w:p w:rsidR="00BB441E" w:rsidRPr="00C63C22" w:rsidRDefault="00BB441E">
            <w:pPr>
              <w:suppressLineNumbers/>
              <w:suppressAutoHyphens/>
              <w:jc w:val="center"/>
              <w:rPr>
                <w:sz w:val="24"/>
                <w:szCs w:val="24"/>
              </w:rPr>
            </w:pPr>
            <w:r w:rsidRPr="00C63C22">
              <w:rPr>
                <w:sz w:val="24"/>
                <w:szCs w:val="24"/>
              </w:rPr>
              <w:t>73.59</w:t>
            </w:r>
          </w:p>
        </w:tc>
      </w:tr>
    </w:tbl>
    <w:p w:rsidR="00BB441E" w:rsidRPr="00C63C22" w:rsidRDefault="00BB441E">
      <w:pPr>
        <w:keepNext/>
        <w:keepLines/>
        <w:suppressLineNumbers/>
        <w:suppressAutoHyphens/>
        <w:spacing w:line="400" w:lineRule="exact"/>
        <w:rPr>
          <w:rFonts w:hint="eastAsia"/>
          <w:sz w:val="18"/>
          <w:szCs w:val="18"/>
        </w:rPr>
      </w:pPr>
      <w:r w:rsidRPr="00C63C22">
        <w:rPr>
          <w:rFonts w:hint="eastAsia"/>
          <w:sz w:val="18"/>
          <w:szCs w:val="18"/>
        </w:rPr>
        <w:t>注：上述数据来源于国家医学考试中心报告</w:t>
      </w:r>
    </w:p>
    <w:p w:rsidR="00BB441E" w:rsidRPr="00C63C22" w:rsidRDefault="00BB441E">
      <w:pPr>
        <w:keepNext/>
        <w:keepLines/>
        <w:suppressLineNumbers/>
        <w:suppressAutoHyphens/>
        <w:spacing w:line="400" w:lineRule="exact"/>
      </w:pPr>
      <w:r w:rsidRPr="00C63C22">
        <w:rPr>
          <w:rFonts w:ascii="宋体" w:hAnsi="宋体" w:cs="宋体" w:hint="eastAsia"/>
          <w:sz w:val="18"/>
          <w:szCs w:val="18"/>
        </w:rPr>
        <w:t>/：</w:t>
      </w:r>
      <w:r w:rsidRPr="00C63C22">
        <w:rPr>
          <w:rFonts w:ascii="宋体" w:hAnsi="宋体" w:hint="eastAsia"/>
          <w:bCs/>
          <w:sz w:val="18"/>
          <w:szCs w:val="18"/>
        </w:rPr>
        <w:t>国家医学考试中心报告未提供该年度相关数据</w:t>
      </w:r>
    </w:p>
    <w:p w:rsidR="00BB441E" w:rsidRPr="00C63C22" w:rsidRDefault="00BB441E">
      <w:pPr>
        <w:suppressLineNumbers/>
        <w:suppressAutoHyphens/>
        <w:adjustRightInd w:val="0"/>
        <w:snapToGrid w:val="0"/>
        <w:spacing w:line="540" w:lineRule="exact"/>
        <w:ind w:firstLineChars="200" w:firstLine="560"/>
        <w:rPr>
          <w:rFonts w:ascii="宋体" w:hAnsi="宋体" w:cs="宋体" w:hint="eastAsia"/>
          <w:kern w:val="0"/>
          <w:sz w:val="28"/>
          <w:szCs w:val="28"/>
        </w:rPr>
      </w:pPr>
      <w:r w:rsidRPr="00C63C22">
        <w:rPr>
          <w:rFonts w:ascii="宋体" w:hAnsi="宋体" w:cs="宋体" w:hint="eastAsia"/>
          <w:kern w:val="0"/>
          <w:sz w:val="28"/>
          <w:szCs w:val="28"/>
        </w:rPr>
        <w:t>根据执业医师资格考试学科成绩分析报告和考研录取率，以及前期临床专业认证专家反馈意见，调整教学计划和改进教学工作：</w:t>
      </w:r>
      <w:r w:rsidRPr="00C63C22">
        <w:rPr>
          <w:rFonts w:ascii="宋体" w:hAnsi="宋体" w:cs="宋体" w:hint="eastAsia"/>
          <w:b/>
          <w:kern w:val="0"/>
          <w:sz w:val="28"/>
          <w:szCs w:val="28"/>
        </w:rPr>
        <w:t>一是</w:t>
      </w:r>
      <w:r w:rsidRPr="00C63C22">
        <w:rPr>
          <w:rFonts w:ascii="宋体" w:hAnsi="宋体" w:cs="宋体" w:hint="eastAsia"/>
          <w:kern w:val="0"/>
          <w:sz w:val="28"/>
          <w:szCs w:val="28"/>
        </w:rPr>
        <w:t>在修订</w:t>
      </w:r>
      <w:r w:rsidRPr="00C63C22">
        <w:rPr>
          <w:kern w:val="0"/>
          <w:sz w:val="28"/>
          <w:szCs w:val="28"/>
        </w:rPr>
        <w:t>2018</w:t>
      </w:r>
      <w:r w:rsidRPr="00C63C22">
        <w:rPr>
          <w:rFonts w:ascii="宋体" w:hAnsi="宋体" w:cs="宋体" w:hint="eastAsia"/>
          <w:kern w:val="0"/>
          <w:sz w:val="28"/>
          <w:szCs w:val="28"/>
        </w:rPr>
        <w:t>版临床医学培养方案课程计划修订时，</w:t>
      </w:r>
      <w:r w:rsidRPr="00C63C22">
        <w:rPr>
          <w:rFonts w:ascii="宋体" w:hAnsi="宋体" w:cs="宋体"/>
          <w:kern w:val="0"/>
          <w:sz w:val="28"/>
          <w:szCs w:val="28"/>
        </w:rPr>
        <w:t>从</w:t>
      </w:r>
      <w:r w:rsidRPr="00C63C22">
        <w:rPr>
          <w:rFonts w:ascii="宋体" w:hAnsi="宋体" w:cs="宋体" w:hint="eastAsia"/>
          <w:kern w:val="0"/>
          <w:sz w:val="28"/>
          <w:szCs w:val="28"/>
        </w:rPr>
        <w:t>实现</w:t>
      </w:r>
      <w:r w:rsidRPr="00C63C22">
        <w:rPr>
          <w:rFonts w:ascii="宋体" w:hAnsi="宋体" w:cs="宋体"/>
          <w:kern w:val="0"/>
          <w:sz w:val="28"/>
          <w:szCs w:val="28"/>
        </w:rPr>
        <w:t>培养目标、</w:t>
      </w:r>
      <w:r w:rsidRPr="00C63C22">
        <w:rPr>
          <w:rFonts w:ascii="宋体" w:hAnsi="宋体" w:cs="宋体" w:hint="eastAsia"/>
          <w:kern w:val="0"/>
          <w:sz w:val="28"/>
          <w:szCs w:val="28"/>
        </w:rPr>
        <w:t>优化课程设置、</w:t>
      </w:r>
      <w:r w:rsidRPr="00C63C22">
        <w:rPr>
          <w:rFonts w:ascii="宋体" w:hAnsi="宋体" w:cs="宋体"/>
          <w:kern w:val="0"/>
          <w:sz w:val="28"/>
          <w:szCs w:val="28"/>
        </w:rPr>
        <w:t>兼顾中医药院校特色的角度出发，</w:t>
      </w:r>
      <w:r w:rsidRPr="00C63C22">
        <w:rPr>
          <w:rFonts w:ascii="宋体" w:hAnsi="宋体" w:cs="宋体" w:hint="eastAsia"/>
          <w:kern w:val="0"/>
          <w:sz w:val="28"/>
          <w:szCs w:val="28"/>
        </w:rPr>
        <w:t>调整必修</w:t>
      </w:r>
      <w:r w:rsidRPr="00C63C22">
        <w:rPr>
          <w:rFonts w:ascii="宋体" w:hAnsi="宋体" w:cs="宋体"/>
          <w:kern w:val="0"/>
          <w:sz w:val="28"/>
          <w:szCs w:val="28"/>
        </w:rPr>
        <w:t>课和选修课比例</w:t>
      </w:r>
      <w:r w:rsidRPr="00C63C22">
        <w:rPr>
          <w:rFonts w:ascii="宋体" w:hAnsi="宋体" w:cs="宋体" w:hint="eastAsia"/>
          <w:kern w:val="0"/>
          <w:sz w:val="28"/>
          <w:szCs w:val="28"/>
        </w:rPr>
        <w:t>。</w:t>
      </w:r>
      <w:r w:rsidRPr="00C63C22">
        <w:rPr>
          <w:rFonts w:ascii="宋体" w:hAnsi="宋体" w:cs="宋体" w:hint="eastAsia"/>
          <w:b/>
          <w:kern w:val="0"/>
          <w:sz w:val="28"/>
          <w:szCs w:val="28"/>
        </w:rPr>
        <w:t>二是</w:t>
      </w:r>
      <w:r w:rsidRPr="00C63C22">
        <w:rPr>
          <w:rFonts w:ascii="宋体" w:hAnsi="宋体" w:cs="宋体" w:hint="eastAsia"/>
          <w:kern w:val="0"/>
          <w:sz w:val="28"/>
          <w:szCs w:val="28"/>
        </w:rPr>
        <w:t>在</w:t>
      </w:r>
      <w:r w:rsidRPr="00C63C22">
        <w:rPr>
          <w:rFonts w:ascii="宋体" w:hAnsi="宋体" w:cs="宋体"/>
          <w:kern w:val="0"/>
          <w:sz w:val="28"/>
          <w:szCs w:val="28"/>
        </w:rPr>
        <w:t>通过实验室改</w:t>
      </w:r>
      <w:r w:rsidRPr="00C63C22">
        <w:rPr>
          <w:rFonts w:ascii="宋体" w:hAnsi="宋体" w:cs="宋体" w:hint="eastAsia"/>
          <w:kern w:val="0"/>
          <w:sz w:val="28"/>
          <w:szCs w:val="28"/>
        </w:rPr>
        <w:t>造</w:t>
      </w:r>
      <w:r w:rsidRPr="00C63C22">
        <w:rPr>
          <w:rFonts w:ascii="宋体" w:hAnsi="宋体" w:cs="宋体"/>
          <w:kern w:val="0"/>
          <w:sz w:val="28"/>
          <w:szCs w:val="28"/>
        </w:rPr>
        <w:t>、教学设备增补，实验项目添加等手段，保证实验实践课程的数量和质量</w:t>
      </w:r>
      <w:r w:rsidRPr="00C63C22">
        <w:rPr>
          <w:rFonts w:ascii="宋体" w:hAnsi="宋体" w:cs="宋体" w:hint="eastAsia"/>
          <w:kern w:val="0"/>
          <w:sz w:val="28"/>
          <w:szCs w:val="28"/>
        </w:rPr>
        <w:t>得到全面</w:t>
      </w:r>
      <w:r w:rsidRPr="00C63C22">
        <w:rPr>
          <w:rFonts w:ascii="宋体" w:hAnsi="宋体" w:cs="宋体"/>
          <w:kern w:val="0"/>
          <w:sz w:val="28"/>
          <w:szCs w:val="28"/>
        </w:rPr>
        <w:t>提升。</w:t>
      </w:r>
      <w:r w:rsidRPr="00C63C22">
        <w:rPr>
          <w:rFonts w:ascii="宋体" w:hAnsi="宋体" w:cs="宋体" w:hint="eastAsia"/>
          <w:kern w:val="0"/>
          <w:sz w:val="28"/>
          <w:szCs w:val="28"/>
        </w:rPr>
        <w:t>理论课与实验实践课程占比从</w:t>
      </w:r>
      <w:r w:rsidRPr="00C63C22">
        <w:rPr>
          <w:kern w:val="0"/>
          <w:sz w:val="28"/>
          <w:szCs w:val="28"/>
        </w:rPr>
        <w:t>2.8:1</w:t>
      </w:r>
      <w:r w:rsidRPr="00C63C22">
        <w:rPr>
          <w:rFonts w:ascii="宋体" w:hAnsi="宋体" w:cs="宋体" w:hint="eastAsia"/>
          <w:kern w:val="0"/>
          <w:sz w:val="28"/>
          <w:szCs w:val="28"/>
        </w:rPr>
        <w:t>调整到</w:t>
      </w:r>
      <w:r w:rsidRPr="00C63C22">
        <w:rPr>
          <w:kern w:val="0"/>
          <w:sz w:val="28"/>
          <w:szCs w:val="28"/>
        </w:rPr>
        <w:t>1.87:1</w:t>
      </w:r>
      <w:r w:rsidRPr="00C63C22">
        <w:rPr>
          <w:rFonts w:ascii="宋体" w:hAnsi="宋体" w:cs="宋体"/>
          <w:kern w:val="0"/>
          <w:sz w:val="28"/>
          <w:szCs w:val="28"/>
        </w:rPr>
        <w:t>，新添加</w:t>
      </w:r>
      <w:r w:rsidRPr="00C63C22">
        <w:rPr>
          <w:rFonts w:ascii="宋体" w:hAnsi="宋体" w:cs="宋体" w:hint="eastAsia"/>
          <w:kern w:val="0"/>
          <w:sz w:val="28"/>
          <w:szCs w:val="28"/>
        </w:rPr>
        <w:t>或整合的一些</w:t>
      </w:r>
      <w:r w:rsidRPr="00C63C22">
        <w:rPr>
          <w:rFonts w:ascii="宋体" w:hAnsi="宋体" w:cs="宋体"/>
          <w:kern w:val="0"/>
          <w:sz w:val="28"/>
          <w:szCs w:val="28"/>
        </w:rPr>
        <w:t>实验实践</w:t>
      </w:r>
      <w:r w:rsidRPr="00C63C22">
        <w:rPr>
          <w:rFonts w:ascii="宋体" w:hAnsi="宋体" w:cs="宋体" w:hint="eastAsia"/>
          <w:kern w:val="0"/>
          <w:sz w:val="28"/>
          <w:szCs w:val="28"/>
        </w:rPr>
        <w:t>课程开展</w:t>
      </w:r>
      <w:r w:rsidRPr="00C63C22">
        <w:rPr>
          <w:rFonts w:ascii="宋体" w:hAnsi="宋体" w:cs="宋体"/>
          <w:kern w:val="0"/>
          <w:sz w:val="28"/>
          <w:szCs w:val="28"/>
        </w:rPr>
        <w:t>试讲</w:t>
      </w:r>
      <w:r w:rsidRPr="00C63C22">
        <w:rPr>
          <w:rFonts w:ascii="宋体" w:hAnsi="宋体" w:cs="宋体" w:hint="eastAsia"/>
          <w:kern w:val="0"/>
          <w:sz w:val="28"/>
          <w:szCs w:val="28"/>
        </w:rPr>
        <w:t>、</w:t>
      </w:r>
      <w:r w:rsidRPr="00C63C22">
        <w:rPr>
          <w:rFonts w:ascii="宋体" w:hAnsi="宋体" w:cs="宋体"/>
          <w:kern w:val="0"/>
          <w:sz w:val="28"/>
          <w:szCs w:val="28"/>
        </w:rPr>
        <w:t>试练</w:t>
      </w:r>
      <w:r w:rsidRPr="00C63C22">
        <w:rPr>
          <w:rFonts w:ascii="宋体" w:hAnsi="宋体" w:cs="宋体" w:hint="eastAsia"/>
          <w:kern w:val="0"/>
          <w:sz w:val="28"/>
          <w:szCs w:val="28"/>
        </w:rPr>
        <w:t>工作</w:t>
      </w:r>
      <w:r w:rsidRPr="00C63C22">
        <w:rPr>
          <w:rFonts w:ascii="宋体" w:hAnsi="宋体" w:cs="宋体"/>
          <w:kern w:val="0"/>
          <w:sz w:val="28"/>
          <w:szCs w:val="28"/>
        </w:rPr>
        <w:t>，部分课程已经纳入到</w:t>
      </w:r>
      <w:r w:rsidRPr="00C63C22">
        <w:rPr>
          <w:kern w:val="0"/>
          <w:sz w:val="28"/>
          <w:szCs w:val="28"/>
        </w:rPr>
        <w:t>2019-2020</w:t>
      </w:r>
      <w:r w:rsidRPr="00C63C22">
        <w:rPr>
          <w:rFonts w:ascii="宋体" w:hAnsi="宋体" w:cs="宋体" w:hint="eastAsia"/>
          <w:kern w:val="0"/>
          <w:sz w:val="28"/>
          <w:szCs w:val="28"/>
        </w:rPr>
        <w:t>学</w:t>
      </w:r>
      <w:r w:rsidRPr="00C63C22">
        <w:rPr>
          <w:rFonts w:ascii="宋体" w:hAnsi="宋体" w:cs="宋体"/>
          <w:kern w:val="0"/>
          <w:sz w:val="28"/>
          <w:szCs w:val="28"/>
        </w:rPr>
        <w:t>年的教学计划中，确保学生能有更多机会进行基本技能的培训</w:t>
      </w:r>
      <w:r w:rsidRPr="00C63C22">
        <w:rPr>
          <w:rFonts w:ascii="宋体" w:hAnsi="宋体" w:cs="宋体" w:hint="eastAsia"/>
          <w:kern w:val="0"/>
          <w:sz w:val="28"/>
          <w:szCs w:val="28"/>
        </w:rPr>
        <w:t>。</w:t>
      </w:r>
      <w:r w:rsidRPr="00C63C22">
        <w:rPr>
          <w:rFonts w:ascii="宋体" w:hAnsi="宋体" w:cs="宋体" w:hint="eastAsia"/>
          <w:b/>
          <w:kern w:val="0"/>
          <w:sz w:val="28"/>
          <w:szCs w:val="28"/>
        </w:rPr>
        <w:t>三是</w:t>
      </w:r>
      <w:r w:rsidRPr="00C63C22">
        <w:rPr>
          <w:rFonts w:ascii="宋体" w:hAnsi="宋体" w:cs="宋体" w:hint="eastAsia"/>
          <w:kern w:val="0"/>
          <w:sz w:val="28"/>
          <w:szCs w:val="28"/>
        </w:rPr>
        <w:t>加强考试内容与考试方式的改革，在课程考试中增加反映学生综合应用知识分析解决问题能力的考试题型和内容，对客观结构化临床考试（</w:t>
      </w:r>
      <w:r w:rsidRPr="00C63C22">
        <w:rPr>
          <w:kern w:val="0"/>
          <w:sz w:val="28"/>
          <w:szCs w:val="28"/>
        </w:rPr>
        <w:t>OSCE</w:t>
      </w:r>
      <w:r w:rsidRPr="00C63C22">
        <w:rPr>
          <w:rFonts w:ascii="宋体" w:hAnsi="宋体" w:cs="宋体" w:hint="eastAsia"/>
          <w:kern w:val="0"/>
          <w:sz w:val="28"/>
          <w:szCs w:val="28"/>
        </w:rPr>
        <w:t>）</w:t>
      </w:r>
      <w:r w:rsidRPr="00C63C22">
        <w:rPr>
          <w:rFonts w:ascii="宋体" w:hAnsi="宋体" w:cs="宋体"/>
          <w:kern w:val="0"/>
          <w:sz w:val="28"/>
          <w:szCs w:val="28"/>
        </w:rPr>
        <w:t>考站</w:t>
      </w:r>
      <w:r w:rsidRPr="00C63C22">
        <w:rPr>
          <w:rFonts w:ascii="宋体" w:hAnsi="宋体" w:cs="宋体" w:hint="eastAsia"/>
          <w:kern w:val="0"/>
          <w:sz w:val="28"/>
          <w:szCs w:val="28"/>
        </w:rPr>
        <w:t>进行增补</w:t>
      </w:r>
      <w:r w:rsidRPr="00C63C22">
        <w:rPr>
          <w:rFonts w:ascii="宋体" w:hAnsi="宋体" w:cs="宋体"/>
          <w:kern w:val="0"/>
          <w:sz w:val="28"/>
          <w:szCs w:val="28"/>
        </w:rPr>
        <w:t>，</w:t>
      </w:r>
      <w:r w:rsidRPr="00C63C22">
        <w:rPr>
          <w:rFonts w:ascii="宋体" w:hAnsi="宋体" w:cs="宋体" w:hint="eastAsia"/>
          <w:kern w:val="0"/>
          <w:sz w:val="28"/>
          <w:szCs w:val="28"/>
        </w:rPr>
        <w:t>由</w:t>
      </w:r>
      <w:r w:rsidRPr="00C63C22">
        <w:rPr>
          <w:kern w:val="0"/>
          <w:sz w:val="28"/>
          <w:szCs w:val="28"/>
        </w:rPr>
        <w:t>7</w:t>
      </w:r>
      <w:r w:rsidRPr="00C63C22">
        <w:rPr>
          <w:rFonts w:ascii="宋体" w:hAnsi="宋体" w:cs="宋体"/>
          <w:kern w:val="0"/>
          <w:sz w:val="28"/>
          <w:szCs w:val="28"/>
        </w:rPr>
        <w:t>站增至</w:t>
      </w:r>
      <w:r w:rsidRPr="00C63C22">
        <w:rPr>
          <w:kern w:val="0"/>
          <w:sz w:val="28"/>
          <w:szCs w:val="28"/>
        </w:rPr>
        <w:t>11</w:t>
      </w:r>
      <w:r w:rsidRPr="00C63C22">
        <w:rPr>
          <w:rFonts w:ascii="宋体" w:hAnsi="宋体" w:cs="宋体"/>
          <w:kern w:val="0"/>
          <w:sz w:val="28"/>
          <w:szCs w:val="28"/>
        </w:rPr>
        <w:t>站，</w:t>
      </w:r>
      <w:r w:rsidRPr="00C63C22">
        <w:rPr>
          <w:rFonts w:ascii="宋体" w:hAnsi="宋体" w:cs="宋体" w:hint="eastAsia"/>
          <w:kern w:val="0"/>
          <w:sz w:val="28"/>
          <w:szCs w:val="28"/>
        </w:rPr>
        <w:t>要求每位考生必须依次通过</w:t>
      </w:r>
      <w:r w:rsidRPr="00C63C22">
        <w:rPr>
          <w:kern w:val="0"/>
          <w:sz w:val="28"/>
          <w:szCs w:val="28"/>
        </w:rPr>
        <w:t>11</w:t>
      </w:r>
      <w:r w:rsidRPr="00C63C22">
        <w:rPr>
          <w:rFonts w:ascii="宋体" w:hAnsi="宋体" w:cs="宋体" w:hint="eastAsia"/>
          <w:kern w:val="0"/>
          <w:sz w:val="28"/>
          <w:szCs w:val="28"/>
        </w:rPr>
        <w:t>站接受实践技能的测试</w:t>
      </w:r>
      <w:r w:rsidRPr="00C63C22">
        <w:rPr>
          <w:rFonts w:ascii="宋体" w:hAnsi="宋体" w:cs="宋体"/>
          <w:kern w:val="0"/>
          <w:sz w:val="28"/>
          <w:szCs w:val="28"/>
        </w:rPr>
        <w:t>。</w:t>
      </w:r>
      <w:r w:rsidRPr="00C63C22">
        <w:rPr>
          <w:rFonts w:ascii="宋体" w:hAnsi="宋体" w:cs="宋体" w:hint="eastAsia"/>
          <w:b/>
          <w:kern w:val="0"/>
          <w:sz w:val="28"/>
          <w:szCs w:val="28"/>
        </w:rPr>
        <w:t>四是</w:t>
      </w:r>
      <w:r w:rsidRPr="00C63C22">
        <w:rPr>
          <w:rFonts w:ascii="宋体" w:hAnsi="宋体" w:cs="宋体" w:hint="eastAsia"/>
          <w:kern w:val="0"/>
          <w:sz w:val="28"/>
          <w:szCs w:val="28"/>
        </w:rPr>
        <w:t>要求教师把执业医师资格考试大纲的要求贯穿在教学当中。</w:t>
      </w:r>
    </w:p>
    <w:p w:rsidR="00BB441E" w:rsidRPr="00C63C22" w:rsidRDefault="00BB441E">
      <w:pPr>
        <w:suppressLineNumbers/>
        <w:suppressAutoHyphens/>
        <w:adjustRightInd w:val="0"/>
        <w:snapToGrid w:val="0"/>
        <w:spacing w:line="540" w:lineRule="exact"/>
        <w:ind w:firstLineChars="200" w:firstLine="562"/>
        <w:outlineLvl w:val="2"/>
        <w:rPr>
          <w:rFonts w:ascii="楷体" w:eastAsia="楷体" w:hAnsi="楷体" w:cs="宋体"/>
          <w:b/>
          <w:bCs/>
          <w:kern w:val="0"/>
          <w:sz w:val="28"/>
          <w:szCs w:val="28"/>
        </w:rPr>
      </w:pPr>
      <w:r w:rsidRPr="00C63C22">
        <w:rPr>
          <w:rFonts w:eastAsia="楷体"/>
          <w:b/>
          <w:bCs/>
          <w:kern w:val="0"/>
          <w:sz w:val="28"/>
          <w:szCs w:val="28"/>
        </w:rPr>
        <w:t>7</w:t>
      </w:r>
      <w:r w:rsidRPr="00C63C22">
        <w:rPr>
          <w:rFonts w:ascii="楷体" w:eastAsia="楷体" w:hAnsi="楷体" w:cs="宋体"/>
          <w:b/>
          <w:bCs/>
          <w:kern w:val="0"/>
          <w:sz w:val="28"/>
          <w:szCs w:val="28"/>
        </w:rPr>
        <w:t>.</w:t>
      </w:r>
      <w:r w:rsidRPr="00C63C22">
        <w:rPr>
          <w:rFonts w:eastAsia="楷体"/>
          <w:b/>
          <w:bCs/>
          <w:kern w:val="0"/>
          <w:sz w:val="28"/>
          <w:szCs w:val="28"/>
        </w:rPr>
        <w:t>4</w:t>
      </w:r>
      <w:r w:rsidRPr="00C63C22">
        <w:rPr>
          <w:rFonts w:ascii="楷体" w:eastAsia="楷体" w:hAnsi="楷体" w:cs="宋体"/>
          <w:b/>
          <w:bCs/>
          <w:kern w:val="0"/>
          <w:sz w:val="28"/>
          <w:szCs w:val="28"/>
        </w:rPr>
        <w:t>.</w:t>
      </w:r>
      <w:r w:rsidRPr="00C63C22">
        <w:rPr>
          <w:rFonts w:eastAsia="楷体"/>
          <w:b/>
          <w:bCs/>
          <w:kern w:val="0"/>
          <w:sz w:val="28"/>
          <w:szCs w:val="28"/>
        </w:rPr>
        <w:t>3</w:t>
      </w:r>
      <w:r w:rsidRPr="00C63C22">
        <w:rPr>
          <w:rFonts w:eastAsia="楷体" w:hint="eastAsia"/>
          <w:b/>
          <w:bCs/>
          <w:kern w:val="0"/>
          <w:sz w:val="28"/>
          <w:szCs w:val="28"/>
        </w:rPr>
        <w:t xml:space="preserve"> </w:t>
      </w:r>
      <w:r w:rsidRPr="00C63C22">
        <w:rPr>
          <w:rFonts w:ascii="楷体" w:eastAsia="楷体" w:hAnsi="楷体" w:cs="宋体" w:hint="eastAsia"/>
          <w:b/>
          <w:bCs/>
          <w:kern w:val="0"/>
          <w:sz w:val="28"/>
          <w:szCs w:val="28"/>
        </w:rPr>
        <w:t>用人单位对毕业生的评价</w:t>
      </w:r>
    </w:p>
    <w:p w:rsidR="00BB441E" w:rsidRPr="00C63C22" w:rsidRDefault="00BB441E">
      <w:pPr>
        <w:suppressLineNumbers/>
        <w:suppressAutoHyphens/>
        <w:adjustRightInd w:val="0"/>
        <w:snapToGrid w:val="0"/>
        <w:spacing w:line="540" w:lineRule="exact"/>
        <w:ind w:firstLineChars="200" w:firstLine="560"/>
        <w:rPr>
          <w:rFonts w:ascii="宋体" w:hAnsi="宋体" w:cs="宋体" w:hint="eastAsia"/>
          <w:kern w:val="0"/>
          <w:sz w:val="28"/>
          <w:szCs w:val="28"/>
        </w:rPr>
      </w:pPr>
      <w:r w:rsidRPr="00C63C22">
        <w:rPr>
          <w:rFonts w:ascii="宋体" w:hAnsi="宋体" w:cs="宋体" w:hint="eastAsia"/>
          <w:kern w:val="0"/>
          <w:sz w:val="28"/>
          <w:szCs w:val="28"/>
        </w:rPr>
        <w:t>通过第三方开展临床医学专业</w:t>
      </w:r>
      <w:r w:rsidRPr="00C63C22">
        <w:rPr>
          <w:rFonts w:cs="宋体" w:hint="eastAsia"/>
          <w:kern w:val="0"/>
          <w:sz w:val="28"/>
          <w:szCs w:val="28"/>
        </w:rPr>
        <w:t>2013</w:t>
      </w:r>
      <w:r w:rsidRPr="00C63C22">
        <w:rPr>
          <w:rFonts w:ascii="宋体" w:hAnsi="宋体" w:cs="宋体" w:hint="eastAsia"/>
          <w:kern w:val="0"/>
          <w:sz w:val="28"/>
          <w:szCs w:val="28"/>
        </w:rPr>
        <w:t>-</w:t>
      </w:r>
      <w:r w:rsidRPr="00C63C22">
        <w:rPr>
          <w:rFonts w:cs="宋体" w:hint="eastAsia"/>
          <w:kern w:val="0"/>
          <w:sz w:val="28"/>
          <w:szCs w:val="28"/>
        </w:rPr>
        <w:t>2015</w:t>
      </w:r>
      <w:r w:rsidRPr="00C63C22">
        <w:rPr>
          <w:rFonts w:ascii="宋体" w:hAnsi="宋体" w:cs="宋体" w:hint="eastAsia"/>
          <w:kern w:val="0"/>
          <w:sz w:val="28"/>
          <w:szCs w:val="28"/>
        </w:rPr>
        <w:t>届毕业生质量调查显示，</w:t>
      </w:r>
      <w:r w:rsidRPr="00C63C22">
        <w:rPr>
          <w:rFonts w:cs="宋体" w:hint="eastAsia"/>
          <w:kern w:val="0"/>
          <w:sz w:val="28"/>
          <w:szCs w:val="28"/>
        </w:rPr>
        <w:t>182</w:t>
      </w:r>
      <w:r w:rsidRPr="00C63C22">
        <w:rPr>
          <w:rFonts w:ascii="宋体" w:hAnsi="宋体" w:cs="宋体" w:hint="eastAsia"/>
          <w:kern w:val="0"/>
          <w:sz w:val="28"/>
          <w:szCs w:val="28"/>
        </w:rPr>
        <w:t>家用人单位对毕业生的总体满意度为</w:t>
      </w:r>
      <w:r w:rsidRPr="00C63C22">
        <w:rPr>
          <w:rFonts w:cs="宋体" w:hint="eastAsia"/>
          <w:kern w:val="0"/>
          <w:sz w:val="28"/>
          <w:szCs w:val="28"/>
        </w:rPr>
        <w:t>98</w:t>
      </w:r>
      <w:r w:rsidRPr="00C63C22">
        <w:rPr>
          <w:rFonts w:ascii="宋体" w:hAnsi="宋体" w:cs="宋体" w:hint="eastAsia"/>
          <w:kern w:val="0"/>
          <w:sz w:val="28"/>
          <w:szCs w:val="28"/>
        </w:rPr>
        <w:t>.</w:t>
      </w:r>
      <w:r w:rsidRPr="00C63C22">
        <w:rPr>
          <w:rFonts w:cs="宋体" w:hint="eastAsia"/>
          <w:kern w:val="0"/>
          <w:sz w:val="28"/>
          <w:szCs w:val="28"/>
        </w:rPr>
        <w:t>90%</w:t>
      </w:r>
      <w:r w:rsidRPr="00C63C22">
        <w:rPr>
          <w:rFonts w:ascii="宋体" w:hAnsi="宋体" w:cs="宋体" w:hint="eastAsia"/>
          <w:kern w:val="0"/>
          <w:sz w:val="28"/>
          <w:szCs w:val="28"/>
        </w:rPr>
        <w:t>。其中专业素养的满意度为</w:t>
      </w:r>
      <w:r w:rsidRPr="00C63C22">
        <w:rPr>
          <w:rFonts w:cs="宋体" w:hint="eastAsia"/>
          <w:kern w:val="0"/>
          <w:sz w:val="28"/>
          <w:szCs w:val="28"/>
        </w:rPr>
        <w:t>99</w:t>
      </w:r>
      <w:r w:rsidRPr="00C63C22">
        <w:rPr>
          <w:rFonts w:ascii="宋体" w:hAnsi="宋体" w:cs="宋体" w:hint="eastAsia"/>
          <w:kern w:val="0"/>
          <w:sz w:val="28"/>
          <w:szCs w:val="28"/>
        </w:rPr>
        <w:t>.</w:t>
      </w:r>
      <w:r w:rsidRPr="00C63C22">
        <w:rPr>
          <w:rFonts w:cs="宋体" w:hint="eastAsia"/>
          <w:kern w:val="0"/>
          <w:sz w:val="28"/>
          <w:szCs w:val="28"/>
        </w:rPr>
        <w:t>44%</w:t>
      </w:r>
      <w:r w:rsidRPr="00C63C22">
        <w:rPr>
          <w:rFonts w:ascii="宋体" w:hAnsi="宋体" w:cs="宋体" w:hint="eastAsia"/>
          <w:kern w:val="0"/>
          <w:sz w:val="28"/>
          <w:szCs w:val="28"/>
        </w:rPr>
        <w:t>，思想政治素养的满意度为</w:t>
      </w:r>
      <w:r w:rsidRPr="00C63C22">
        <w:rPr>
          <w:rFonts w:cs="宋体" w:hint="eastAsia"/>
          <w:kern w:val="0"/>
          <w:sz w:val="28"/>
          <w:szCs w:val="28"/>
        </w:rPr>
        <w:t>99</w:t>
      </w:r>
      <w:r w:rsidRPr="00C63C22">
        <w:rPr>
          <w:rFonts w:ascii="宋体" w:hAnsi="宋体" w:cs="宋体" w:hint="eastAsia"/>
          <w:kern w:val="0"/>
          <w:sz w:val="28"/>
          <w:szCs w:val="28"/>
        </w:rPr>
        <w:t>.</w:t>
      </w:r>
      <w:r w:rsidRPr="00C63C22">
        <w:rPr>
          <w:rFonts w:cs="宋体" w:hint="eastAsia"/>
          <w:kern w:val="0"/>
          <w:sz w:val="28"/>
          <w:szCs w:val="28"/>
        </w:rPr>
        <w:t>43%</w:t>
      </w:r>
      <w:r w:rsidRPr="00C63C22">
        <w:rPr>
          <w:rFonts w:ascii="宋体" w:hAnsi="宋体" w:cs="宋体" w:hint="eastAsia"/>
          <w:kern w:val="0"/>
          <w:sz w:val="28"/>
          <w:szCs w:val="28"/>
        </w:rPr>
        <w:t>，组织纪律的满意度为</w:t>
      </w:r>
      <w:r w:rsidRPr="00C63C22">
        <w:rPr>
          <w:rFonts w:cs="宋体" w:hint="eastAsia"/>
          <w:kern w:val="0"/>
          <w:sz w:val="28"/>
          <w:szCs w:val="28"/>
        </w:rPr>
        <w:t>99</w:t>
      </w:r>
      <w:r w:rsidRPr="00C63C22">
        <w:rPr>
          <w:rFonts w:ascii="宋体" w:hAnsi="宋体" w:cs="宋体" w:hint="eastAsia"/>
          <w:kern w:val="0"/>
          <w:sz w:val="28"/>
          <w:szCs w:val="28"/>
        </w:rPr>
        <w:t>.</w:t>
      </w:r>
      <w:r w:rsidRPr="00C63C22">
        <w:rPr>
          <w:rFonts w:cs="宋体" w:hint="eastAsia"/>
          <w:kern w:val="0"/>
          <w:sz w:val="28"/>
          <w:szCs w:val="28"/>
        </w:rPr>
        <w:t>42%</w:t>
      </w:r>
      <w:r w:rsidRPr="00C63C22">
        <w:rPr>
          <w:rFonts w:ascii="宋体" w:hAnsi="宋体" w:cs="宋体" w:hint="eastAsia"/>
          <w:kern w:val="0"/>
          <w:sz w:val="28"/>
          <w:szCs w:val="28"/>
        </w:rPr>
        <w:t>（见表</w:t>
      </w:r>
      <w:r w:rsidRPr="00C63C22">
        <w:rPr>
          <w:kern w:val="0"/>
          <w:sz w:val="28"/>
          <w:szCs w:val="28"/>
        </w:rPr>
        <w:t>7-</w:t>
      </w:r>
      <w:r w:rsidRPr="00C63C22">
        <w:rPr>
          <w:rFonts w:hint="eastAsia"/>
          <w:kern w:val="0"/>
          <w:sz w:val="28"/>
          <w:szCs w:val="28"/>
        </w:rPr>
        <w:t>6</w:t>
      </w:r>
      <w:r w:rsidRPr="00C63C22">
        <w:rPr>
          <w:rFonts w:ascii="宋体" w:hAnsi="宋体" w:cs="宋体" w:hint="eastAsia"/>
          <w:kern w:val="0"/>
          <w:sz w:val="28"/>
          <w:szCs w:val="28"/>
        </w:rPr>
        <w:t>）。用人单位对毕业生的工作能力（见表</w:t>
      </w:r>
      <w:r w:rsidRPr="00C63C22">
        <w:rPr>
          <w:rFonts w:cs="宋体" w:hint="eastAsia"/>
          <w:kern w:val="0"/>
          <w:sz w:val="28"/>
          <w:szCs w:val="28"/>
        </w:rPr>
        <w:t>7</w:t>
      </w:r>
      <w:r w:rsidRPr="00C63C22">
        <w:rPr>
          <w:rFonts w:ascii="宋体" w:hAnsi="宋体" w:cs="宋体" w:hint="eastAsia"/>
          <w:kern w:val="0"/>
          <w:sz w:val="28"/>
          <w:szCs w:val="28"/>
        </w:rPr>
        <w:t>-</w:t>
      </w:r>
      <w:r w:rsidRPr="00C63C22">
        <w:rPr>
          <w:rFonts w:cs="宋体" w:hint="eastAsia"/>
          <w:kern w:val="0"/>
          <w:sz w:val="28"/>
          <w:szCs w:val="28"/>
        </w:rPr>
        <w:t>7</w:t>
      </w:r>
      <w:r w:rsidRPr="00C63C22">
        <w:rPr>
          <w:rFonts w:ascii="宋体" w:hAnsi="宋体" w:cs="宋体" w:hint="eastAsia"/>
          <w:kern w:val="0"/>
          <w:sz w:val="28"/>
          <w:szCs w:val="28"/>
        </w:rPr>
        <w:t>）、知识结构（见表</w:t>
      </w:r>
      <w:r w:rsidRPr="00C63C22">
        <w:rPr>
          <w:rFonts w:cs="宋体" w:hint="eastAsia"/>
          <w:kern w:val="0"/>
          <w:sz w:val="28"/>
          <w:szCs w:val="28"/>
        </w:rPr>
        <w:t>7</w:t>
      </w:r>
      <w:r w:rsidRPr="00C63C22">
        <w:rPr>
          <w:rFonts w:ascii="宋体" w:hAnsi="宋体" w:cs="宋体" w:hint="eastAsia"/>
          <w:kern w:val="0"/>
          <w:sz w:val="28"/>
          <w:szCs w:val="28"/>
        </w:rPr>
        <w:t>-</w:t>
      </w:r>
      <w:r w:rsidRPr="00C63C22">
        <w:rPr>
          <w:rFonts w:cs="宋体" w:hint="eastAsia"/>
          <w:kern w:val="0"/>
          <w:sz w:val="28"/>
          <w:szCs w:val="28"/>
        </w:rPr>
        <w:t>8</w:t>
      </w:r>
      <w:r w:rsidRPr="00C63C22">
        <w:rPr>
          <w:rFonts w:ascii="宋体" w:hAnsi="宋体" w:cs="宋体" w:hint="eastAsia"/>
          <w:kern w:val="0"/>
          <w:sz w:val="28"/>
          <w:szCs w:val="28"/>
        </w:rPr>
        <w:t>）、道德素养（见表</w:t>
      </w:r>
      <w:r w:rsidRPr="00C63C22">
        <w:rPr>
          <w:rFonts w:cs="宋体" w:hint="eastAsia"/>
          <w:kern w:val="0"/>
          <w:sz w:val="28"/>
          <w:szCs w:val="28"/>
        </w:rPr>
        <w:t>7</w:t>
      </w:r>
      <w:r w:rsidRPr="00C63C22">
        <w:rPr>
          <w:rFonts w:ascii="宋体" w:hAnsi="宋体" w:cs="宋体" w:hint="eastAsia"/>
          <w:kern w:val="0"/>
          <w:sz w:val="28"/>
          <w:szCs w:val="28"/>
        </w:rPr>
        <w:t>-</w:t>
      </w:r>
      <w:r w:rsidRPr="00C63C22">
        <w:rPr>
          <w:rFonts w:cs="宋体" w:hint="eastAsia"/>
          <w:kern w:val="0"/>
          <w:sz w:val="28"/>
          <w:szCs w:val="28"/>
        </w:rPr>
        <w:t>9</w:t>
      </w:r>
      <w:r w:rsidRPr="00C63C22">
        <w:rPr>
          <w:rFonts w:ascii="宋体" w:hAnsi="宋体" w:cs="宋体" w:hint="eastAsia"/>
          <w:kern w:val="0"/>
          <w:sz w:val="28"/>
          <w:szCs w:val="28"/>
        </w:rPr>
        <w:t>）、工作业绩（见表</w:t>
      </w:r>
      <w:r w:rsidRPr="00C63C22">
        <w:rPr>
          <w:rFonts w:cs="宋体" w:hint="eastAsia"/>
          <w:kern w:val="0"/>
          <w:sz w:val="28"/>
          <w:szCs w:val="28"/>
        </w:rPr>
        <w:t>7</w:t>
      </w:r>
      <w:r w:rsidRPr="00C63C22">
        <w:rPr>
          <w:rFonts w:ascii="宋体" w:hAnsi="宋体" w:cs="宋体" w:hint="eastAsia"/>
          <w:kern w:val="0"/>
          <w:sz w:val="28"/>
          <w:szCs w:val="28"/>
        </w:rPr>
        <w:t>-</w:t>
      </w:r>
      <w:r w:rsidRPr="00C63C22">
        <w:rPr>
          <w:rFonts w:cs="宋体" w:hint="eastAsia"/>
          <w:kern w:val="0"/>
          <w:sz w:val="28"/>
          <w:szCs w:val="28"/>
        </w:rPr>
        <w:t>10</w:t>
      </w:r>
      <w:r w:rsidRPr="00C63C22">
        <w:rPr>
          <w:rFonts w:ascii="宋体" w:hAnsi="宋体" w:cs="宋体" w:hint="eastAsia"/>
          <w:kern w:val="0"/>
          <w:sz w:val="28"/>
          <w:szCs w:val="28"/>
        </w:rPr>
        <w:t>）等各方面总体评价高。</w:t>
      </w:r>
    </w:p>
    <w:p w:rsidR="00BB441E" w:rsidRPr="00C63C22" w:rsidRDefault="00BB441E">
      <w:pPr>
        <w:suppressLineNumbers/>
        <w:suppressAutoHyphens/>
        <w:spacing w:line="540" w:lineRule="exact"/>
        <w:jc w:val="center"/>
        <w:rPr>
          <w:rFonts w:ascii="宋体" w:hint="eastAsia"/>
          <w:sz w:val="24"/>
        </w:rPr>
      </w:pPr>
      <w:r w:rsidRPr="00C63C22">
        <w:rPr>
          <w:rFonts w:ascii="宋体" w:hAnsi="宋体" w:hint="eastAsia"/>
          <w:sz w:val="24"/>
        </w:rPr>
        <w:t>表</w:t>
      </w:r>
      <w:r w:rsidRPr="00C63C22">
        <w:rPr>
          <w:sz w:val="24"/>
        </w:rPr>
        <w:t>7-</w:t>
      </w:r>
      <w:r w:rsidRPr="00C63C22">
        <w:rPr>
          <w:rFonts w:hint="eastAsia"/>
          <w:sz w:val="24"/>
        </w:rPr>
        <w:t>6</w:t>
      </w:r>
      <w:r w:rsidRPr="00C63C22">
        <w:rPr>
          <w:sz w:val="24"/>
        </w:rPr>
        <w:t xml:space="preserve">  </w:t>
      </w:r>
      <w:r w:rsidRPr="00C63C22">
        <w:rPr>
          <w:rFonts w:ascii="宋体" w:hAnsi="宋体" w:hint="eastAsia"/>
          <w:sz w:val="24"/>
        </w:rPr>
        <w:t>用人单位对</w:t>
      </w:r>
      <w:r w:rsidRPr="00C63C22">
        <w:rPr>
          <w:sz w:val="24"/>
        </w:rPr>
        <w:t>2013</w:t>
      </w:r>
      <w:r w:rsidRPr="00C63C22">
        <w:rPr>
          <w:rFonts w:ascii="宋体" w:hAnsi="宋体" w:hint="eastAsia"/>
          <w:sz w:val="24"/>
        </w:rPr>
        <w:t>-</w:t>
      </w:r>
      <w:r w:rsidRPr="00C63C22">
        <w:rPr>
          <w:sz w:val="24"/>
        </w:rPr>
        <w:t>2015</w:t>
      </w:r>
      <w:r w:rsidRPr="00C63C22">
        <w:rPr>
          <w:rFonts w:ascii="宋体" w:hAnsi="宋体" w:hint="eastAsia"/>
          <w:sz w:val="24"/>
        </w:rPr>
        <w:t>届临床医学专业毕业生总体评价（</w:t>
      </w:r>
      <w:r w:rsidRPr="00C63C22">
        <w:rPr>
          <w:rFonts w:hint="eastAsia"/>
          <w:sz w:val="24"/>
        </w:rPr>
        <w:t>%</w:t>
      </w:r>
      <w:r w:rsidRPr="00C63C22">
        <w:rPr>
          <w:rFonts w:ascii="宋体" w:hAnsi="宋体" w:hint="eastAsia"/>
          <w:sz w:val="24"/>
        </w:rPr>
        <w:t>）</w:t>
      </w:r>
    </w:p>
    <w:tbl>
      <w:tblPr>
        <w:tblpPr w:leftFromText="180" w:rightFromText="180" w:vertAnchor="text" w:horzAnchor="margin" w:tblpY="95"/>
        <w:tblOverlap w:val="never"/>
        <w:tblW w:w="0" w:type="auto"/>
        <w:tblInd w:w="0" w:type="dxa"/>
        <w:tblBorders>
          <w:top w:val="single" w:sz="4" w:space="0" w:color="auto"/>
          <w:bottom w:val="single" w:sz="4" w:space="0" w:color="auto"/>
        </w:tblBorders>
        <w:tblLayout w:type="fixed"/>
        <w:tblLook w:val="0000"/>
      </w:tblPr>
      <w:tblGrid>
        <w:gridCol w:w="1704"/>
        <w:gridCol w:w="1136"/>
        <w:gridCol w:w="1432"/>
        <w:gridCol w:w="1091"/>
        <w:gridCol w:w="1602"/>
        <w:gridCol w:w="1011"/>
        <w:gridCol w:w="966"/>
      </w:tblGrid>
      <w:tr w:rsidR="00BB441E" w:rsidRPr="00C63C22">
        <w:trPr>
          <w:trHeight w:val="374"/>
        </w:trPr>
        <w:tc>
          <w:tcPr>
            <w:tcW w:w="1704" w:type="dxa"/>
            <w:tcBorders>
              <w:top w:val="single" w:sz="12" w:space="0" w:color="auto"/>
              <w:bottom w:val="single" w:sz="4" w:space="0" w:color="auto"/>
            </w:tcBorders>
            <w:shd w:val="clear" w:color="auto" w:fill="FFFFFF"/>
            <w:vAlign w:val="center"/>
          </w:tcPr>
          <w:p w:rsidR="00BB441E" w:rsidRPr="00C63C22" w:rsidRDefault="00BB441E">
            <w:pPr>
              <w:suppressLineNumbers/>
              <w:suppressAutoHyphens/>
              <w:spacing w:line="500" w:lineRule="exact"/>
              <w:jc w:val="center"/>
              <w:rPr>
                <w:rFonts w:ascii="宋体" w:hAnsi="宋体" w:cs="Calibri"/>
                <w:b/>
                <w:bCs/>
                <w:color w:val="000000"/>
                <w:sz w:val="24"/>
              </w:rPr>
            </w:pPr>
            <w:r w:rsidRPr="00C63C22">
              <w:rPr>
                <w:rFonts w:ascii="宋体" w:hAnsi="宋体" w:hint="eastAsia"/>
                <w:b/>
                <w:bCs/>
                <w:color w:val="000000"/>
                <w:sz w:val="24"/>
              </w:rPr>
              <w:t>项目</w:t>
            </w:r>
          </w:p>
        </w:tc>
        <w:tc>
          <w:tcPr>
            <w:tcW w:w="1136" w:type="dxa"/>
            <w:tcBorders>
              <w:top w:val="single" w:sz="12" w:space="0" w:color="auto"/>
              <w:bottom w:val="single" w:sz="4" w:space="0" w:color="auto"/>
            </w:tcBorders>
            <w:shd w:val="clear" w:color="auto" w:fill="FFFFFF"/>
            <w:vAlign w:val="center"/>
          </w:tcPr>
          <w:p w:rsidR="00BB441E" w:rsidRPr="00C63C22" w:rsidRDefault="00BB441E">
            <w:pPr>
              <w:suppressLineNumbers/>
              <w:suppressAutoHyphens/>
              <w:spacing w:line="500" w:lineRule="exact"/>
              <w:jc w:val="center"/>
              <w:rPr>
                <w:rFonts w:ascii="宋体" w:hAnsi="宋体" w:cs="Calibri" w:hint="eastAsia"/>
                <w:b/>
                <w:bCs/>
                <w:color w:val="000000"/>
                <w:sz w:val="24"/>
              </w:rPr>
            </w:pPr>
            <w:r w:rsidRPr="00C63C22">
              <w:rPr>
                <w:rFonts w:ascii="宋体" w:hAnsi="宋体" w:cs="Calibri"/>
                <w:b/>
                <w:bCs/>
                <w:color w:val="000000"/>
                <w:sz w:val="24"/>
              </w:rPr>
              <w:t>很满意</w:t>
            </w:r>
          </w:p>
        </w:tc>
        <w:tc>
          <w:tcPr>
            <w:tcW w:w="1432" w:type="dxa"/>
            <w:tcBorders>
              <w:top w:val="single" w:sz="12" w:space="0" w:color="auto"/>
              <w:bottom w:val="single" w:sz="4" w:space="0" w:color="auto"/>
            </w:tcBorders>
            <w:shd w:val="clear" w:color="auto" w:fill="FFFFFF"/>
            <w:vAlign w:val="center"/>
          </w:tcPr>
          <w:p w:rsidR="00BB441E" w:rsidRPr="00C63C22" w:rsidRDefault="00BB441E">
            <w:pPr>
              <w:suppressLineNumbers/>
              <w:suppressAutoHyphens/>
              <w:spacing w:line="500" w:lineRule="exact"/>
              <w:jc w:val="center"/>
              <w:rPr>
                <w:rFonts w:ascii="宋体" w:hAnsi="宋体" w:cs="Calibri"/>
                <w:b/>
                <w:bCs/>
                <w:color w:val="000000"/>
                <w:sz w:val="24"/>
              </w:rPr>
            </w:pPr>
            <w:r w:rsidRPr="00C63C22">
              <w:rPr>
                <w:rFonts w:ascii="宋体" w:hAnsi="宋体" w:cs="Calibri"/>
                <w:b/>
                <w:bCs/>
                <w:color w:val="000000"/>
                <w:sz w:val="24"/>
              </w:rPr>
              <w:t>比较满意</w:t>
            </w:r>
          </w:p>
        </w:tc>
        <w:tc>
          <w:tcPr>
            <w:tcW w:w="1091" w:type="dxa"/>
            <w:tcBorders>
              <w:top w:val="single" w:sz="12" w:space="0" w:color="auto"/>
              <w:bottom w:val="single" w:sz="4" w:space="0" w:color="auto"/>
            </w:tcBorders>
            <w:shd w:val="clear" w:color="auto" w:fill="FFFFFF"/>
            <w:vAlign w:val="center"/>
          </w:tcPr>
          <w:p w:rsidR="00BB441E" w:rsidRPr="00C63C22" w:rsidRDefault="00BB441E">
            <w:pPr>
              <w:suppressLineNumbers/>
              <w:suppressAutoHyphens/>
              <w:spacing w:line="500" w:lineRule="exact"/>
              <w:jc w:val="center"/>
              <w:rPr>
                <w:rFonts w:ascii="宋体" w:hAnsi="宋体" w:cs="Calibri"/>
                <w:b/>
                <w:bCs/>
                <w:color w:val="000000"/>
                <w:sz w:val="24"/>
              </w:rPr>
            </w:pPr>
            <w:r w:rsidRPr="00C63C22">
              <w:rPr>
                <w:rFonts w:ascii="宋体" w:hAnsi="宋体" w:cs="Calibri"/>
                <w:b/>
                <w:bCs/>
                <w:color w:val="000000"/>
                <w:sz w:val="24"/>
              </w:rPr>
              <w:t>一般</w:t>
            </w:r>
          </w:p>
        </w:tc>
        <w:tc>
          <w:tcPr>
            <w:tcW w:w="1602" w:type="dxa"/>
            <w:tcBorders>
              <w:top w:val="single" w:sz="12" w:space="0" w:color="auto"/>
              <w:bottom w:val="single" w:sz="4" w:space="0" w:color="auto"/>
            </w:tcBorders>
            <w:shd w:val="clear" w:color="auto" w:fill="FFFFFF"/>
            <w:vAlign w:val="center"/>
          </w:tcPr>
          <w:p w:rsidR="00BB441E" w:rsidRPr="00C63C22" w:rsidRDefault="00BB441E">
            <w:pPr>
              <w:suppressLineNumbers/>
              <w:suppressAutoHyphens/>
              <w:spacing w:line="500" w:lineRule="exact"/>
              <w:jc w:val="center"/>
              <w:rPr>
                <w:rFonts w:ascii="宋体" w:hAnsi="宋体" w:cs="Calibri"/>
                <w:b/>
                <w:bCs/>
                <w:color w:val="000000"/>
                <w:sz w:val="24"/>
              </w:rPr>
            </w:pPr>
            <w:r w:rsidRPr="00C63C22">
              <w:rPr>
                <w:rFonts w:ascii="宋体" w:hAnsi="宋体" w:cs="Calibri"/>
                <w:b/>
                <w:bCs/>
                <w:color w:val="000000"/>
                <w:sz w:val="24"/>
              </w:rPr>
              <w:t>比较不满意</w:t>
            </w:r>
          </w:p>
        </w:tc>
        <w:tc>
          <w:tcPr>
            <w:tcW w:w="1011" w:type="dxa"/>
            <w:tcBorders>
              <w:top w:val="single" w:sz="12" w:space="0" w:color="auto"/>
              <w:bottom w:val="single" w:sz="4" w:space="0" w:color="auto"/>
            </w:tcBorders>
            <w:shd w:val="clear" w:color="auto" w:fill="FFFFFF"/>
            <w:vAlign w:val="center"/>
          </w:tcPr>
          <w:p w:rsidR="00BB441E" w:rsidRPr="00C63C22" w:rsidRDefault="00BB441E">
            <w:pPr>
              <w:suppressLineNumbers/>
              <w:suppressAutoHyphens/>
              <w:spacing w:line="500" w:lineRule="exact"/>
              <w:jc w:val="center"/>
              <w:rPr>
                <w:rFonts w:ascii="宋体" w:hAnsi="宋体" w:cs="Calibri"/>
                <w:b/>
                <w:bCs/>
                <w:color w:val="000000"/>
                <w:sz w:val="24"/>
              </w:rPr>
            </w:pPr>
            <w:r w:rsidRPr="00C63C22">
              <w:rPr>
                <w:rFonts w:ascii="宋体" w:hAnsi="宋体" w:cs="Calibri"/>
                <w:b/>
                <w:bCs/>
                <w:color w:val="000000"/>
                <w:sz w:val="24"/>
              </w:rPr>
              <w:t>不满意</w:t>
            </w:r>
          </w:p>
        </w:tc>
        <w:tc>
          <w:tcPr>
            <w:tcW w:w="966" w:type="dxa"/>
            <w:tcBorders>
              <w:top w:val="single" w:sz="12" w:space="0" w:color="auto"/>
              <w:bottom w:val="single" w:sz="4" w:space="0" w:color="auto"/>
            </w:tcBorders>
            <w:shd w:val="clear" w:color="auto" w:fill="FFFFFF"/>
            <w:vAlign w:val="center"/>
          </w:tcPr>
          <w:p w:rsidR="00BB441E" w:rsidRPr="00C63C22" w:rsidRDefault="00BB441E">
            <w:pPr>
              <w:suppressLineNumbers/>
              <w:suppressAutoHyphens/>
              <w:spacing w:line="500" w:lineRule="exact"/>
              <w:jc w:val="center"/>
              <w:rPr>
                <w:rFonts w:ascii="宋体" w:hAnsi="宋体" w:cs="Calibri"/>
                <w:b/>
                <w:bCs/>
                <w:color w:val="000000"/>
                <w:sz w:val="24"/>
              </w:rPr>
            </w:pPr>
            <w:r w:rsidRPr="00C63C22">
              <w:rPr>
                <w:rFonts w:ascii="宋体" w:hAnsi="宋体" w:cs="Calibri"/>
                <w:b/>
                <w:bCs/>
                <w:color w:val="000000"/>
                <w:sz w:val="24"/>
              </w:rPr>
              <w:t>满意度</w:t>
            </w:r>
          </w:p>
        </w:tc>
      </w:tr>
      <w:tr w:rsidR="00BB441E" w:rsidRPr="00C63C22">
        <w:trPr>
          <w:trHeight w:val="418"/>
        </w:trPr>
        <w:tc>
          <w:tcPr>
            <w:tcW w:w="1704" w:type="dxa"/>
            <w:tcBorders>
              <w:top w:val="single" w:sz="4" w:space="0" w:color="auto"/>
            </w:tcBorders>
            <w:shd w:val="clear" w:color="auto" w:fill="D0CECE"/>
            <w:vAlign w:val="center"/>
          </w:tcPr>
          <w:p w:rsidR="00BB441E" w:rsidRPr="00C63C22" w:rsidRDefault="00BB441E">
            <w:pPr>
              <w:suppressLineNumbers/>
              <w:suppressAutoHyphens/>
              <w:spacing w:line="500" w:lineRule="exact"/>
              <w:jc w:val="center"/>
              <w:rPr>
                <w:rFonts w:ascii="宋体" w:hAnsi="宋体" w:cs="Calibri"/>
                <w:bCs/>
                <w:color w:val="000000"/>
                <w:sz w:val="24"/>
              </w:rPr>
            </w:pPr>
            <w:r w:rsidRPr="00C63C22">
              <w:rPr>
                <w:rFonts w:ascii="宋体" w:hAnsi="宋体" w:cs="Calibri" w:hint="eastAsia"/>
                <w:bCs/>
                <w:color w:val="000000"/>
                <w:sz w:val="24"/>
              </w:rPr>
              <w:t>总体满意度</w:t>
            </w:r>
          </w:p>
        </w:tc>
        <w:tc>
          <w:tcPr>
            <w:tcW w:w="1136" w:type="dxa"/>
            <w:tcBorders>
              <w:top w:val="single" w:sz="4" w:space="0" w:color="auto"/>
            </w:tcBorders>
            <w:shd w:val="clear" w:color="auto" w:fill="D0CECE"/>
            <w:vAlign w:val="center"/>
          </w:tcPr>
          <w:p w:rsidR="00BB441E" w:rsidRPr="00C63C22" w:rsidRDefault="00BB441E">
            <w:pPr>
              <w:suppressLineNumbers/>
              <w:suppressAutoHyphens/>
              <w:spacing w:line="500" w:lineRule="exact"/>
              <w:jc w:val="center"/>
              <w:rPr>
                <w:color w:val="000000"/>
                <w:sz w:val="24"/>
              </w:rPr>
            </w:pPr>
            <w:r w:rsidRPr="00C63C22">
              <w:rPr>
                <w:color w:val="000000"/>
                <w:sz w:val="24"/>
              </w:rPr>
              <w:t>31.87</w:t>
            </w:r>
          </w:p>
        </w:tc>
        <w:tc>
          <w:tcPr>
            <w:tcW w:w="1432" w:type="dxa"/>
            <w:tcBorders>
              <w:top w:val="single" w:sz="4" w:space="0" w:color="auto"/>
            </w:tcBorders>
            <w:shd w:val="clear" w:color="auto" w:fill="D0CECE"/>
            <w:vAlign w:val="center"/>
          </w:tcPr>
          <w:p w:rsidR="00BB441E" w:rsidRPr="00C63C22" w:rsidRDefault="00BB441E">
            <w:pPr>
              <w:suppressLineNumbers/>
              <w:suppressAutoHyphens/>
              <w:spacing w:line="500" w:lineRule="exact"/>
              <w:jc w:val="center"/>
              <w:rPr>
                <w:color w:val="000000"/>
                <w:sz w:val="24"/>
              </w:rPr>
            </w:pPr>
            <w:r w:rsidRPr="00C63C22">
              <w:rPr>
                <w:color w:val="000000"/>
                <w:sz w:val="24"/>
              </w:rPr>
              <w:t>46.15</w:t>
            </w:r>
          </w:p>
        </w:tc>
        <w:tc>
          <w:tcPr>
            <w:tcW w:w="1091" w:type="dxa"/>
            <w:tcBorders>
              <w:top w:val="single" w:sz="4" w:space="0" w:color="auto"/>
            </w:tcBorders>
            <w:shd w:val="clear" w:color="auto" w:fill="D0CECE"/>
            <w:vAlign w:val="center"/>
          </w:tcPr>
          <w:p w:rsidR="00BB441E" w:rsidRPr="00C63C22" w:rsidRDefault="00BB441E">
            <w:pPr>
              <w:suppressLineNumbers/>
              <w:suppressAutoHyphens/>
              <w:spacing w:line="500" w:lineRule="exact"/>
              <w:jc w:val="center"/>
              <w:rPr>
                <w:color w:val="000000"/>
                <w:sz w:val="24"/>
              </w:rPr>
            </w:pPr>
            <w:r w:rsidRPr="00C63C22">
              <w:rPr>
                <w:color w:val="000000"/>
                <w:sz w:val="24"/>
              </w:rPr>
              <w:t>20.88</w:t>
            </w:r>
          </w:p>
        </w:tc>
        <w:tc>
          <w:tcPr>
            <w:tcW w:w="1602" w:type="dxa"/>
            <w:tcBorders>
              <w:top w:val="single" w:sz="4" w:space="0" w:color="auto"/>
            </w:tcBorders>
            <w:shd w:val="clear" w:color="auto" w:fill="D0CECE"/>
            <w:vAlign w:val="center"/>
          </w:tcPr>
          <w:p w:rsidR="00BB441E" w:rsidRPr="00C63C22" w:rsidRDefault="00BB441E">
            <w:pPr>
              <w:suppressLineNumbers/>
              <w:suppressAutoHyphens/>
              <w:spacing w:line="500" w:lineRule="exact"/>
              <w:jc w:val="center"/>
              <w:rPr>
                <w:color w:val="000000"/>
                <w:sz w:val="24"/>
              </w:rPr>
            </w:pPr>
            <w:r w:rsidRPr="00C63C22">
              <w:rPr>
                <w:color w:val="000000"/>
                <w:sz w:val="24"/>
              </w:rPr>
              <w:t>0.00</w:t>
            </w:r>
          </w:p>
        </w:tc>
        <w:tc>
          <w:tcPr>
            <w:tcW w:w="1011" w:type="dxa"/>
            <w:tcBorders>
              <w:top w:val="single" w:sz="4" w:space="0" w:color="auto"/>
            </w:tcBorders>
            <w:shd w:val="clear" w:color="auto" w:fill="D0CECE"/>
            <w:vAlign w:val="center"/>
          </w:tcPr>
          <w:p w:rsidR="00BB441E" w:rsidRPr="00C63C22" w:rsidRDefault="00BB441E">
            <w:pPr>
              <w:suppressLineNumbers/>
              <w:suppressAutoHyphens/>
              <w:spacing w:line="500" w:lineRule="exact"/>
              <w:jc w:val="center"/>
              <w:rPr>
                <w:color w:val="000000"/>
                <w:sz w:val="24"/>
              </w:rPr>
            </w:pPr>
            <w:r w:rsidRPr="00C63C22">
              <w:rPr>
                <w:color w:val="000000"/>
                <w:sz w:val="24"/>
              </w:rPr>
              <w:t>1.10</w:t>
            </w:r>
          </w:p>
        </w:tc>
        <w:tc>
          <w:tcPr>
            <w:tcW w:w="966" w:type="dxa"/>
            <w:tcBorders>
              <w:top w:val="single" w:sz="4" w:space="0" w:color="auto"/>
            </w:tcBorders>
            <w:shd w:val="clear" w:color="auto" w:fill="D0CECE"/>
            <w:vAlign w:val="center"/>
          </w:tcPr>
          <w:p w:rsidR="00BB441E" w:rsidRPr="00C63C22" w:rsidRDefault="00BB441E">
            <w:pPr>
              <w:suppressLineNumbers/>
              <w:suppressAutoHyphens/>
              <w:spacing w:line="500" w:lineRule="exact"/>
              <w:jc w:val="center"/>
              <w:rPr>
                <w:color w:val="000000"/>
                <w:sz w:val="24"/>
              </w:rPr>
            </w:pPr>
            <w:r w:rsidRPr="00C63C22">
              <w:rPr>
                <w:color w:val="000000"/>
                <w:sz w:val="24"/>
              </w:rPr>
              <w:t>98.90</w:t>
            </w:r>
          </w:p>
        </w:tc>
      </w:tr>
      <w:tr w:rsidR="00BB441E" w:rsidRPr="00C63C22">
        <w:trPr>
          <w:trHeight w:val="280"/>
        </w:trPr>
        <w:tc>
          <w:tcPr>
            <w:tcW w:w="1704" w:type="dxa"/>
            <w:shd w:val="clear" w:color="auto" w:fill="FFFFFF"/>
            <w:vAlign w:val="center"/>
          </w:tcPr>
          <w:p w:rsidR="00BB441E" w:rsidRPr="00C63C22" w:rsidRDefault="00BB441E">
            <w:pPr>
              <w:suppressLineNumbers/>
              <w:suppressAutoHyphens/>
              <w:spacing w:line="500" w:lineRule="exact"/>
              <w:jc w:val="center"/>
              <w:rPr>
                <w:rFonts w:ascii="宋体" w:hAnsi="宋体" w:cs="Calibri"/>
                <w:bCs/>
                <w:color w:val="000000"/>
                <w:sz w:val="24"/>
              </w:rPr>
            </w:pPr>
            <w:r w:rsidRPr="00C63C22">
              <w:rPr>
                <w:rFonts w:ascii="宋体" w:hAnsi="宋体" w:cs="Calibri" w:hint="eastAsia"/>
                <w:bCs/>
                <w:color w:val="000000"/>
                <w:sz w:val="24"/>
              </w:rPr>
              <w:t>专业素养</w:t>
            </w:r>
          </w:p>
        </w:tc>
        <w:tc>
          <w:tcPr>
            <w:tcW w:w="1136" w:type="dxa"/>
            <w:shd w:val="clear" w:color="auto" w:fill="FFFFFF"/>
            <w:vAlign w:val="center"/>
          </w:tcPr>
          <w:p w:rsidR="00BB441E" w:rsidRPr="00C63C22" w:rsidRDefault="00BB441E">
            <w:pPr>
              <w:suppressLineNumbers/>
              <w:suppressAutoHyphens/>
              <w:spacing w:line="500" w:lineRule="exact"/>
              <w:jc w:val="center"/>
              <w:rPr>
                <w:color w:val="000000"/>
                <w:sz w:val="24"/>
              </w:rPr>
            </w:pPr>
            <w:r w:rsidRPr="00C63C22">
              <w:rPr>
                <w:color w:val="000000"/>
                <w:sz w:val="24"/>
              </w:rPr>
              <w:t>31.07</w:t>
            </w:r>
          </w:p>
        </w:tc>
        <w:tc>
          <w:tcPr>
            <w:tcW w:w="1432" w:type="dxa"/>
            <w:shd w:val="clear" w:color="auto" w:fill="FFFFFF"/>
            <w:vAlign w:val="center"/>
          </w:tcPr>
          <w:p w:rsidR="00BB441E" w:rsidRPr="00C63C22" w:rsidRDefault="00BB441E">
            <w:pPr>
              <w:suppressLineNumbers/>
              <w:suppressAutoHyphens/>
              <w:spacing w:line="500" w:lineRule="exact"/>
              <w:jc w:val="center"/>
              <w:rPr>
                <w:color w:val="000000"/>
                <w:sz w:val="24"/>
              </w:rPr>
            </w:pPr>
            <w:r w:rsidRPr="00C63C22">
              <w:rPr>
                <w:color w:val="000000"/>
                <w:sz w:val="24"/>
              </w:rPr>
              <w:t>48.59</w:t>
            </w:r>
          </w:p>
        </w:tc>
        <w:tc>
          <w:tcPr>
            <w:tcW w:w="1091" w:type="dxa"/>
            <w:shd w:val="clear" w:color="auto" w:fill="FFFFFF"/>
            <w:vAlign w:val="center"/>
          </w:tcPr>
          <w:p w:rsidR="00BB441E" w:rsidRPr="00C63C22" w:rsidRDefault="00BB441E">
            <w:pPr>
              <w:suppressLineNumbers/>
              <w:suppressAutoHyphens/>
              <w:spacing w:line="500" w:lineRule="exact"/>
              <w:jc w:val="center"/>
              <w:rPr>
                <w:color w:val="000000"/>
                <w:sz w:val="24"/>
              </w:rPr>
            </w:pPr>
            <w:r w:rsidRPr="00C63C22">
              <w:rPr>
                <w:color w:val="000000"/>
                <w:sz w:val="24"/>
              </w:rPr>
              <w:t>19.77</w:t>
            </w:r>
          </w:p>
        </w:tc>
        <w:tc>
          <w:tcPr>
            <w:tcW w:w="1602" w:type="dxa"/>
            <w:shd w:val="clear" w:color="auto" w:fill="FFFFFF"/>
            <w:vAlign w:val="center"/>
          </w:tcPr>
          <w:p w:rsidR="00BB441E" w:rsidRPr="00C63C22" w:rsidRDefault="00BB441E">
            <w:pPr>
              <w:suppressLineNumbers/>
              <w:suppressAutoHyphens/>
              <w:spacing w:line="500" w:lineRule="exact"/>
              <w:jc w:val="center"/>
              <w:rPr>
                <w:color w:val="000000"/>
                <w:sz w:val="24"/>
              </w:rPr>
            </w:pPr>
            <w:r w:rsidRPr="00C63C22">
              <w:rPr>
                <w:color w:val="000000"/>
                <w:sz w:val="24"/>
              </w:rPr>
              <w:t>0.00</w:t>
            </w:r>
          </w:p>
        </w:tc>
        <w:tc>
          <w:tcPr>
            <w:tcW w:w="1011" w:type="dxa"/>
            <w:shd w:val="clear" w:color="auto" w:fill="FFFFFF"/>
            <w:vAlign w:val="center"/>
          </w:tcPr>
          <w:p w:rsidR="00BB441E" w:rsidRPr="00C63C22" w:rsidRDefault="00BB441E">
            <w:pPr>
              <w:suppressLineNumbers/>
              <w:suppressAutoHyphens/>
              <w:spacing w:line="500" w:lineRule="exact"/>
              <w:jc w:val="center"/>
              <w:rPr>
                <w:color w:val="000000"/>
                <w:sz w:val="24"/>
              </w:rPr>
            </w:pPr>
            <w:r w:rsidRPr="00C63C22">
              <w:rPr>
                <w:color w:val="000000"/>
                <w:sz w:val="24"/>
              </w:rPr>
              <w:t>0.56</w:t>
            </w:r>
          </w:p>
        </w:tc>
        <w:tc>
          <w:tcPr>
            <w:tcW w:w="966" w:type="dxa"/>
            <w:shd w:val="clear" w:color="auto" w:fill="FFFFFF"/>
            <w:vAlign w:val="center"/>
          </w:tcPr>
          <w:p w:rsidR="00BB441E" w:rsidRPr="00C63C22" w:rsidRDefault="00BB441E">
            <w:pPr>
              <w:suppressLineNumbers/>
              <w:suppressAutoHyphens/>
              <w:spacing w:line="500" w:lineRule="exact"/>
              <w:jc w:val="center"/>
              <w:rPr>
                <w:color w:val="000000"/>
                <w:sz w:val="24"/>
              </w:rPr>
            </w:pPr>
            <w:r w:rsidRPr="00C63C22">
              <w:rPr>
                <w:color w:val="000000"/>
                <w:sz w:val="24"/>
              </w:rPr>
              <w:t>99.44</w:t>
            </w:r>
          </w:p>
        </w:tc>
      </w:tr>
      <w:tr w:rsidR="00BB441E" w:rsidRPr="00C63C22">
        <w:trPr>
          <w:trHeight w:val="375"/>
        </w:trPr>
        <w:tc>
          <w:tcPr>
            <w:tcW w:w="1704" w:type="dxa"/>
            <w:tcBorders>
              <w:bottom w:val="nil"/>
            </w:tcBorders>
            <w:shd w:val="clear" w:color="auto" w:fill="D0CECE"/>
            <w:vAlign w:val="center"/>
          </w:tcPr>
          <w:p w:rsidR="00BB441E" w:rsidRPr="00C63C22" w:rsidRDefault="00BB441E">
            <w:pPr>
              <w:suppressLineNumbers/>
              <w:suppressAutoHyphens/>
              <w:spacing w:line="500" w:lineRule="exact"/>
              <w:jc w:val="center"/>
              <w:rPr>
                <w:rFonts w:ascii="宋体" w:hAnsi="宋体" w:cs="Calibri"/>
                <w:bCs/>
                <w:color w:val="000000"/>
                <w:sz w:val="24"/>
              </w:rPr>
            </w:pPr>
            <w:r w:rsidRPr="00C63C22">
              <w:rPr>
                <w:rFonts w:ascii="宋体" w:hAnsi="宋体" w:cs="Calibri" w:hint="eastAsia"/>
                <w:bCs/>
                <w:color w:val="000000"/>
                <w:sz w:val="24"/>
              </w:rPr>
              <w:t>思想政治素养</w:t>
            </w:r>
          </w:p>
        </w:tc>
        <w:tc>
          <w:tcPr>
            <w:tcW w:w="1136" w:type="dxa"/>
            <w:tcBorders>
              <w:bottom w:val="nil"/>
            </w:tcBorders>
            <w:shd w:val="clear" w:color="auto" w:fill="D0CECE"/>
            <w:vAlign w:val="center"/>
          </w:tcPr>
          <w:p w:rsidR="00BB441E" w:rsidRPr="00C63C22" w:rsidRDefault="00BB441E">
            <w:pPr>
              <w:suppressLineNumbers/>
              <w:suppressAutoHyphens/>
              <w:spacing w:line="500" w:lineRule="exact"/>
              <w:jc w:val="center"/>
              <w:rPr>
                <w:color w:val="000000"/>
                <w:sz w:val="24"/>
              </w:rPr>
            </w:pPr>
            <w:r w:rsidRPr="00C63C22">
              <w:rPr>
                <w:color w:val="000000"/>
                <w:sz w:val="24"/>
              </w:rPr>
              <w:t>36.57</w:t>
            </w:r>
          </w:p>
        </w:tc>
        <w:tc>
          <w:tcPr>
            <w:tcW w:w="1432" w:type="dxa"/>
            <w:tcBorders>
              <w:bottom w:val="nil"/>
            </w:tcBorders>
            <w:shd w:val="clear" w:color="auto" w:fill="D0CECE"/>
            <w:vAlign w:val="center"/>
          </w:tcPr>
          <w:p w:rsidR="00BB441E" w:rsidRPr="00C63C22" w:rsidRDefault="00BB441E">
            <w:pPr>
              <w:suppressLineNumbers/>
              <w:suppressAutoHyphens/>
              <w:spacing w:line="500" w:lineRule="exact"/>
              <w:jc w:val="center"/>
              <w:rPr>
                <w:color w:val="000000"/>
                <w:sz w:val="24"/>
              </w:rPr>
            </w:pPr>
            <w:r w:rsidRPr="00C63C22">
              <w:rPr>
                <w:color w:val="000000"/>
                <w:sz w:val="24"/>
              </w:rPr>
              <w:t>45.14</w:t>
            </w:r>
          </w:p>
        </w:tc>
        <w:tc>
          <w:tcPr>
            <w:tcW w:w="1091" w:type="dxa"/>
            <w:tcBorders>
              <w:bottom w:val="nil"/>
            </w:tcBorders>
            <w:shd w:val="clear" w:color="auto" w:fill="D0CECE"/>
            <w:vAlign w:val="center"/>
          </w:tcPr>
          <w:p w:rsidR="00BB441E" w:rsidRPr="00C63C22" w:rsidRDefault="00BB441E">
            <w:pPr>
              <w:suppressLineNumbers/>
              <w:suppressAutoHyphens/>
              <w:spacing w:line="500" w:lineRule="exact"/>
              <w:jc w:val="center"/>
              <w:rPr>
                <w:color w:val="000000"/>
                <w:sz w:val="24"/>
              </w:rPr>
            </w:pPr>
            <w:r w:rsidRPr="00C63C22">
              <w:rPr>
                <w:color w:val="000000"/>
                <w:sz w:val="24"/>
              </w:rPr>
              <w:t>17.71</w:t>
            </w:r>
          </w:p>
        </w:tc>
        <w:tc>
          <w:tcPr>
            <w:tcW w:w="1602" w:type="dxa"/>
            <w:tcBorders>
              <w:bottom w:val="nil"/>
            </w:tcBorders>
            <w:shd w:val="clear" w:color="auto" w:fill="D0CECE"/>
            <w:vAlign w:val="center"/>
          </w:tcPr>
          <w:p w:rsidR="00BB441E" w:rsidRPr="00C63C22" w:rsidRDefault="00BB441E">
            <w:pPr>
              <w:suppressLineNumbers/>
              <w:suppressAutoHyphens/>
              <w:spacing w:line="500" w:lineRule="exact"/>
              <w:jc w:val="center"/>
              <w:rPr>
                <w:color w:val="000000"/>
                <w:sz w:val="24"/>
              </w:rPr>
            </w:pPr>
            <w:r w:rsidRPr="00C63C22">
              <w:rPr>
                <w:color w:val="000000"/>
                <w:sz w:val="24"/>
              </w:rPr>
              <w:t>0.00</w:t>
            </w:r>
          </w:p>
        </w:tc>
        <w:tc>
          <w:tcPr>
            <w:tcW w:w="1011" w:type="dxa"/>
            <w:tcBorders>
              <w:bottom w:val="nil"/>
            </w:tcBorders>
            <w:shd w:val="clear" w:color="auto" w:fill="D0CECE"/>
            <w:vAlign w:val="center"/>
          </w:tcPr>
          <w:p w:rsidR="00BB441E" w:rsidRPr="00C63C22" w:rsidRDefault="00BB441E">
            <w:pPr>
              <w:suppressLineNumbers/>
              <w:suppressAutoHyphens/>
              <w:spacing w:line="500" w:lineRule="exact"/>
              <w:jc w:val="center"/>
              <w:rPr>
                <w:color w:val="000000"/>
                <w:sz w:val="24"/>
              </w:rPr>
            </w:pPr>
            <w:r w:rsidRPr="00C63C22">
              <w:rPr>
                <w:color w:val="000000"/>
                <w:sz w:val="24"/>
              </w:rPr>
              <w:t>0.57</w:t>
            </w:r>
          </w:p>
        </w:tc>
        <w:tc>
          <w:tcPr>
            <w:tcW w:w="966" w:type="dxa"/>
            <w:tcBorders>
              <w:bottom w:val="nil"/>
            </w:tcBorders>
            <w:shd w:val="clear" w:color="auto" w:fill="D0CECE"/>
            <w:vAlign w:val="center"/>
          </w:tcPr>
          <w:p w:rsidR="00BB441E" w:rsidRPr="00C63C22" w:rsidRDefault="00BB441E">
            <w:pPr>
              <w:suppressLineNumbers/>
              <w:suppressAutoHyphens/>
              <w:spacing w:line="500" w:lineRule="exact"/>
              <w:jc w:val="center"/>
              <w:rPr>
                <w:color w:val="000000"/>
                <w:sz w:val="24"/>
              </w:rPr>
            </w:pPr>
            <w:r w:rsidRPr="00C63C22">
              <w:rPr>
                <w:color w:val="000000"/>
                <w:sz w:val="24"/>
              </w:rPr>
              <w:t>99.43</w:t>
            </w:r>
          </w:p>
        </w:tc>
      </w:tr>
      <w:tr w:rsidR="00BB441E" w:rsidRPr="00C63C22">
        <w:trPr>
          <w:trHeight w:val="375"/>
        </w:trPr>
        <w:tc>
          <w:tcPr>
            <w:tcW w:w="1704" w:type="dxa"/>
            <w:tcBorders>
              <w:top w:val="nil"/>
              <w:bottom w:val="single" w:sz="12" w:space="0" w:color="auto"/>
            </w:tcBorders>
            <w:shd w:val="clear" w:color="auto" w:fill="FFFFFF"/>
          </w:tcPr>
          <w:p w:rsidR="00BB441E" w:rsidRPr="00C63C22" w:rsidRDefault="00BB441E">
            <w:pPr>
              <w:suppressLineNumbers/>
              <w:suppressAutoHyphens/>
              <w:spacing w:line="500" w:lineRule="exact"/>
              <w:jc w:val="center"/>
              <w:rPr>
                <w:rFonts w:ascii="宋体" w:hAnsi="宋体" w:cs="Calibri" w:hint="eastAsia"/>
                <w:bCs/>
                <w:color w:val="000000"/>
                <w:sz w:val="24"/>
              </w:rPr>
            </w:pPr>
            <w:r w:rsidRPr="00C63C22">
              <w:rPr>
                <w:rFonts w:ascii="宋体" w:hAnsi="宋体" w:cs="Calibri" w:hint="eastAsia"/>
                <w:bCs/>
                <w:color w:val="000000"/>
                <w:sz w:val="24"/>
              </w:rPr>
              <w:t>组织纪律</w:t>
            </w:r>
          </w:p>
        </w:tc>
        <w:tc>
          <w:tcPr>
            <w:tcW w:w="1136" w:type="dxa"/>
            <w:tcBorders>
              <w:top w:val="nil"/>
              <w:bottom w:val="single" w:sz="12" w:space="0" w:color="auto"/>
            </w:tcBorders>
            <w:shd w:val="clear" w:color="auto" w:fill="FFFFFF"/>
            <w:vAlign w:val="center"/>
          </w:tcPr>
          <w:p w:rsidR="00BB441E" w:rsidRPr="00C63C22" w:rsidRDefault="00BB441E">
            <w:pPr>
              <w:suppressLineNumbers/>
              <w:suppressAutoHyphens/>
              <w:spacing w:line="500" w:lineRule="exact"/>
              <w:jc w:val="center"/>
              <w:rPr>
                <w:color w:val="000000"/>
                <w:sz w:val="24"/>
              </w:rPr>
            </w:pPr>
            <w:r w:rsidRPr="00C63C22">
              <w:rPr>
                <w:rFonts w:hint="eastAsia"/>
                <w:color w:val="000000"/>
                <w:sz w:val="24"/>
              </w:rPr>
              <w:t>36.99</w:t>
            </w:r>
          </w:p>
        </w:tc>
        <w:tc>
          <w:tcPr>
            <w:tcW w:w="1432" w:type="dxa"/>
            <w:tcBorders>
              <w:top w:val="nil"/>
              <w:bottom w:val="single" w:sz="12" w:space="0" w:color="auto"/>
            </w:tcBorders>
            <w:shd w:val="clear" w:color="auto" w:fill="FFFFFF"/>
            <w:vAlign w:val="center"/>
          </w:tcPr>
          <w:p w:rsidR="00BB441E" w:rsidRPr="00C63C22" w:rsidRDefault="00BB441E">
            <w:pPr>
              <w:suppressLineNumbers/>
              <w:suppressAutoHyphens/>
              <w:spacing w:line="500" w:lineRule="exact"/>
              <w:jc w:val="center"/>
              <w:rPr>
                <w:rFonts w:hint="eastAsia"/>
                <w:color w:val="000000"/>
                <w:sz w:val="24"/>
              </w:rPr>
            </w:pPr>
            <w:r w:rsidRPr="00C63C22">
              <w:rPr>
                <w:rFonts w:hint="eastAsia"/>
                <w:color w:val="000000"/>
                <w:sz w:val="24"/>
              </w:rPr>
              <w:t>49.71</w:t>
            </w:r>
          </w:p>
        </w:tc>
        <w:tc>
          <w:tcPr>
            <w:tcW w:w="1091" w:type="dxa"/>
            <w:tcBorders>
              <w:top w:val="nil"/>
              <w:bottom w:val="single" w:sz="12" w:space="0" w:color="auto"/>
            </w:tcBorders>
            <w:shd w:val="clear" w:color="auto" w:fill="FFFFFF"/>
            <w:vAlign w:val="center"/>
          </w:tcPr>
          <w:p w:rsidR="00BB441E" w:rsidRPr="00C63C22" w:rsidRDefault="00BB441E">
            <w:pPr>
              <w:suppressLineNumbers/>
              <w:suppressAutoHyphens/>
              <w:spacing w:line="500" w:lineRule="exact"/>
              <w:jc w:val="center"/>
              <w:rPr>
                <w:rFonts w:hint="eastAsia"/>
                <w:color w:val="000000"/>
                <w:sz w:val="24"/>
              </w:rPr>
            </w:pPr>
            <w:r w:rsidRPr="00C63C22">
              <w:rPr>
                <w:rFonts w:hint="eastAsia"/>
                <w:color w:val="000000"/>
                <w:sz w:val="24"/>
              </w:rPr>
              <w:t>12.72</w:t>
            </w:r>
          </w:p>
        </w:tc>
        <w:tc>
          <w:tcPr>
            <w:tcW w:w="1602" w:type="dxa"/>
            <w:tcBorders>
              <w:top w:val="nil"/>
              <w:bottom w:val="single" w:sz="12" w:space="0" w:color="auto"/>
            </w:tcBorders>
            <w:shd w:val="clear" w:color="auto" w:fill="FFFFFF"/>
            <w:vAlign w:val="center"/>
          </w:tcPr>
          <w:p w:rsidR="00BB441E" w:rsidRPr="00C63C22" w:rsidRDefault="00BB441E">
            <w:pPr>
              <w:suppressLineNumbers/>
              <w:suppressAutoHyphens/>
              <w:spacing w:line="500" w:lineRule="exact"/>
              <w:jc w:val="center"/>
              <w:rPr>
                <w:rFonts w:hint="eastAsia"/>
                <w:color w:val="000000"/>
                <w:sz w:val="24"/>
              </w:rPr>
            </w:pPr>
            <w:r w:rsidRPr="00C63C22">
              <w:rPr>
                <w:rFonts w:hint="eastAsia"/>
                <w:color w:val="000000"/>
                <w:sz w:val="24"/>
              </w:rPr>
              <w:t>0.58</w:t>
            </w:r>
          </w:p>
        </w:tc>
        <w:tc>
          <w:tcPr>
            <w:tcW w:w="1011" w:type="dxa"/>
            <w:tcBorders>
              <w:top w:val="nil"/>
              <w:bottom w:val="single" w:sz="12" w:space="0" w:color="auto"/>
            </w:tcBorders>
            <w:shd w:val="clear" w:color="auto" w:fill="FFFFFF"/>
            <w:vAlign w:val="center"/>
          </w:tcPr>
          <w:p w:rsidR="00BB441E" w:rsidRPr="00C63C22" w:rsidRDefault="00BB441E">
            <w:pPr>
              <w:suppressLineNumbers/>
              <w:suppressAutoHyphens/>
              <w:spacing w:line="500" w:lineRule="exact"/>
              <w:jc w:val="center"/>
              <w:rPr>
                <w:rFonts w:hint="eastAsia"/>
                <w:color w:val="000000"/>
                <w:sz w:val="24"/>
              </w:rPr>
            </w:pPr>
            <w:r w:rsidRPr="00C63C22">
              <w:rPr>
                <w:rFonts w:hint="eastAsia"/>
                <w:color w:val="000000"/>
                <w:sz w:val="24"/>
              </w:rPr>
              <w:t>0.00</w:t>
            </w:r>
          </w:p>
        </w:tc>
        <w:tc>
          <w:tcPr>
            <w:tcW w:w="966" w:type="dxa"/>
            <w:tcBorders>
              <w:top w:val="nil"/>
              <w:bottom w:val="single" w:sz="12" w:space="0" w:color="auto"/>
            </w:tcBorders>
            <w:shd w:val="clear" w:color="auto" w:fill="FFFFFF"/>
            <w:vAlign w:val="center"/>
          </w:tcPr>
          <w:p w:rsidR="00BB441E" w:rsidRPr="00C63C22" w:rsidRDefault="00BB441E">
            <w:pPr>
              <w:suppressLineNumbers/>
              <w:suppressAutoHyphens/>
              <w:spacing w:line="500" w:lineRule="exact"/>
              <w:jc w:val="center"/>
              <w:rPr>
                <w:rFonts w:hint="eastAsia"/>
                <w:color w:val="000000"/>
                <w:sz w:val="24"/>
              </w:rPr>
            </w:pPr>
            <w:r w:rsidRPr="00C63C22">
              <w:rPr>
                <w:rFonts w:hint="eastAsia"/>
                <w:color w:val="000000"/>
                <w:sz w:val="24"/>
              </w:rPr>
              <w:t>99.42</w:t>
            </w:r>
          </w:p>
        </w:tc>
      </w:tr>
    </w:tbl>
    <w:p w:rsidR="00BB441E" w:rsidRPr="00C63C22" w:rsidRDefault="00BB441E">
      <w:pPr>
        <w:suppressLineNumbers/>
        <w:suppressAutoHyphens/>
        <w:spacing w:line="540" w:lineRule="exact"/>
        <w:jc w:val="center"/>
        <w:rPr>
          <w:rFonts w:ascii="宋体" w:hAnsi="宋体" w:hint="eastAsia"/>
          <w:sz w:val="24"/>
        </w:rPr>
      </w:pPr>
    </w:p>
    <w:p w:rsidR="00BB441E" w:rsidRPr="00C63C22" w:rsidRDefault="00BB441E">
      <w:pPr>
        <w:suppressLineNumbers/>
        <w:suppressAutoHyphens/>
        <w:spacing w:line="540" w:lineRule="exact"/>
        <w:jc w:val="center"/>
        <w:rPr>
          <w:rFonts w:ascii="宋体" w:hint="eastAsia"/>
          <w:sz w:val="24"/>
        </w:rPr>
      </w:pPr>
      <w:r w:rsidRPr="00C63C22">
        <w:rPr>
          <w:rFonts w:ascii="宋体" w:hAnsi="宋体" w:hint="eastAsia"/>
          <w:sz w:val="24"/>
        </w:rPr>
        <w:t>表</w:t>
      </w:r>
      <w:r w:rsidRPr="00C63C22">
        <w:rPr>
          <w:sz w:val="24"/>
        </w:rPr>
        <w:t>7-</w:t>
      </w:r>
      <w:r w:rsidRPr="00C63C22">
        <w:rPr>
          <w:rFonts w:hint="eastAsia"/>
          <w:sz w:val="24"/>
        </w:rPr>
        <w:t>7</w:t>
      </w:r>
      <w:r w:rsidRPr="00C63C22">
        <w:rPr>
          <w:sz w:val="24"/>
        </w:rPr>
        <w:t xml:space="preserve">  </w:t>
      </w:r>
      <w:r w:rsidRPr="00C63C22">
        <w:rPr>
          <w:rFonts w:ascii="宋体" w:hAnsi="宋体" w:hint="eastAsia"/>
          <w:sz w:val="24"/>
        </w:rPr>
        <w:t>用人单位对</w:t>
      </w:r>
      <w:r w:rsidRPr="00C63C22">
        <w:rPr>
          <w:sz w:val="24"/>
        </w:rPr>
        <w:t>2013</w:t>
      </w:r>
      <w:r w:rsidRPr="00C63C22">
        <w:rPr>
          <w:rFonts w:ascii="宋体" w:hAnsi="宋体" w:hint="eastAsia"/>
          <w:sz w:val="24"/>
        </w:rPr>
        <w:t>-</w:t>
      </w:r>
      <w:r w:rsidRPr="00C63C22">
        <w:rPr>
          <w:sz w:val="24"/>
        </w:rPr>
        <w:t>2015</w:t>
      </w:r>
      <w:r w:rsidRPr="00C63C22">
        <w:rPr>
          <w:rFonts w:ascii="宋体" w:hAnsi="宋体" w:hint="eastAsia"/>
          <w:sz w:val="24"/>
        </w:rPr>
        <w:t>届临床医学专业毕业生工作能力的评价（</w:t>
      </w:r>
      <w:r w:rsidRPr="00C63C22">
        <w:rPr>
          <w:rFonts w:hint="eastAsia"/>
          <w:sz w:val="24"/>
        </w:rPr>
        <w:t>%</w:t>
      </w:r>
      <w:r w:rsidRPr="00C63C22">
        <w:rPr>
          <w:rFonts w:ascii="宋体" w:hAnsi="宋体" w:hint="eastAsia"/>
          <w:sz w:val="24"/>
        </w:rPr>
        <w:t>）</w:t>
      </w:r>
    </w:p>
    <w:tbl>
      <w:tblPr>
        <w:tblpPr w:leftFromText="180" w:rightFromText="180" w:vertAnchor="text" w:horzAnchor="margin" w:tblpY="95"/>
        <w:tblOverlap w:val="never"/>
        <w:tblW w:w="0" w:type="auto"/>
        <w:tblInd w:w="0" w:type="dxa"/>
        <w:tblBorders>
          <w:top w:val="single" w:sz="4" w:space="0" w:color="auto"/>
          <w:bottom w:val="single" w:sz="4" w:space="0" w:color="auto"/>
        </w:tblBorders>
        <w:tblLayout w:type="fixed"/>
        <w:tblLook w:val="0000"/>
      </w:tblPr>
      <w:tblGrid>
        <w:gridCol w:w="1704"/>
        <w:gridCol w:w="1136"/>
        <w:gridCol w:w="1432"/>
        <w:gridCol w:w="1091"/>
        <w:gridCol w:w="1602"/>
        <w:gridCol w:w="1011"/>
        <w:gridCol w:w="966"/>
      </w:tblGrid>
      <w:tr w:rsidR="00BB441E" w:rsidRPr="00C63C22">
        <w:trPr>
          <w:trHeight w:val="374"/>
        </w:trPr>
        <w:tc>
          <w:tcPr>
            <w:tcW w:w="1704" w:type="dxa"/>
            <w:tcBorders>
              <w:top w:val="single" w:sz="12" w:space="0" w:color="auto"/>
              <w:bottom w:val="single" w:sz="4" w:space="0" w:color="auto"/>
            </w:tcBorders>
            <w:shd w:val="clear" w:color="auto" w:fill="FFFFFF"/>
            <w:vAlign w:val="center"/>
          </w:tcPr>
          <w:p w:rsidR="00BB441E" w:rsidRPr="00C63C22" w:rsidRDefault="00BB441E">
            <w:pPr>
              <w:suppressLineNumbers/>
              <w:suppressAutoHyphens/>
              <w:spacing w:line="500" w:lineRule="exact"/>
              <w:jc w:val="center"/>
              <w:rPr>
                <w:rFonts w:ascii="宋体" w:hAnsi="宋体" w:cs="Calibri"/>
                <w:b/>
                <w:bCs/>
                <w:color w:val="000000"/>
                <w:sz w:val="24"/>
              </w:rPr>
            </w:pPr>
            <w:r w:rsidRPr="00C63C22">
              <w:rPr>
                <w:rFonts w:ascii="宋体" w:hAnsi="宋体" w:hint="eastAsia"/>
                <w:b/>
                <w:bCs/>
                <w:color w:val="000000"/>
                <w:sz w:val="24"/>
              </w:rPr>
              <w:t>项目</w:t>
            </w:r>
          </w:p>
        </w:tc>
        <w:tc>
          <w:tcPr>
            <w:tcW w:w="1136" w:type="dxa"/>
            <w:tcBorders>
              <w:top w:val="single" w:sz="12" w:space="0" w:color="auto"/>
              <w:bottom w:val="single" w:sz="4" w:space="0" w:color="auto"/>
            </w:tcBorders>
            <w:shd w:val="clear" w:color="auto" w:fill="FFFFFF"/>
            <w:vAlign w:val="center"/>
          </w:tcPr>
          <w:p w:rsidR="00BB441E" w:rsidRPr="00C63C22" w:rsidRDefault="00BB441E">
            <w:pPr>
              <w:suppressLineNumbers/>
              <w:suppressAutoHyphens/>
              <w:spacing w:line="500" w:lineRule="exact"/>
              <w:jc w:val="center"/>
              <w:rPr>
                <w:rFonts w:ascii="宋体" w:hAnsi="宋体" w:cs="Calibri" w:hint="eastAsia"/>
                <w:b/>
                <w:bCs/>
                <w:color w:val="000000"/>
                <w:sz w:val="24"/>
              </w:rPr>
            </w:pPr>
            <w:r w:rsidRPr="00C63C22">
              <w:rPr>
                <w:rFonts w:ascii="宋体" w:hAnsi="宋体" w:cs="Calibri"/>
                <w:b/>
                <w:bCs/>
                <w:color w:val="000000"/>
                <w:sz w:val="24"/>
              </w:rPr>
              <w:t>很满意</w:t>
            </w:r>
          </w:p>
        </w:tc>
        <w:tc>
          <w:tcPr>
            <w:tcW w:w="1432" w:type="dxa"/>
            <w:tcBorders>
              <w:top w:val="single" w:sz="12" w:space="0" w:color="auto"/>
              <w:bottom w:val="single" w:sz="4" w:space="0" w:color="auto"/>
            </w:tcBorders>
            <w:shd w:val="clear" w:color="auto" w:fill="FFFFFF"/>
            <w:vAlign w:val="center"/>
          </w:tcPr>
          <w:p w:rsidR="00BB441E" w:rsidRPr="00C63C22" w:rsidRDefault="00BB441E">
            <w:pPr>
              <w:suppressLineNumbers/>
              <w:suppressAutoHyphens/>
              <w:spacing w:line="500" w:lineRule="exact"/>
              <w:jc w:val="center"/>
              <w:rPr>
                <w:rFonts w:ascii="宋体" w:hAnsi="宋体" w:cs="Calibri"/>
                <w:b/>
                <w:bCs/>
                <w:color w:val="000000"/>
                <w:sz w:val="24"/>
              </w:rPr>
            </w:pPr>
            <w:r w:rsidRPr="00C63C22">
              <w:rPr>
                <w:rFonts w:ascii="宋体" w:hAnsi="宋体" w:cs="Calibri"/>
                <w:b/>
                <w:bCs/>
                <w:color w:val="000000"/>
                <w:sz w:val="24"/>
              </w:rPr>
              <w:t>比较满意</w:t>
            </w:r>
          </w:p>
        </w:tc>
        <w:tc>
          <w:tcPr>
            <w:tcW w:w="1091" w:type="dxa"/>
            <w:tcBorders>
              <w:top w:val="single" w:sz="12" w:space="0" w:color="auto"/>
              <w:bottom w:val="single" w:sz="4" w:space="0" w:color="auto"/>
            </w:tcBorders>
            <w:shd w:val="clear" w:color="auto" w:fill="FFFFFF"/>
            <w:vAlign w:val="center"/>
          </w:tcPr>
          <w:p w:rsidR="00BB441E" w:rsidRPr="00C63C22" w:rsidRDefault="00BB441E">
            <w:pPr>
              <w:suppressLineNumbers/>
              <w:suppressAutoHyphens/>
              <w:spacing w:line="500" w:lineRule="exact"/>
              <w:jc w:val="center"/>
              <w:rPr>
                <w:rFonts w:ascii="宋体" w:hAnsi="宋体" w:cs="Calibri"/>
                <w:b/>
                <w:bCs/>
                <w:color w:val="000000"/>
                <w:sz w:val="24"/>
              </w:rPr>
            </w:pPr>
            <w:r w:rsidRPr="00C63C22">
              <w:rPr>
                <w:rFonts w:ascii="宋体" w:hAnsi="宋体" w:cs="Calibri"/>
                <w:b/>
                <w:bCs/>
                <w:color w:val="000000"/>
                <w:sz w:val="24"/>
              </w:rPr>
              <w:t>一般</w:t>
            </w:r>
          </w:p>
        </w:tc>
        <w:tc>
          <w:tcPr>
            <w:tcW w:w="1602" w:type="dxa"/>
            <w:tcBorders>
              <w:top w:val="single" w:sz="12" w:space="0" w:color="auto"/>
              <w:bottom w:val="single" w:sz="4" w:space="0" w:color="auto"/>
            </w:tcBorders>
            <w:shd w:val="clear" w:color="auto" w:fill="FFFFFF"/>
            <w:vAlign w:val="center"/>
          </w:tcPr>
          <w:p w:rsidR="00BB441E" w:rsidRPr="00C63C22" w:rsidRDefault="00BB441E">
            <w:pPr>
              <w:suppressLineNumbers/>
              <w:suppressAutoHyphens/>
              <w:spacing w:line="500" w:lineRule="exact"/>
              <w:jc w:val="center"/>
              <w:rPr>
                <w:rFonts w:ascii="宋体" w:hAnsi="宋体" w:cs="Calibri"/>
                <w:b/>
                <w:bCs/>
                <w:color w:val="000000"/>
                <w:sz w:val="24"/>
              </w:rPr>
            </w:pPr>
            <w:r w:rsidRPr="00C63C22">
              <w:rPr>
                <w:rFonts w:ascii="宋体" w:hAnsi="宋体" w:cs="Calibri"/>
                <w:b/>
                <w:bCs/>
                <w:color w:val="000000"/>
                <w:sz w:val="24"/>
              </w:rPr>
              <w:t>比较不满意</w:t>
            </w:r>
          </w:p>
        </w:tc>
        <w:tc>
          <w:tcPr>
            <w:tcW w:w="1011" w:type="dxa"/>
            <w:tcBorders>
              <w:top w:val="single" w:sz="12" w:space="0" w:color="auto"/>
              <w:bottom w:val="single" w:sz="4" w:space="0" w:color="auto"/>
            </w:tcBorders>
            <w:shd w:val="clear" w:color="auto" w:fill="FFFFFF"/>
            <w:vAlign w:val="center"/>
          </w:tcPr>
          <w:p w:rsidR="00BB441E" w:rsidRPr="00C63C22" w:rsidRDefault="00BB441E">
            <w:pPr>
              <w:suppressLineNumbers/>
              <w:suppressAutoHyphens/>
              <w:spacing w:line="500" w:lineRule="exact"/>
              <w:jc w:val="center"/>
              <w:rPr>
                <w:rFonts w:ascii="宋体" w:hAnsi="宋体" w:cs="Calibri"/>
                <w:b/>
                <w:bCs/>
                <w:color w:val="000000"/>
                <w:sz w:val="24"/>
              </w:rPr>
            </w:pPr>
            <w:r w:rsidRPr="00C63C22">
              <w:rPr>
                <w:rFonts w:ascii="宋体" w:hAnsi="宋体" w:cs="Calibri"/>
                <w:b/>
                <w:bCs/>
                <w:color w:val="000000"/>
                <w:sz w:val="24"/>
              </w:rPr>
              <w:t>不满意</w:t>
            </w:r>
          </w:p>
        </w:tc>
        <w:tc>
          <w:tcPr>
            <w:tcW w:w="966" w:type="dxa"/>
            <w:tcBorders>
              <w:top w:val="single" w:sz="12" w:space="0" w:color="auto"/>
              <w:bottom w:val="single" w:sz="4" w:space="0" w:color="auto"/>
            </w:tcBorders>
            <w:shd w:val="clear" w:color="auto" w:fill="FFFFFF"/>
            <w:vAlign w:val="center"/>
          </w:tcPr>
          <w:p w:rsidR="00BB441E" w:rsidRPr="00C63C22" w:rsidRDefault="00BB441E">
            <w:pPr>
              <w:suppressLineNumbers/>
              <w:suppressAutoHyphens/>
              <w:spacing w:line="500" w:lineRule="exact"/>
              <w:jc w:val="center"/>
              <w:rPr>
                <w:rFonts w:ascii="宋体" w:hAnsi="宋体" w:cs="Calibri"/>
                <w:b/>
                <w:bCs/>
                <w:color w:val="000000"/>
                <w:sz w:val="24"/>
              </w:rPr>
            </w:pPr>
            <w:r w:rsidRPr="00C63C22">
              <w:rPr>
                <w:rFonts w:ascii="宋体" w:hAnsi="宋体" w:cs="Calibri"/>
                <w:b/>
                <w:bCs/>
                <w:color w:val="000000"/>
                <w:sz w:val="24"/>
              </w:rPr>
              <w:t>满意度</w:t>
            </w:r>
          </w:p>
        </w:tc>
      </w:tr>
      <w:tr w:rsidR="00BB441E" w:rsidRPr="00C63C22">
        <w:trPr>
          <w:trHeight w:val="418"/>
        </w:trPr>
        <w:tc>
          <w:tcPr>
            <w:tcW w:w="1704" w:type="dxa"/>
            <w:tcBorders>
              <w:top w:val="single" w:sz="4" w:space="0" w:color="auto"/>
            </w:tcBorders>
            <w:shd w:val="clear" w:color="auto" w:fill="D0CECE"/>
            <w:vAlign w:val="center"/>
          </w:tcPr>
          <w:p w:rsidR="00BB441E" w:rsidRPr="00C63C22" w:rsidRDefault="00BB441E">
            <w:pPr>
              <w:suppressLineNumbers/>
              <w:suppressAutoHyphens/>
              <w:spacing w:line="500" w:lineRule="exact"/>
              <w:rPr>
                <w:rFonts w:ascii="宋体" w:hAnsi="宋体" w:cs="Calibri"/>
                <w:bCs/>
                <w:color w:val="000000"/>
                <w:sz w:val="24"/>
              </w:rPr>
            </w:pPr>
            <w:r w:rsidRPr="00C63C22">
              <w:rPr>
                <w:rFonts w:ascii="宋体" w:hAnsi="宋体" w:cs="Calibri" w:hint="eastAsia"/>
                <w:bCs/>
                <w:color w:val="000000"/>
                <w:sz w:val="24"/>
              </w:rPr>
              <w:t>临床分析能力</w:t>
            </w:r>
          </w:p>
        </w:tc>
        <w:tc>
          <w:tcPr>
            <w:tcW w:w="1136" w:type="dxa"/>
            <w:tcBorders>
              <w:top w:val="single" w:sz="4" w:space="0" w:color="auto"/>
            </w:tcBorders>
            <w:shd w:val="clear" w:color="auto" w:fill="D0CECE"/>
          </w:tcPr>
          <w:p w:rsidR="00BB441E" w:rsidRPr="00C63C22" w:rsidRDefault="00BB441E">
            <w:pPr>
              <w:suppressLineNumbers/>
              <w:suppressAutoHyphens/>
              <w:spacing w:line="500" w:lineRule="exact"/>
              <w:jc w:val="center"/>
              <w:rPr>
                <w:color w:val="000000"/>
                <w:sz w:val="24"/>
              </w:rPr>
            </w:pPr>
            <w:r w:rsidRPr="00C63C22">
              <w:rPr>
                <w:color w:val="000000"/>
                <w:sz w:val="24"/>
              </w:rPr>
              <w:t>21.39</w:t>
            </w:r>
          </w:p>
        </w:tc>
        <w:tc>
          <w:tcPr>
            <w:tcW w:w="1432" w:type="dxa"/>
            <w:tcBorders>
              <w:top w:val="single" w:sz="4" w:space="0" w:color="auto"/>
            </w:tcBorders>
            <w:shd w:val="clear" w:color="auto" w:fill="D0CECE"/>
          </w:tcPr>
          <w:p w:rsidR="00BB441E" w:rsidRPr="00C63C22" w:rsidRDefault="00BB441E">
            <w:pPr>
              <w:suppressLineNumbers/>
              <w:suppressAutoHyphens/>
              <w:spacing w:line="500" w:lineRule="exact"/>
              <w:jc w:val="center"/>
              <w:rPr>
                <w:color w:val="000000"/>
                <w:sz w:val="24"/>
              </w:rPr>
            </w:pPr>
            <w:r w:rsidRPr="00C63C22">
              <w:rPr>
                <w:color w:val="000000"/>
                <w:sz w:val="24"/>
              </w:rPr>
              <w:t>49.71</w:t>
            </w:r>
          </w:p>
        </w:tc>
        <w:tc>
          <w:tcPr>
            <w:tcW w:w="1091" w:type="dxa"/>
            <w:tcBorders>
              <w:top w:val="single" w:sz="4" w:space="0" w:color="auto"/>
            </w:tcBorders>
            <w:shd w:val="clear" w:color="auto" w:fill="D0CECE"/>
          </w:tcPr>
          <w:p w:rsidR="00BB441E" w:rsidRPr="00C63C22" w:rsidRDefault="00BB441E">
            <w:pPr>
              <w:suppressLineNumbers/>
              <w:suppressAutoHyphens/>
              <w:spacing w:line="500" w:lineRule="exact"/>
              <w:jc w:val="center"/>
              <w:rPr>
                <w:color w:val="000000"/>
                <w:sz w:val="24"/>
              </w:rPr>
            </w:pPr>
            <w:r w:rsidRPr="00C63C22">
              <w:rPr>
                <w:color w:val="000000"/>
                <w:sz w:val="24"/>
              </w:rPr>
              <w:t>27.17</w:t>
            </w:r>
          </w:p>
        </w:tc>
        <w:tc>
          <w:tcPr>
            <w:tcW w:w="1602" w:type="dxa"/>
            <w:tcBorders>
              <w:top w:val="single" w:sz="4" w:space="0" w:color="auto"/>
            </w:tcBorders>
            <w:shd w:val="clear" w:color="auto" w:fill="D0CECE"/>
          </w:tcPr>
          <w:p w:rsidR="00BB441E" w:rsidRPr="00C63C22" w:rsidRDefault="00BB441E">
            <w:pPr>
              <w:suppressLineNumbers/>
              <w:suppressAutoHyphens/>
              <w:spacing w:line="500" w:lineRule="exact"/>
              <w:jc w:val="center"/>
              <w:rPr>
                <w:color w:val="000000"/>
                <w:sz w:val="24"/>
              </w:rPr>
            </w:pPr>
            <w:r w:rsidRPr="00C63C22">
              <w:rPr>
                <w:color w:val="000000"/>
                <w:sz w:val="24"/>
              </w:rPr>
              <w:t>1.73</w:t>
            </w:r>
          </w:p>
        </w:tc>
        <w:tc>
          <w:tcPr>
            <w:tcW w:w="1011" w:type="dxa"/>
            <w:tcBorders>
              <w:top w:val="single" w:sz="4" w:space="0" w:color="auto"/>
            </w:tcBorders>
            <w:shd w:val="clear" w:color="auto" w:fill="D0CECE"/>
          </w:tcPr>
          <w:p w:rsidR="00BB441E" w:rsidRPr="00C63C22" w:rsidRDefault="00BB441E">
            <w:pPr>
              <w:suppressLineNumbers/>
              <w:suppressAutoHyphens/>
              <w:spacing w:line="500" w:lineRule="exact"/>
              <w:jc w:val="center"/>
              <w:rPr>
                <w:color w:val="000000"/>
                <w:sz w:val="24"/>
              </w:rPr>
            </w:pPr>
            <w:r w:rsidRPr="00C63C22">
              <w:rPr>
                <w:color w:val="000000"/>
                <w:sz w:val="24"/>
              </w:rPr>
              <w:t>0.00</w:t>
            </w:r>
          </w:p>
        </w:tc>
        <w:tc>
          <w:tcPr>
            <w:tcW w:w="966" w:type="dxa"/>
            <w:tcBorders>
              <w:top w:val="single" w:sz="4" w:space="0" w:color="auto"/>
            </w:tcBorders>
            <w:shd w:val="clear" w:color="auto" w:fill="D0CECE"/>
          </w:tcPr>
          <w:p w:rsidR="00BB441E" w:rsidRPr="00C63C22" w:rsidRDefault="00BB441E">
            <w:pPr>
              <w:suppressLineNumbers/>
              <w:suppressAutoHyphens/>
              <w:spacing w:line="500" w:lineRule="exact"/>
              <w:jc w:val="center"/>
              <w:rPr>
                <w:color w:val="000000"/>
                <w:sz w:val="24"/>
              </w:rPr>
            </w:pPr>
            <w:r w:rsidRPr="00C63C22">
              <w:rPr>
                <w:color w:val="000000"/>
                <w:sz w:val="24"/>
              </w:rPr>
              <w:t>98.27</w:t>
            </w:r>
          </w:p>
        </w:tc>
      </w:tr>
      <w:tr w:rsidR="00BB441E" w:rsidRPr="00C63C22">
        <w:trPr>
          <w:trHeight w:val="280"/>
        </w:trPr>
        <w:tc>
          <w:tcPr>
            <w:tcW w:w="1704" w:type="dxa"/>
            <w:shd w:val="clear" w:color="auto" w:fill="FFFFFF"/>
          </w:tcPr>
          <w:p w:rsidR="00BB441E" w:rsidRPr="00C63C22" w:rsidRDefault="00BB441E">
            <w:pPr>
              <w:suppressLineNumbers/>
              <w:suppressAutoHyphens/>
              <w:spacing w:line="500" w:lineRule="exact"/>
              <w:jc w:val="center"/>
              <w:rPr>
                <w:rFonts w:ascii="宋体" w:hAnsi="宋体" w:cs="Calibri"/>
                <w:bCs/>
                <w:color w:val="000000"/>
                <w:sz w:val="24"/>
              </w:rPr>
            </w:pPr>
            <w:r w:rsidRPr="00C63C22">
              <w:rPr>
                <w:rFonts w:ascii="宋体" w:hAnsi="宋体" w:cs="Calibri" w:hint="eastAsia"/>
                <w:bCs/>
                <w:color w:val="000000"/>
                <w:sz w:val="24"/>
              </w:rPr>
              <w:t>临床实践能力</w:t>
            </w:r>
          </w:p>
        </w:tc>
        <w:tc>
          <w:tcPr>
            <w:tcW w:w="1136" w:type="dxa"/>
            <w:shd w:val="clear" w:color="auto" w:fill="FFFFFF"/>
          </w:tcPr>
          <w:p w:rsidR="00BB441E" w:rsidRPr="00C63C22" w:rsidRDefault="00BB441E">
            <w:pPr>
              <w:suppressLineNumbers/>
              <w:suppressAutoHyphens/>
              <w:spacing w:line="500" w:lineRule="exact"/>
              <w:jc w:val="center"/>
              <w:rPr>
                <w:color w:val="000000"/>
                <w:sz w:val="24"/>
              </w:rPr>
            </w:pPr>
            <w:r w:rsidRPr="00C63C22">
              <w:rPr>
                <w:color w:val="000000"/>
                <w:sz w:val="24"/>
              </w:rPr>
              <w:t>23.84</w:t>
            </w:r>
          </w:p>
        </w:tc>
        <w:tc>
          <w:tcPr>
            <w:tcW w:w="1432" w:type="dxa"/>
            <w:shd w:val="clear" w:color="auto" w:fill="FFFFFF"/>
          </w:tcPr>
          <w:p w:rsidR="00BB441E" w:rsidRPr="00C63C22" w:rsidRDefault="00BB441E">
            <w:pPr>
              <w:suppressLineNumbers/>
              <w:suppressAutoHyphens/>
              <w:spacing w:line="500" w:lineRule="exact"/>
              <w:jc w:val="center"/>
              <w:rPr>
                <w:color w:val="000000"/>
                <w:sz w:val="24"/>
              </w:rPr>
            </w:pPr>
            <w:r w:rsidRPr="00C63C22">
              <w:rPr>
                <w:color w:val="000000"/>
                <w:sz w:val="24"/>
              </w:rPr>
              <w:t>47.09</w:t>
            </w:r>
          </w:p>
        </w:tc>
        <w:tc>
          <w:tcPr>
            <w:tcW w:w="1091" w:type="dxa"/>
            <w:shd w:val="clear" w:color="auto" w:fill="FFFFFF"/>
          </w:tcPr>
          <w:p w:rsidR="00BB441E" w:rsidRPr="00C63C22" w:rsidRDefault="00BB441E">
            <w:pPr>
              <w:suppressLineNumbers/>
              <w:suppressAutoHyphens/>
              <w:spacing w:line="500" w:lineRule="exact"/>
              <w:jc w:val="center"/>
              <w:rPr>
                <w:color w:val="000000"/>
                <w:sz w:val="24"/>
              </w:rPr>
            </w:pPr>
            <w:r w:rsidRPr="00C63C22">
              <w:rPr>
                <w:color w:val="000000"/>
                <w:sz w:val="24"/>
              </w:rPr>
              <w:t>27.91</w:t>
            </w:r>
          </w:p>
        </w:tc>
        <w:tc>
          <w:tcPr>
            <w:tcW w:w="1602" w:type="dxa"/>
            <w:shd w:val="clear" w:color="auto" w:fill="FFFFFF"/>
          </w:tcPr>
          <w:p w:rsidR="00BB441E" w:rsidRPr="00C63C22" w:rsidRDefault="00BB441E">
            <w:pPr>
              <w:suppressLineNumbers/>
              <w:suppressAutoHyphens/>
              <w:spacing w:line="500" w:lineRule="exact"/>
              <w:jc w:val="center"/>
              <w:rPr>
                <w:color w:val="000000"/>
                <w:sz w:val="24"/>
              </w:rPr>
            </w:pPr>
            <w:r w:rsidRPr="00C63C22">
              <w:rPr>
                <w:color w:val="000000"/>
                <w:sz w:val="24"/>
              </w:rPr>
              <w:t>1.16</w:t>
            </w:r>
          </w:p>
        </w:tc>
        <w:tc>
          <w:tcPr>
            <w:tcW w:w="1011" w:type="dxa"/>
            <w:shd w:val="clear" w:color="auto" w:fill="FFFFFF"/>
          </w:tcPr>
          <w:p w:rsidR="00BB441E" w:rsidRPr="00C63C22" w:rsidRDefault="00BB441E">
            <w:pPr>
              <w:suppressLineNumbers/>
              <w:suppressAutoHyphens/>
              <w:spacing w:line="500" w:lineRule="exact"/>
              <w:jc w:val="center"/>
              <w:rPr>
                <w:color w:val="000000"/>
                <w:sz w:val="24"/>
              </w:rPr>
            </w:pPr>
            <w:r w:rsidRPr="00C63C22">
              <w:rPr>
                <w:color w:val="000000"/>
                <w:sz w:val="24"/>
              </w:rPr>
              <w:t>0.00</w:t>
            </w:r>
          </w:p>
        </w:tc>
        <w:tc>
          <w:tcPr>
            <w:tcW w:w="966" w:type="dxa"/>
            <w:shd w:val="clear" w:color="auto" w:fill="FFFFFF"/>
          </w:tcPr>
          <w:p w:rsidR="00BB441E" w:rsidRPr="00C63C22" w:rsidRDefault="00BB441E">
            <w:pPr>
              <w:suppressLineNumbers/>
              <w:suppressAutoHyphens/>
              <w:spacing w:line="500" w:lineRule="exact"/>
              <w:jc w:val="center"/>
              <w:rPr>
                <w:color w:val="000000"/>
                <w:sz w:val="24"/>
              </w:rPr>
            </w:pPr>
            <w:r w:rsidRPr="00C63C22">
              <w:rPr>
                <w:color w:val="000000"/>
                <w:sz w:val="24"/>
              </w:rPr>
              <w:t>98.84</w:t>
            </w:r>
          </w:p>
        </w:tc>
      </w:tr>
      <w:tr w:rsidR="00BB441E" w:rsidRPr="00C63C22">
        <w:trPr>
          <w:trHeight w:val="375"/>
        </w:trPr>
        <w:tc>
          <w:tcPr>
            <w:tcW w:w="1704" w:type="dxa"/>
            <w:tcBorders>
              <w:bottom w:val="nil"/>
            </w:tcBorders>
            <w:shd w:val="clear" w:color="auto" w:fill="D0CECE"/>
          </w:tcPr>
          <w:p w:rsidR="00BB441E" w:rsidRPr="00C63C22" w:rsidRDefault="00BB441E">
            <w:pPr>
              <w:suppressLineNumbers/>
              <w:suppressAutoHyphens/>
              <w:spacing w:line="500" w:lineRule="exact"/>
              <w:jc w:val="center"/>
              <w:rPr>
                <w:rFonts w:ascii="宋体" w:hAnsi="宋体" w:cs="Calibri"/>
                <w:bCs/>
                <w:color w:val="000000"/>
                <w:sz w:val="24"/>
              </w:rPr>
            </w:pPr>
            <w:r w:rsidRPr="00C63C22">
              <w:rPr>
                <w:rFonts w:ascii="宋体" w:hAnsi="宋体" w:cs="Calibri" w:hint="eastAsia"/>
                <w:bCs/>
                <w:color w:val="000000"/>
                <w:sz w:val="24"/>
              </w:rPr>
              <w:t>沟通能力</w:t>
            </w:r>
          </w:p>
        </w:tc>
        <w:tc>
          <w:tcPr>
            <w:tcW w:w="1136" w:type="dxa"/>
            <w:tcBorders>
              <w:bottom w:val="nil"/>
            </w:tcBorders>
            <w:shd w:val="clear" w:color="auto" w:fill="D0CECE"/>
          </w:tcPr>
          <w:p w:rsidR="00BB441E" w:rsidRPr="00C63C22" w:rsidRDefault="00BB441E">
            <w:pPr>
              <w:suppressLineNumbers/>
              <w:suppressAutoHyphens/>
              <w:spacing w:line="500" w:lineRule="exact"/>
              <w:jc w:val="center"/>
              <w:rPr>
                <w:color w:val="000000"/>
                <w:sz w:val="24"/>
              </w:rPr>
            </w:pPr>
            <w:r w:rsidRPr="00C63C22">
              <w:rPr>
                <w:color w:val="000000"/>
                <w:sz w:val="24"/>
              </w:rPr>
              <w:t>23.84</w:t>
            </w:r>
          </w:p>
        </w:tc>
        <w:tc>
          <w:tcPr>
            <w:tcW w:w="1432" w:type="dxa"/>
            <w:tcBorders>
              <w:bottom w:val="nil"/>
            </w:tcBorders>
            <w:shd w:val="clear" w:color="auto" w:fill="D0CECE"/>
          </w:tcPr>
          <w:p w:rsidR="00BB441E" w:rsidRPr="00C63C22" w:rsidRDefault="00BB441E">
            <w:pPr>
              <w:suppressLineNumbers/>
              <w:suppressAutoHyphens/>
              <w:spacing w:line="500" w:lineRule="exact"/>
              <w:jc w:val="center"/>
              <w:rPr>
                <w:color w:val="000000"/>
                <w:sz w:val="24"/>
              </w:rPr>
            </w:pPr>
            <w:r w:rsidRPr="00C63C22">
              <w:rPr>
                <w:color w:val="000000"/>
                <w:sz w:val="24"/>
              </w:rPr>
              <w:t>52.91</w:t>
            </w:r>
          </w:p>
        </w:tc>
        <w:tc>
          <w:tcPr>
            <w:tcW w:w="1091" w:type="dxa"/>
            <w:tcBorders>
              <w:bottom w:val="nil"/>
            </w:tcBorders>
            <w:shd w:val="clear" w:color="auto" w:fill="D0CECE"/>
          </w:tcPr>
          <w:p w:rsidR="00BB441E" w:rsidRPr="00C63C22" w:rsidRDefault="00BB441E">
            <w:pPr>
              <w:suppressLineNumbers/>
              <w:suppressAutoHyphens/>
              <w:spacing w:line="500" w:lineRule="exact"/>
              <w:jc w:val="center"/>
              <w:rPr>
                <w:color w:val="000000"/>
                <w:sz w:val="24"/>
              </w:rPr>
            </w:pPr>
            <w:r w:rsidRPr="00C63C22">
              <w:rPr>
                <w:color w:val="000000"/>
                <w:sz w:val="24"/>
              </w:rPr>
              <w:t>23.26</w:t>
            </w:r>
          </w:p>
        </w:tc>
        <w:tc>
          <w:tcPr>
            <w:tcW w:w="1602" w:type="dxa"/>
            <w:tcBorders>
              <w:bottom w:val="nil"/>
            </w:tcBorders>
            <w:shd w:val="clear" w:color="auto" w:fill="D0CECE"/>
          </w:tcPr>
          <w:p w:rsidR="00BB441E" w:rsidRPr="00C63C22" w:rsidRDefault="00BB441E">
            <w:pPr>
              <w:suppressLineNumbers/>
              <w:suppressAutoHyphens/>
              <w:spacing w:line="500" w:lineRule="exact"/>
              <w:jc w:val="center"/>
              <w:rPr>
                <w:color w:val="000000"/>
                <w:sz w:val="24"/>
              </w:rPr>
            </w:pPr>
            <w:r w:rsidRPr="00C63C22">
              <w:rPr>
                <w:color w:val="000000"/>
                <w:sz w:val="24"/>
              </w:rPr>
              <w:t>0.00</w:t>
            </w:r>
          </w:p>
        </w:tc>
        <w:tc>
          <w:tcPr>
            <w:tcW w:w="1011" w:type="dxa"/>
            <w:tcBorders>
              <w:bottom w:val="nil"/>
            </w:tcBorders>
            <w:shd w:val="clear" w:color="auto" w:fill="D0CECE"/>
          </w:tcPr>
          <w:p w:rsidR="00BB441E" w:rsidRPr="00C63C22" w:rsidRDefault="00BB441E">
            <w:pPr>
              <w:suppressLineNumbers/>
              <w:suppressAutoHyphens/>
              <w:spacing w:line="500" w:lineRule="exact"/>
              <w:jc w:val="center"/>
              <w:rPr>
                <w:color w:val="000000"/>
                <w:sz w:val="24"/>
              </w:rPr>
            </w:pPr>
            <w:r w:rsidRPr="00C63C22">
              <w:rPr>
                <w:color w:val="000000"/>
                <w:sz w:val="24"/>
              </w:rPr>
              <w:t>0.00</w:t>
            </w:r>
          </w:p>
        </w:tc>
        <w:tc>
          <w:tcPr>
            <w:tcW w:w="966" w:type="dxa"/>
            <w:tcBorders>
              <w:bottom w:val="nil"/>
            </w:tcBorders>
            <w:shd w:val="clear" w:color="auto" w:fill="D0CECE"/>
          </w:tcPr>
          <w:p w:rsidR="00BB441E" w:rsidRPr="00C63C22" w:rsidRDefault="00BB441E">
            <w:pPr>
              <w:suppressLineNumbers/>
              <w:suppressAutoHyphens/>
              <w:spacing w:line="500" w:lineRule="exact"/>
              <w:jc w:val="center"/>
              <w:rPr>
                <w:color w:val="000000"/>
                <w:sz w:val="24"/>
              </w:rPr>
            </w:pPr>
            <w:r w:rsidRPr="00C63C22">
              <w:rPr>
                <w:color w:val="000000"/>
                <w:sz w:val="24"/>
              </w:rPr>
              <w:t>100</w:t>
            </w:r>
          </w:p>
        </w:tc>
      </w:tr>
      <w:tr w:rsidR="00BB441E" w:rsidRPr="00C63C22">
        <w:trPr>
          <w:trHeight w:val="375"/>
        </w:trPr>
        <w:tc>
          <w:tcPr>
            <w:tcW w:w="1704" w:type="dxa"/>
            <w:tcBorders>
              <w:top w:val="nil"/>
            </w:tcBorders>
            <w:shd w:val="clear" w:color="auto" w:fill="FFFFFF"/>
          </w:tcPr>
          <w:p w:rsidR="00BB441E" w:rsidRPr="00C63C22" w:rsidRDefault="00BB441E">
            <w:pPr>
              <w:suppressLineNumbers/>
              <w:suppressAutoHyphens/>
              <w:spacing w:line="500" w:lineRule="exact"/>
              <w:jc w:val="center"/>
              <w:rPr>
                <w:rFonts w:ascii="宋体" w:hAnsi="宋体" w:cs="Calibri"/>
                <w:bCs/>
                <w:color w:val="000000"/>
                <w:sz w:val="24"/>
              </w:rPr>
            </w:pPr>
            <w:r w:rsidRPr="00C63C22">
              <w:rPr>
                <w:rFonts w:ascii="宋体" w:hAnsi="宋体" w:cs="Calibri" w:hint="eastAsia"/>
                <w:bCs/>
                <w:color w:val="000000"/>
                <w:sz w:val="24"/>
              </w:rPr>
              <w:t>创新能力</w:t>
            </w:r>
          </w:p>
        </w:tc>
        <w:tc>
          <w:tcPr>
            <w:tcW w:w="1136" w:type="dxa"/>
            <w:tcBorders>
              <w:top w:val="nil"/>
            </w:tcBorders>
            <w:shd w:val="clear" w:color="auto" w:fill="FFFFFF"/>
          </w:tcPr>
          <w:p w:rsidR="00BB441E" w:rsidRPr="00C63C22" w:rsidRDefault="00BB441E">
            <w:pPr>
              <w:suppressLineNumbers/>
              <w:suppressAutoHyphens/>
              <w:spacing w:line="500" w:lineRule="exact"/>
              <w:jc w:val="center"/>
              <w:rPr>
                <w:color w:val="000000"/>
                <w:sz w:val="24"/>
              </w:rPr>
            </w:pPr>
            <w:r w:rsidRPr="00C63C22">
              <w:rPr>
                <w:color w:val="000000"/>
                <w:sz w:val="24"/>
              </w:rPr>
              <w:t>18.13</w:t>
            </w:r>
          </w:p>
        </w:tc>
        <w:tc>
          <w:tcPr>
            <w:tcW w:w="1432" w:type="dxa"/>
            <w:tcBorders>
              <w:top w:val="nil"/>
            </w:tcBorders>
            <w:shd w:val="clear" w:color="auto" w:fill="FFFFFF"/>
          </w:tcPr>
          <w:p w:rsidR="00BB441E" w:rsidRPr="00C63C22" w:rsidRDefault="00BB441E">
            <w:pPr>
              <w:suppressLineNumbers/>
              <w:suppressAutoHyphens/>
              <w:spacing w:line="500" w:lineRule="exact"/>
              <w:jc w:val="center"/>
              <w:rPr>
                <w:color w:val="000000"/>
                <w:sz w:val="24"/>
              </w:rPr>
            </w:pPr>
            <w:r w:rsidRPr="00C63C22">
              <w:rPr>
                <w:color w:val="000000"/>
                <w:sz w:val="24"/>
              </w:rPr>
              <w:t>45.61</w:t>
            </w:r>
          </w:p>
        </w:tc>
        <w:tc>
          <w:tcPr>
            <w:tcW w:w="1091" w:type="dxa"/>
            <w:tcBorders>
              <w:top w:val="nil"/>
            </w:tcBorders>
            <w:shd w:val="clear" w:color="auto" w:fill="FFFFFF"/>
          </w:tcPr>
          <w:p w:rsidR="00BB441E" w:rsidRPr="00C63C22" w:rsidRDefault="00BB441E">
            <w:pPr>
              <w:suppressLineNumbers/>
              <w:suppressAutoHyphens/>
              <w:spacing w:line="500" w:lineRule="exact"/>
              <w:jc w:val="center"/>
              <w:rPr>
                <w:color w:val="000000"/>
                <w:sz w:val="24"/>
              </w:rPr>
            </w:pPr>
            <w:r w:rsidRPr="00C63C22">
              <w:rPr>
                <w:color w:val="000000"/>
                <w:sz w:val="24"/>
              </w:rPr>
              <w:t>35.67</w:t>
            </w:r>
          </w:p>
        </w:tc>
        <w:tc>
          <w:tcPr>
            <w:tcW w:w="1602" w:type="dxa"/>
            <w:tcBorders>
              <w:top w:val="nil"/>
            </w:tcBorders>
            <w:shd w:val="clear" w:color="auto" w:fill="FFFFFF"/>
          </w:tcPr>
          <w:p w:rsidR="00BB441E" w:rsidRPr="00C63C22" w:rsidRDefault="00BB441E">
            <w:pPr>
              <w:suppressLineNumbers/>
              <w:suppressAutoHyphens/>
              <w:spacing w:line="500" w:lineRule="exact"/>
              <w:jc w:val="center"/>
              <w:rPr>
                <w:color w:val="000000"/>
                <w:sz w:val="24"/>
              </w:rPr>
            </w:pPr>
            <w:r w:rsidRPr="00C63C22">
              <w:rPr>
                <w:color w:val="000000"/>
                <w:sz w:val="24"/>
              </w:rPr>
              <w:t>0.58</w:t>
            </w:r>
          </w:p>
        </w:tc>
        <w:tc>
          <w:tcPr>
            <w:tcW w:w="1011" w:type="dxa"/>
            <w:tcBorders>
              <w:top w:val="nil"/>
            </w:tcBorders>
            <w:shd w:val="clear" w:color="auto" w:fill="FFFFFF"/>
          </w:tcPr>
          <w:p w:rsidR="00BB441E" w:rsidRPr="00C63C22" w:rsidRDefault="00BB441E">
            <w:pPr>
              <w:suppressLineNumbers/>
              <w:suppressAutoHyphens/>
              <w:spacing w:line="500" w:lineRule="exact"/>
              <w:jc w:val="center"/>
              <w:rPr>
                <w:color w:val="000000"/>
                <w:sz w:val="24"/>
              </w:rPr>
            </w:pPr>
            <w:r w:rsidRPr="00C63C22">
              <w:rPr>
                <w:color w:val="000000"/>
                <w:sz w:val="24"/>
              </w:rPr>
              <w:t>0.00</w:t>
            </w:r>
          </w:p>
        </w:tc>
        <w:tc>
          <w:tcPr>
            <w:tcW w:w="966" w:type="dxa"/>
            <w:tcBorders>
              <w:top w:val="nil"/>
            </w:tcBorders>
            <w:shd w:val="clear" w:color="auto" w:fill="FFFFFF"/>
          </w:tcPr>
          <w:p w:rsidR="00BB441E" w:rsidRPr="00C63C22" w:rsidRDefault="00BB441E">
            <w:pPr>
              <w:suppressLineNumbers/>
              <w:suppressAutoHyphens/>
              <w:spacing w:line="500" w:lineRule="exact"/>
              <w:jc w:val="center"/>
              <w:rPr>
                <w:color w:val="000000"/>
                <w:sz w:val="24"/>
              </w:rPr>
            </w:pPr>
            <w:r w:rsidRPr="00C63C22">
              <w:rPr>
                <w:color w:val="000000"/>
                <w:sz w:val="24"/>
              </w:rPr>
              <w:t>99.42</w:t>
            </w:r>
          </w:p>
        </w:tc>
      </w:tr>
      <w:tr w:rsidR="00BB441E" w:rsidRPr="00C63C22">
        <w:trPr>
          <w:trHeight w:val="375"/>
        </w:trPr>
        <w:tc>
          <w:tcPr>
            <w:tcW w:w="1704" w:type="dxa"/>
            <w:shd w:val="clear" w:color="auto" w:fill="D0CECE"/>
          </w:tcPr>
          <w:p w:rsidR="00BB441E" w:rsidRPr="00C63C22" w:rsidRDefault="00BB441E">
            <w:pPr>
              <w:suppressLineNumbers/>
              <w:suppressAutoHyphens/>
              <w:spacing w:line="500" w:lineRule="exact"/>
              <w:jc w:val="center"/>
              <w:rPr>
                <w:rFonts w:ascii="宋体" w:hAnsi="宋体" w:cs="Calibri"/>
                <w:bCs/>
                <w:color w:val="000000"/>
                <w:sz w:val="24"/>
              </w:rPr>
            </w:pPr>
            <w:r w:rsidRPr="00C63C22">
              <w:rPr>
                <w:rFonts w:ascii="宋体" w:hAnsi="宋体" w:cs="Calibri" w:hint="eastAsia"/>
                <w:bCs/>
                <w:color w:val="000000"/>
                <w:sz w:val="24"/>
              </w:rPr>
              <w:t>组织管理能力</w:t>
            </w:r>
          </w:p>
        </w:tc>
        <w:tc>
          <w:tcPr>
            <w:tcW w:w="1136" w:type="dxa"/>
            <w:shd w:val="clear" w:color="auto" w:fill="D0CECE"/>
          </w:tcPr>
          <w:p w:rsidR="00BB441E" w:rsidRPr="00C63C22" w:rsidRDefault="00BB441E">
            <w:pPr>
              <w:suppressLineNumbers/>
              <w:suppressAutoHyphens/>
              <w:spacing w:line="500" w:lineRule="exact"/>
              <w:jc w:val="center"/>
              <w:rPr>
                <w:color w:val="000000"/>
                <w:sz w:val="24"/>
              </w:rPr>
            </w:pPr>
            <w:r w:rsidRPr="00C63C22">
              <w:rPr>
                <w:color w:val="000000"/>
                <w:sz w:val="24"/>
              </w:rPr>
              <w:t>19.05</w:t>
            </w:r>
          </w:p>
        </w:tc>
        <w:tc>
          <w:tcPr>
            <w:tcW w:w="1432" w:type="dxa"/>
            <w:shd w:val="clear" w:color="auto" w:fill="D0CECE"/>
          </w:tcPr>
          <w:p w:rsidR="00BB441E" w:rsidRPr="00C63C22" w:rsidRDefault="00BB441E">
            <w:pPr>
              <w:suppressLineNumbers/>
              <w:suppressAutoHyphens/>
              <w:spacing w:line="500" w:lineRule="exact"/>
              <w:jc w:val="center"/>
              <w:rPr>
                <w:color w:val="000000"/>
                <w:sz w:val="24"/>
              </w:rPr>
            </w:pPr>
            <w:r w:rsidRPr="00C63C22">
              <w:rPr>
                <w:color w:val="000000"/>
                <w:sz w:val="24"/>
              </w:rPr>
              <w:t>49.40</w:t>
            </w:r>
          </w:p>
        </w:tc>
        <w:tc>
          <w:tcPr>
            <w:tcW w:w="1091" w:type="dxa"/>
            <w:shd w:val="clear" w:color="auto" w:fill="D0CECE"/>
          </w:tcPr>
          <w:p w:rsidR="00BB441E" w:rsidRPr="00C63C22" w:rsidRDefault="00BB441E">
            <w:pPr>
              <w:suppressLineNumbers/>
              <w:suppressAutoHyphens/>
              <w:spacing w:line="500" w:lineRule="exact"/>
              <w:jc w:val="center"/>
              <w:rPr>
                <w:color w:val="000000"/>
                <w:sz w:val="24"/>
              </w:rPr>
            </w:pPr>
            <w:r w:rsidRPr="00C63C22">
              <w:rPr>
                <w:color w:val="000000"/>
                <w:sz w:val="24"/>
              </w:rPr>
              <w:t>30.95</w:t>
            </w:r>
          </w:p>
        </w:tc>
        <w:tc>
          <w:tcPr>
            <w:tcW w:w="1602" w:type="dxa"/>
            <w:shd w:val="clear" w:color="auto" w:fill="D0CECE"/>
          </w:tcPr>
          <w:p w:rsidR="00BB441E" w:rsidRPr="00C63C22" w:rsidRDefault="00BB441E">
            <w:pPr>
              <w:suppressLineNumbers/>
              <w:suppressAutoHyphens/>
              <w:spacing w:line="500" w:lineRule="exact"/>
              <w:jc w:val="center"/>
              <w:rPr>
                <w:color w:val="000000"/>
                <w:sz w:val="24"/>
              </w:rPr>
            </w:pPr>
            <w:r w:rsidRPr="00C63C22">
              <w:rPr>
                <w:color w:val="000000"/>
                <w:sz w:val="24"/>
              </w:rPr>
              <w:t>0.60</w:t>
            </w:r>
          </w:p>
        </w:tc>
        <w:tc>
          <w:tcPr>
            <w:tcW w:w="1011" w:type="dxa"/>
            <w:shd w:val="clear" w:color="auto" w:fill="D0CECE"/>
          </w:tcPr>
          <w:p w:rsidR="00BB441E" w:rsidRPr="00C63C22" w:rsidRDefault="00BB441E">
            <w:pPr>
              <w:suppressLineNumbers/>
              <w:suppressAutoHyphens/>
              <w:spacing w:line="500" w:lineRule="exact"/>
              <w:jc w:val="center"/>
              <w:rPr>
                <w:color w:val="000000"/>
                <w:sz w:val="24"/>
              </w:rPr>
            </w:pPr>
            <w:r w:rsidRPr="00C63C22">
              <w:rPr>
                <w:color w:val="000000"/>
                <w:sz w:val="24"/>
              </w:rPr>
              <w:t>0.00</w:t>
            </w:r>
          </w:p>
        </w:tc>
        <w:tc>
          <w:tcPr>
            <w:tcW w:w="966" w:type="dxa"/>
            <w:shd w:val="clear" w:color="auto" w:fill="D0CECE"/>
          </w:tcPr>
          <w:p w:rsidR="00BB441E" w:rsidRPr="00C63C22" w:rsidRDefault="00BB441E">
            <w:pPr>
              <w:suppressLineNumbers/>
              <w:suppressAutoHyphens/>
              <w:spacing w:line="500" w:lineRule="exact"/>
              <w:jc w:val="center"/>
              <w:rPr>
                <w:color w:val="000000"/>
                <w:sz w:val="24"/>
              </w:rPr>
            </w:pPr>
            <w:r w:rsidRPr="00C63C22">
              <w:rPr>
                <w:color w:val="000000"/>
                <w:sz w:val="24"/>
              </w:rPr>
              <w:t>99.40</w:t>
            </w:r>
          </w:p>
        </w:tc>
      </w:tr>
      <w:tr w:rsidR="00BB441E" w:rsidRPr="00C63C22">
        <w:trPr>
          <w:trHeight w:val="281"/>
        </w:trPr>
        <w:tc>
          <w:tcPr>
            <w:tcW w:w="1704" w:type="dxa"/>
            <w:tcBorders>
              <w:bottom w:val="single" w:sz="12" w:space="0" w:color="auto"/>
            </w:tcBorders>
            <w:shd w:val="clear" w:color="auto" w:fill="FFFFFF"/>
          </w:tcPr>
          <w:p w:rsidR="00BB441E" w:rsidRPr="00C63C22" w:rsidRDefault="00BB441E">
            <w:pPr>
              <w:suppressLineNumbers/>
              <w:suppressAutoHyphens/>
              <w:spacing w:line="500" w:lineRule="exact"/>
              <w:jc w:val="center"/>
              <w:rPr>
                <w:rFonts w:ascii="宋体" w:hAnsi="宋体" w:cs="Calibri"/>
                <w:bCs/>
                <w:color w:val="000000"/>
                <w:sz w:val="24"/>
              </w:rPr>
            </w:pPr>
            <w:r w:rsidRPr="00C63C22">
              <w:rPr>
                <w:rFonts w:ascii="宋体" w:hAnsi="宋体" w:cs="Calibri" w:hint="eastAsia"/>
                <w:bCs/>
                <w:color w:val="000000"/>
                <w:sz w:val="24"/>
              </w:rPr>
              <w:t>团队合作能力</w:t>
            </w:r>
          </w:p>
        </w:tc>
        <w:tc>
          <w:tcPr>
            <w:tcW w:w="1136" w:type="dxa"/>
            <w:tcBorders>
              <w:bottom w:val="single" w:sz="12" w:space="0" w:color="auto"/>
            </w:tcBorders>
            <w:shd w:val="clear" w:color="auto" w:fill="FFFFFF"/>
          </w:tcPr>
          <w:p w:rsidR="00BB441E" w:rsidRPr="00C63C22" w:rsidRDefault="00BB441E">
            <w:pPr>
              <w:suppressLineNumbers/>
              <w:suppressAutoHyphens/>
              <w:spacing w:line="500" w:lineRule="exact"/>
              <w:jc w:val="center"/>
              <w:rPr>
                <w:color w:val="000000"/>
                <w:sz w:val="24"/>
              </w:rPr>
            </w:pPr>
            <w:r w:rsidRPr="00C63C22">
              <w:rPr>
                <w:color w:val="000000"/>
                <w:sz w:val="24"/>
              </w:rPr>
              <w:t>25.00</w:t>
            </w:r>
          </w:p>
        </w:tc>
        <w:tc>
          <w:tcPr>
            <w:tcW w:w="1432" w:type="dxa"/>
            <w:tcBorders>
              <w:bottom w:val="single" w:sz="12" w:space="0" w:color="auto"/>
            </w:tcBorders>
            <w:shd w:val="clear" w:color="auto" w:fill="FFFFFF"/>
          </w:tcPr>
          <w:p w:rsidR="00BB441E" w:rsidRPr="00C63C22" w:rsidRDefault="00BB441E">
            <w:pPr>
              <w:suppressLineNumbers/>
              <w:suppressAutoHyphens/>
              <w:spacing w:line="500" w:lineRule="exact"/>
              <w:jc w:val="center"/>
              <w:rPr>
                <w:color w:val="000000"/>
                <w:sz w:val="24"/>
              </w:rPr>
            </w:pPr>
            <w:r w:rsidRPr="00C63C22">
              <w:rPr>
                <w:color w:val="000000"/>
                <w:sz w:val="24"/>
              </w:rPr>
              <w:t>54.17</w:t>
            </w:r>
          </w:p>
        </w:tc>
        <w:tc>
          <w:tcPr>
            <w:tcW w:w="1091" w:type="dxa"/>
            <w:tcBorders>
              <w:bottom w:val="single" w:sz="12" w:space="0" w:color="auto"/>
            </w:tcBorders>
            <w:shd w:val="clear" w:color="auto" w:fill="FFFFFF"/>
          </w:tcPr>
          <w:p w:rsidR="00BB441E" w:rsidRPr="00C63C22" w:rsidRDefault="00BB441E">
            <w:pPr>
              <w:suppressLineNumbers/>
              <w:suppressAutoHyphens/>
              <w:spacing w:line="500" w:lineRule="exact"/>
              <w:jc w:val="center"/>
              <w:rPr>
                <w:color w:val="000000"/>
                <w:sz w:val="24"/>
              </w:rPr>
            </w:pPr>
            <w:r w:rsidRPr="00C63C22">
              <w:rPr>
                <w:color w:val="000000"/>
                <w:sz w:val="24"/>
              </w:rPr>
              <w:t>20.24</w:t>
            </w:r>
          </w:p>
        </w:tc>
        <w:tc>
          <w:tcPr>
            <w:tcW w:w="1602" w:type="dxa"/>
            <w:tcBorders>
              <w:bottom w:val="single" w:sz="12" w:space="0" w:color="auto"/>
            </w:tcBorders>
            <w:shd w:val="clear" w:color="auto" w:fill="FFFFFF"/>
          </w:tcPr>
          <w:p w:rsidR="00BB441E" w:rsidRPr="00C63C22" w:rsidRDefault="00BB441E">
            <w:pPr>
              <w:suppressLineNumbers/>
              <w:suppressAutoHyphens/>
              <w:spacing w:line="500" w:lineRule="exact"/>
              <w:jc w:val="center"/>
              <w:rPr>
                <w:color w:val="000000"/>
                <w:sz w:val="24"/>
              </w:rPr>
            </w:pPr>
            <w:r w:rsidRPr="00C63C22">
              <w:rPr>
                <w:color w:val="000000"/>
                <w:sz w:val="24"/>
              </w:rPr>
              <w:t>0.00</w:t>
            </w:r>
          </w:p>
        </w:tc>
        <w:tc>
          <w:tcPr>
            <w:tcW w:w="1011" w:type="dxa"/>
            <w:tcBorders>
              <w:bottom w:val="single" w:sz="12" w:space="0" w:color="auto"/>
            </w:tcBorders>
            <w:shd w:val="clear" w:color="auto" w:fill="FFFFFF"/>
          </w:tcPr>
          <w:p w:rsidR="00BB441E" w:rsidRPr="00C63C22" w:rsidRDefault="00BB441E">
            <w:pPr>
              <w:suppressLineNumbers/>
              <w:suppressAutoHyphens/>
              <w:spacing w:line="500" w:lineRule="exact"/>
              <w:jc w:val="center"/>
              <w:rPr>
                <w:color w:val="000000"/>
                <w:sz w:val="24"/>
              </w:rPr>
            </w:pPr>
            <w:r w:rsidRPr="00C63C22">
              <w:rPr>
                <w:color w:val="000000"/>
                <w:sz w:val="24"/>
              </w:rPr>
              <w:t>0.60</w:t>
            </w:r>
          </w:p>
        </w:tc>
        <w:tc>
          <w:tcPr>
            <w:tcW w:w="966" w:type="dxa"/>
            <w:tcBorders>
              <w:bottom w:val="single" w:sz="12" w:space="0" w:color="auto"/>
            </w:tcBorders>
            <w:shd w:val="clear" w:color="auto" w:fill="FFFFFF"/>
          </w:tcPr>
          <w:p w:rsidR="00BB441E" w:rsidRPr="00C63C22" w:rsidRDefault="00BB441E">
            <w:pPr>
              <w:suppressLineNumbers/>
              <w:suppressAutoHyphens/>
              <w:spacing w:line="500" w:lineRule="exact"/>
              <w:jc w:val="center"/>
              <w:rPr>
                <w:color w:val="000000"/>
                <w:sz w:val="24"/>
              </w:rPr>
            </w:pPr>
            <w:r w:rsidRPr="00C63C22">
              <w:rPr>
                <w:color w:val="000000"/>
                <w:sz w:val="24"/>
              </w:rPr>
              <w:t>99.40</w:t>
            </w:r>
          </w:p>
        </w:tc>
      </w:tr>
    </w:tbl>
    <w:p w:rsidR="00BB441E" w:rsidRPr="00C63C22" w:rsidRDefault="00BB441E">
      <w:pPr>
        <w:suppressLineNumbers/>
        <w:suppressAutoHyphens/>
        <w:spacing w:line="540" w:lineRule="exact"/>
        <w:rPr>
          <w:rFonts w:ascii="宋体" w:hAnsi="宋体" w:hint="eastAsia"/>
          <w:sz w:val="24"/>
        </w:rPr>
      </w:pPr>
    </w:p>
    <w:p w:rsidR="00BB441E" w:rsidRPr="00C63C22" w:rsidRDefault="00BB441E">
      <w:pPr>
        <w:suppressLineNumbers/>
        <w:suppressAutoHyphens/>
        <w:spacing w:line="540" w:lineRule="exact"/>
        <w:jc w:val="center"/>
        <w:rPr>
          <w:rFonts w:ascii="宋体" w:hAnsi="宋体" w:hint="eastAsia"/>
          <w:sz w:val="24"/>
        </w:rPr>
      </w:pPr>
      <w:r w:rsidRPr="00C63C22">
        <w:rPr>
          <w:rFonts w:ascii="宋体" w:hAnsi="宋体" w:hint="eastAsia"/>
          <w:sz w:val="24"/>
        </w:rPr>
        <w:t>表</w:t>
      </w:r>
      <w:r w:rsidRPr="00C63C22">
        <w:rPr>
          <w:sz w:val="24"/>
        </w:rPr>
        <w:t>7-8</w:t>
      </w:r>
      <w:r w:rsidRPr="00C63C22">
        <w:rPr>
          <w:rFonts w:hint="eastAsia"/>
          <w:sz w:val="24"/>
        </w:rPr>
        <w:t xml:space="preserve">  </w:t>
      </w:r>
      <w:r w:rsidRPr="00C63C22">
        <w:rPr>
          <w:rFonts w:ascii="宋体" w:hAnsi="宋体" w:hint="eastAsia"/>
          <w:sz w:val="24"/>
        </w:rPr>
        <w:t xml:space="preserve"> 用人单位对</w:t>
      </w:r>
      <w:r w:rsidRPr="00C63C22">
        <w:rPr>
          <w:sz w:val="24"/>
        </w:rPr>
        <w:t>2013</w:t>
      </w:r>
      <w:r w:rsidRPr="00C63C22">
        <w:rPr>
          <w:rFonts w:ascii="宋体" w:hAnsi="宋体" w:hint="eastAsia"/>
          <w:sz w:val="24"/>
        </w:rPr>
        <w:t>-</w:t>
      </w:r>
      <w:r w:rsidRPr="00C63C22">
        <w:rPr>
          <w:sz w:val="24"/>
        </w:rPr>
        <w:t>2015</w:t>
      </w:r>
      <w:r w:rsidRPr="00C63C22">
        <w:rPr>
          <w:rFonts w:ascii="宋体" w:hAnsi="宋体" w:hint="eastAsia"/>
          <w:sz w:val="24"/>
        </w:rPr>
        <w:t>届临床医学专业毕业生知识结构的评价（</w:t>
      </w:r>
      <w:r w:rsidRPr="00C63C22">
        <w:rPr>
          <w:rFonts w:hint="eastAsia"/>
          <w:sz w:val="24"/>
        </w:rPr>
        <w:t>%</w:t>
      </w:r>
      <w:r w:rsidRPr="00C63C22">
        <w:rPr>
          <w:rFonts w:ascii="宋体" w:hAnsi="宋体" w:hint="eastAsia"/>
          <w:sz w:val="24"/>
        </w:rPr>
        <w:t>）</w:t>
      </w:r>
    </w:p>
    <w:tbl>
      <w:tblPr>
        <w:tblpPr w:leftFromText="180" w:rightFromText="180" w:vertAnchor="text" w:horzAnchor="margin" w:tblpY="95"/>
        <w:tblOverlap w:val="never"/>
        <w:tblW w:w="0" w:type="auto"/>
        <w:tblInd w:w="0" w:type="dxa"/>
        <w:tblBorders>
          <w:top w:val="single" w:sz="4" w:space="0" w:color="auto"/>
          <w:bottom w:val="single" w:sz="4" w:space="0" w:color="auto"/>
        </w:tblBorders>
        <w:tblLayout w:type="fixed"/>
        <w:tblLook w:val="0000"/>
      </w:tblPr>
      <w:tblGrid>
        <w:gridCol w:w="1704"/>
        <w:gridCol w:w="1136"/>
        <w:gridCol w:w="1432"/>
        <w:gridCol w:w="1091"/>
        <w:gridCol w:w="1602"/>
        <w:gridCol w:w="1011"/>
        <w:gridCol w:w="966"/>
      </w:tblGrid>
      <w:tr w:rsidR="00BB441E" w:rsidRPr="00C63C22">
        <w:trPr>
          <w:trHeight w:val="374"/>
        </w:trPr>
        <w:tc>
          <w:tcPr>
            <w:tcW w:w="1704" w:type="dxa"/>
            <w:tcBorders>
              <w:top w:val="single" w:sz="12" w:space="0" w:color="auto"/>
              <w:bottom w:val="single" w:sz="4" w:space="0" w:color="auto"/>
            </w:tcBorders>
            <w:shd w:val="clear" w:color="auto" w:fill="FFFFFF"/>
            <w:vAlign w:val="center"/>
          </w:tcPr>
          <w:p w:rsidR="00BB441E" w:rsidRPr="00C63C22" w:rsidRDefault="00BB441E">
            <w:pPr>
              <w:suppressLineNumbers/>
              <w:suppressAutoHyphens/>
              <w:spacing w:line="500" w:lineRule="exact"/>
              <w:jc w:val="center"/>
              <w:rPr>
                <w:rFonts w:ascii="宋体" w:hAnsi="宋体" w:cs="Calibri"/>
                <w:b/>
                <w:bCs/>
                <w:color w:val="000000"/>
                <w:sz w:val="24"/>
              </w:rPr>
            </w:pPr>
            <w:r w:rsidRPr="00C63C22">
              <w:rPr>
                <w:rFonts w:ascii="宋体" w:hAnsi="宋体" w:hint="eastAsia"/>
                <w:b/>
                <w:bCs/>
                <w:color w:val="000000"/>
                <w:sz w:val="24"/>
              </w:rPr>
              <w:t>项目</w:t>
            </w:r>
          </w:p>
        </w:tc>
        <w:tc>
          <w:tcPr>
            <w:tcW w:w="1136" w:type="dxa"/>
            <w:tcBorders>
              <w:top w:val="single" w:sz="12" w:space="0" w:color="auto"/>
              <w:bottom w:val="single" w:sz="4" w:space="0" w:color="auto"/>
            </w:tcBorders>
            <w:shd w:val="clear" w:color="auto" w:fill="FFFFFF"/>
            <w:vAlign w:val="center"/>
          </w:tcPr>
          <w:p w:rsidR="00BB441E" w:rsidRPr="00C63C22" w:rsidRDefault="00BB441E">
            <w:pPr>
              <w:suppressLineNumbers/>
              <w:suppressAutoHyphens/>
              <w:spacing w:line="500" w:lineRule="exact"/>
              <w:jc w:val="center"/>
              <w:rPr>
                <w:rFonts w:ascii="宋体" w:hAnsi="宋体" w:cs="Calibri" w:hint="eastAsia"/>
                <w:b/>
                <w:bCs/>
                <w:color w:val="000000"/>
                <w:sz w:val="24"/>
              </w:rPr>
            </w:pPr>
            <w:r w:rsidRPr="00C63C22">
              <w:rPr>
                <w:rFonts w:ascii="宋体" w:hAnsi="宋体" w:cs="Calibri"/>
                <w:b/>
                <w:bCs/>
                <w:color w:val="000000"/>
                <w:sz w:val="24"/>
              </w:rPr>
              <w:t>很满意</w:t>
            </w:r>
          </w:p>
        </w:tc>
        <w:tc>
          <w:tcPr>
            <w:tcW w:w="1432" w:type="dxa"/>
            <w:tcBorders>
              <w:top w:val="single" w:sz="12" w:space="0" w:color="auto"/>
              <w:bottom w:val="single" w:sz="4" w:space="0" w:color="auto"/>
            </w:tcBorders>
            <w:shd w:val="clear" w:color="auto" w:fill="FFFFFF"/>
            <w:vAlign w:val="center"/>
          </w:tcPr>
          <w:p w:rsidR="00BB441E" w:rsidRPr="00C63C22" w:rsidRDefault="00BB441E">
            <w:pPr>
              <w:suppressLineNumbers/>
              <w:suppressAutoHyphens/>
              <w:spacing w:line="500" w:lineRule="exact"/>
              <w:jc w:val="center"/>
              <w:rPr>
                <w:rFonts w:ascii="宋体" w:hAnsi="宋体" w:cs="Calibri"/>
                <w:b/>
                <w:bCs/>
                <w:color w:val="000000"/>
                <w:sz w:val="24"/>
              </w:rPr>
            </w:pPr>
            <w:r w:rsidRPr="00C63C22">
              <w:rPr>
                <w:rFonts w:ascii="宋体" w:hAnsi="宋体" w:cs="Calibri"/>
                <w:b/>
                <w:bCs/>
                <w:color w:val="000000"/>
                <w:sz w:val="24"/>
              </w:rPr>
              <w:t>比较满意</w:t>
            </w:r>
          </w:p>
        </w:tc>
        <w:tc>
          <w:tcPr>
            <w:tcW w:w="1091" w:type="dxa"/>
            <w:tcBorders>
              <w:top w:val="single" w:sz="12" w:space="0" w:color="auto"/>
              <w:bottom w:val="single" w:sz="4" w:space="0" w:color="auto"/>
            </w:tcBorders>
            <w:shd w:val="clear" w:color="auto" w:fill="FFFFFF"/>
            <w:vAlign w:val="center"/>
          </w:tcPr>
          <w:p w:rsidR="00BB441E" w:rsidRPr="00C63C22" w:rsidRDefault="00BB441E">
            <w:pPr>
              <w:suppressLineNumbers/>
              <w:suppressAutoHyphens/>
              <w:spacing w:line="500" w:lineRule="exact"/>
              <w:jc w:val="center"/>
              <w:rPr>
                <w:rFonts w:ascii="宋体" w:hAnsi="宋体" w:cs="Calibri"/>
                <w:b/>
                <w:bCs/>
                <w:color w:val="000000"/>
                <w:sz w:val="24"/>
              </w:rPr>
            </w:pPr>
            <w:r w:rsidRPr="00C63C22">
              <w:rPr>
                <w:rFonts w:ascii="宋体" w:hAnsi="宋体" w:cs="Calibri"/>
                <w:b/>
                <w:bCs/>
                <w:color w:val="000000"/>
                <w:sz w:val="24"/>
              </w:rPr>
              <w:t>一般</w:t>
            </w:r>
          </w:p>
        </w:tc>
        <w:tc>
          <w:tcPr>
            <w:tcW w:w="1602" w:type="dxa"/>
            <w:tcBorders>
              <w:top w:val="single" w:sz="12" w:space="0" w:color="auto"/>
              <w:bottom w:val="single" w:sz="4" w:space="0" w:color="auto"/>
            </w:tcBorders>
            <w:shd w:val="clear" w:color="auto" w:fill="FFFFFF"/>
            <w:vAlign w:val="center"/>
          </w:tcPr>
          <w:p w:rsidR="00BB441E" w:rsidRPr="00C63C22" w:rsidRDefault="00BB441E">
            <w:pPr>
              <w:suppressLineNumbers/>
              <w:suppressAutoHyphens/>
              <w:spacing w:line="500" w:lineRule="exact"/>
              <w:jc w:val="center"/>
              <w:rPr>
                <w:rFonts w:ascii="宋体" w:hAnsi="宋体" w:cs="Calibri"/>
                <w:b/>
                <w:bCs/>
                <w:color w:val="000000"/>
                <w:sz w:val="24"/>
              </w:rPr>
            </w:pPr>
            <w:r w:rsidRPr="00C63C22">
              <w:rPr>
                <w:rFonts w:ascii="宋体" w:hAnsi="宋体" w:cs="Calibri"/>
                <w:b/>
                <w:bCs/>
                <w:color w:val="000000"/>
                <w:sz w:val="24"/>
              </w:rPr>
              <w:t>比较不满意</w:t>
            </w:r>
          </w:p>
        </w:tc>
        <w:tc>
          <w:tcPr>
            <w:tcW w:w="1011" w:type="dxa"/>
            <w:tcBorders>
              <w:top w:val="single" w:sz="12" w:space="0" w:color="auto"/>
              <w:bottom w:val="single" w:sz="4" w:space="0" w:color="auto"/>
            </w:tcBorders>
            <w:shd w:val="clear" w:color="auto" w:fill="FFFFFF"/>
            <w:vAlign w:val="center"/>
          </w:tcPr>
          <w:p w:rsidR="00BB441E" w:rsidRPr="00C63C22" w:rsidRDefault="00BB441E">
            <w:pPr>
              <w:suppressLineNumbers/>
              <w:suppressAutoHyphens/>
              <w:spacing w:line="500" w:lineRule="exact"/>
              <w:jc w:val="center"/>
              <w:rPr>
                <w:rFonts w:ascii="宋体" w:hAnsi="宋体" w:cs="Calibri"/>
                <w:b/>
                <w:bCs/>
                <w:color w:val="000000"/>
                <w:sz w:val="24"/>
              </w:rPr>
            </w:pPr>
            <w:r w:rsidRPr="00C63C22">
              <w:rPr>
                <w:rFonts w:ascii="宋体" w:hAnsi="宋体" w:cs="Calibri"/>
                <w:b/>
                <w:bCs/>
                <w:color w:val="000000"/>
                <w:sz w:val="24"/>
              </w:rPr>
              <w:t>不满意</w:t>
            </w:r>
          </w:p>
        </w:tc>
        <w:tc>
          <w:tcPr>
            <w:tcW w:w="966" w:type="dxa"/>
            <w:tcBorders>
              <w:top w:val="single" w:sz="12" w:space="0" w:color="auto"/>
              <w:bottom w:val="single" w:sz="4" w:space="0" w:color="auto"/>
            </w:tcBorders>
            <w:shd w:val="clear" w:color="auto" w:fill="FFFFFF"/>
            <w:vAlign w:val="center"/>
          </w:tcPr>
          <w:p w:rsidR="00BB441E" w:rsidRPr="00C63C22" w:rsidRDefault="00BB441E">
            <w:pPr>
              <w:suppressLineNumbers/>
              <w:suppressAutoHyphens/>
              <w:spacing w:line="500" w:lineRule="exact"/>
              <w:jc w:val="center"/>
              <w:rPr>
                <w:rFonts w:ascii="宋体" w:hAnsi="宋体" w:cs="Calibri"/>
                <w:b/>
                <w:bCs/>
                <w:color w:val="000000"/>
                <w:sz w:val="24"/>
              </w:rPr>
            </w:pPr>
            <w:r w:rsidRPr="00C63C22">
              <w:rPr>
                <w:rFonts w:ascii="宋体" w:hAnsi="宋体" w:cs="Calibri"/>
                <w:b/>
                <w:bCs/>
                <w:color w:val="000000"/>
                <w:sz w:val="24"/>
              </w:rPr>
              <w:t>满意度</w:t>
            </w:r>
          </w:p>
        </w:tc>
      </w:tr>
      <w:tr w:rsidR="00BB441E" w:rsidRPr="00C63C22">
        <w:trPr>
          <w:trHeight w:val="418"/>
        </w:trPr>
        <w:tc>
          <w:tcPr>
            <w:tcW w:w="1704" w:type="dxa"/>
            <w:tcBorders>
              <w:top w:val="single" w:sz="4" w:space="0" w:color="auto"/>
            </w:tcBorders>
            <w:shd w:val="clear" w:color="auto" w:fill="D0CECE"/>
            <w:vAlign w:val="center"/>
          </w:tcPr>
          <w:p w:rsidR="00BB441E" w:rsidRPr="00C63C22" w:rsidRDefault="00BB441E">
            <w:pPr>
              <w:suppressLineNumbers/>
              <w:suppressAutoHyphens/>
              <w:spacing w:line="500" w:lineRule="exact"/>
              <w:jc w:val="center"/>
              <w:rPr>
                <w:rFonts w:ascii="宋体" w:hAnsi="宋体" w:cs="Calibri" w:hint="eastAsia"/>
                <w:bCs/>
                <w:color w:val="000000"/>
                <w:sz w:val="24"/>
              </w:rPr>
            </w:pPr>
            <w:r w:rsidRPr="00C63C22">
              <w:rPr>
                <w:rFonts w:ascii="宋体" w:hAnsi="宋体" w:cs="Calibri" w:hint="eastAsia"/>
                <w:bCs/>
                <w:color w:val="000000"/>
                <w:sz w:val="24"/>
              </w:rPr>
              <w:t>学习能力</w:t>
            </w:r>
          </w:p>
        </w:tc>
        <w:tc>
          <w:tcPr>
            <w:tcW w:w="1136" w:type="dxa"/>
            <w:tcBorders>
              <w:top w:val="single" w:sz="4" w:space="0" w:color="auto"/>
            </w:tcBorders>
            <w:shd w:val="clear" w:color="auto" w:fill="D0CECE"/>
            <w:vAlign w:val="center"/>
          </w:tcPr>
          <w:p w:rsidR="00BB441E" w:rsidRPr="00C63C22" w:rsidRDefault="00BB441E">
            <w:pPr>
              <w:suppressLineNumbers/>
              <w:suppressAutoHyphens/>
              <w:spacing w:line="500" w:lineRule="exact"/>
              <w:jc w:val="center"/>
              <w:rPr>
                <w:color w:val="000000"/>
                <w:sz w:val="24"/>
              </w:rPr>
            </w:pPr>
            <w:r w:rsidRPr="00C63C22">
              <w:rPr>
                <w:rFonts w:hint="eastAsia"/>
                <w:color w:val="000000"/>
                <w:sz w:val="24"/>
              </w:rPr>
              <w:t>28.57</w:t>
            </w:r>
          </w:p>
        </w:tc>
        <w:tc>
          <w:tcPr>
            <w:tcW w:w="1432" w:type="dxa"/>
            <w:tcBorders>
              <w:top w:val="single" w:sz="4" w:space="0" w:color="auto"/>
            </w:tcBorders>
            <w:shd w:val="clear" w:color="auto" w:fill="D0CECE"/>
            <w:vAlign w:val="center"/>
          </w:tcPr>
          <w:p w:rsidR="00BB441E" w:rsidRPr="00C63C22" w:rsidRDefault="00BB441E">
            <w:pPr>
              <w:suppressLineNumbers/>
              <w:suppressAutoHyphens/>
              <w:spacing w:line="500" w:lineRule="exact"/>
              <w:jc w:val="center"/>
              <w:rPr>
                <w:color w:val="000000"/>
                <w:sz w:val="24"/>
              </w:rPr>
            </w:pPr>
            <w:r w:rsidRPr="00C63C22">
              <w:rPr>
                <w:rFonts w:hint="eastAsia"/>
                <w:color w:val="000000"/>
                <w:sz w:val="24"/>
              </w:rPr>
              <w:t>52.38</w:t>
            </w:r>
          </w:p>
        </w:tc>
        <w:tc>
          <w:tcPr>
            <w:tcW w:w="1091" w:type="dxa"/>
            <w:tcBorders>
              <w:top w:val="single" w:sz="4" w:space="0" w:color="auto"/>
            </w:tcBorders>
            <w:shd w:val="clear" w:color="auto" w:fill="D0CECE"/>
            <w:vAlign w:val="center"/>
          </w:tcPr>
          <w:p w:rsidR="00BB441E" w:rsidRPr="00C63C22" w:rsidRDefault="00BB441E">
            <w:pPr>
              <w:suppressLineNumbers/>
              <w:suppressAutoHyphens/>
              <w:spacing w:line="500" w:lineRule="exact"/>
              <w:jc w:val="center"/>
              <w:rPr>
                <w:color w:val="000000"/>
                <w:sz w:val="24"/>
              </w:rPr>
            </w:pPr>
            <w:r w:rsidRPr="00C63C22">
              <w:rPr>
                <w:rFonts w:hint="eastAsia"/>
                <w:color w:val="000000"/>
                <w:sz w:val="24"/>
              </w:rPr>
              <w:t>19.05</w:t>
            </w:r>
          </w:p>
        </w:tc>
        <w:tc>
          <w:tcPr>
            <w:tcW w:w="1602" w:type="dxa"/>
            <w:tcBorders>
              <w:top w:val="single" w:sz="4" w:space="0" w:color="auto"/>
            </w:tcBorders>
            <w:shd w:val="clear" w:color="auto" w:fill="D0CECE"/>
            <w:vAlign w:val="center"/>
          </w:tcPr>
          <w:p w:rsidR="00BB441E" w:rsidRPr="00C63C22" w:rsidRDefault="00BB441E">
            <w:pPr>
              <w:suppressLineNumbers/>
              <w:suppressAutoHyphens/>
              <w:spacing w:line="500" w:lineRule="exact"/>
              <w:jc w:val="center"/>
              <w:rPr>
                <w:color w:val="000000"/>
                <w:sz w:val="24"/>
              </w:rPr>
            </w:pPr>
            <w:r w:rsidRPr="00C63C22">
              <w:rPr>
                <w:color w:val="000000"/>
                <w:sz w:val="24"/>
              </w:rPr>
              <w:t>0.00</w:t>
            </w:r>
          </w:p>
        </w:tc>
        <w:tc>
          <w:tcPr>
            <w:tcW w:w="1011" w:type="dxa"/>
            <w:tcBorders>
              <w:top w:val="single" w:sz="4" w:space="0" w:color="auto"/>
            </w:tcBorders>
            <w:shd w:val="clear" w:color="auto" w:fill="D0CECE"/>
            <w:vAlign w:val="center"/>
          </w:tcPr>
          <w:p w:rsidR="00BB441E" w:rsidRPr="00C63C22" w:rsidRDefault="00BB441E">
            <w:pPr>
              <w:suppressLineNumbers/>
              <w:suppressAutoHyphens/>
              <w:spacing w:line="500" w:lineRule="exact"/>
              <w:jc w:val="center"/>
              <w:rPr>
                <w:color w:val="000000"/>
                <w:sz w:val="24"/>
              </w:rPr>
            </w:pPr>
            <w:r w:rsidRPr="00C63C22">
              <w:rPr>
                <w:rFonts w:hint="eastAsia"/>
                <w:color w:val="000000"/>
                <w:sz w:val="24"/>
              </w:rPr>
              <w:t>0.00</w:t>
            </w:r>
          </w:p>
        </w:tc>
        <w:tc>
          <w:tcPr>
            <w:tcW w:w="966" w:type="dxa"/>
            <w:tcBorders>
              <w:top w:val="single" w:sz="4" w:space="0" w:color="auto"/>
            </w:tcBorders>
            <w:shd w:val="clear" w:color="auto" w:fill="D0CECE"/>
            <w:vAlign w:val="center"/>
          </w:tcPr>
          <w:p w:rsidR="00BB441E" w:rsidRPr="00C63C22" w:rsidRDefault="00BB441E">
            <w:pPr>
              <w:suppressLineNumbers/>
              <w:suppressAutoHyphens/>
              <w:spacing w:line="500" w:lineRule="exact"/>
              <w:jc w:val="center"/>
              <w:rPr>
                <w:color w:val="000000"/>
                <w:sz w:val="24"/>
              </w:rPr>
            </w:pPr>
            <w:r w:rsidRPr="00C63C22">
              <w:rPr>
                <w:rFonts w:hint="eastAsia"/>
                <w:color w:val="000000"/>
                <w:sz w:val="24"/>
              </w:rPr>
              <w:t>100.00</w:t>
            </w:r>
          </w:p>
        </w:tc>
      </w:tr>
      <w:tr w:rsidR="00BB441E" w:rsidRPr="00C63C22">
        <w:trPr>
          <w:trHeight w:val="280"/>
        </w:trPr>
        <w:tc>
          <w:tcPr>
            <w:tcW w:w="1704" w:type="dxa"/>
            <w:shd w:val="clear" w:color="auto" w:fill="FFFFFF"/>
            <w:vAlign w:val="center"/>
          </w:tcPr>
          <w:p w:rsidR="00BB441E" w:rsidRPr="00C63C22" w:rsidRDefault="00BB441E">
            <w:pPr>
              <w:suppressLineNumbers/>
              <w:suppressAutoHyphens/>
              <w:spacing w:line="500" w:lineRule="exact"/>
              <w:jc w:val="center"/>
              <w:rPr>
                <w:rFonts w:ascii="宋体" w:hAnsi="宋体" w:cs="Calibri" w:hint="eastAsia"/>
                <w:bCs/>
                <w:color w:val="000000"/>
                <w:sz w:val="24"/>
              </w:rPr>
            </w:pPr>
            <w:r w:rsidRPr="00C63C22">
              <w:rPr>
                <w:rFonts w:ascii="宋体" w:hAnsi="宋体" w:cs="Calibri" w:hint="eastAsia"/>
                <w:bCs/>
                <w:color w:val="000000"/>
                <w:sz w:val="24"/>
              </w:rPr>
              <w:t>基础理论知识</w:t>
            </w:r>
          </w:p>
        </w:tc>
        <w:tc>
          <w:tcPr>
            <w:tcW w:w="1136" w:type="dxa"/>
            <w:shd w:val="clear" w:color="auto" w:fill="FFFFFF"/>
            <w:vAlign w:val="center"/>
          </w:tcPr>
          <w:p w:rsidR="00BB441E" w:rsidRPr="00C63C22" w:rsidRDefault="00BB441E">
            <w:pPr>
              <w:suppressLineNumbers/>
              <w:suppressAutoHyphens/>
              <w:spacing w:line="500" w:lineRule="exact"/>
              <w:jc w:val="center"/>
              <w:rPr>
                <w:color w:val="000000"/>
                <w:sz w:val="24"/>
              </w:rPr>
            </w:pPr>
            <w:r w:rsidRPr="00C63C22">
              <w:rPr>
                <w:rFonts w:hint="eastAsia"/>
                <w:color w:val="000000"/>
                <w:sz w:val="24"/>
              </w:rPr>
              <w:t>21.08</w:t>
            </w:r>
          </w:p>
        </w:tc>
        <w:tc>
          <w:tcPr>
            <w:tcW w:w="1432" w:type="dxa"/>
            <w:shd w:val="clear" w:color="auto" w:fill="FFFFFF"/>
            <w:vAlign w:val="center"/>
          </w:tcPr>
          <w:p w:rsidR="00BB441E" w:rsidRPr="00C63C22" w:rsidRDefault="00BB441E">
            <w:pPr>
              <w:suppressLineNumbers/>
              <w:suppressAutoHyphens/>
              <w:spacing w:line="500" w:lineRule="exact"/>
              <w:jc w:val="center"/>
              <w:rPr>
                <w:color w:val="000000"/>
                <w:sz w:val="24"/>
              </w:rPr>
            </w:pPr>
            <w:r w:rsidRPr="00C63C22">
              <w:rPr>
                <w:rFonts w:hint="eastAsia"/>
                <w:color w:val="000000"/>
                <w:sz w:val="24"/>
              </w:rPr>
              <w:t>51.81</w:t>
            </w:r>
          </w:p>
        </w:tc>
        <w:tc>
          <w:tcPr>
            <w:tcW w:w="1091" w:type="dxa"/>
            <w:shd w:val="clear" w:color="auto" w:fill="FFFFFF"/>
            <w:vAlign w:val="center"/>
          </w:tcPr>
          <w:p w:rsidR="00BB441E" w:rsidRPr="00C63C22" w:rsidRDefault="00BB441E">
            <w:pPr>
              <w:suppressLineNumbers/>
              <w:suppressAutoHyphens/>
              <w:spacing w:line="500" w:lineRule="exact"/>
              <w:jc w:val="center"/>
              <w:rPr>
                <w:color w:val="000000"/>
                <w:sz w:val="24"/>
              </w:rPr>
            </w:pPr>
            <w:r w:rsidRPr="00C63C22">
              <w:rPr>
                <w:rFonts w:hint="eastAsia"/>
                <w:color w:val="000000"/>
                <w:sz w:val="24"/>
              </w:rPr>
              <w:t>26.51</w:t>
            </w:r>
          </w:p>
        </w:tc>
        <w:tc>
          <w:tcPr>
            <w:tcW w:w="1602" w:type="dxa"/>
            <w:shd w:val="clear" w:color="auto" w:fill="FFFFFF"/>
            <w:vAlign w:val="center"/>
          </w:tcPr>
          <w:p w:rsidR="00BB441E" w:rsidRPr="00C63C22" w:rsidRDefault="00BB441E">
            <w:pPr>
              <w:suppressLineNumbers/>
              <w:suppressAutoHyphens/>
              <w:spacing w:line="500" w:lineRule="exact"/>
              <w:jc w:val="center"/>
              <w:rPr>
                <w:color w:val="000000"/>
                <w:sz w:val="24"/>
              </w:rPr>
            </w:pPr>
            <w:r w:rsidRPr="00C63C22">
              <w:rPr>
                <w:rFonts w:hint="eastAsia"/>
                <w:color w:val="000000"/>
                <w:sz w:val="24"/>
              </w:rPr>
              <w:t>0.60</w:t>
            </w:r>
          </w:p>
        </w:tc>
        <w:tc>
          <w:tcPr>
            <w:tcW w:w="1011" w:type="dxa"/>
            <w:shd w:val="clear" w:color="auto" w:fill="FFFFFF"/>
            <w:vAlign w:val="center"/>
          </w:tcPr>
          <w:p w:rsidR="00BB441E" w:rsidRPr="00C63C22" w:rsidRDefault="00BB441E">
            <w:pPr>
              <w:suppressLineNumbers/>
              <w:suppressAutoHyphens/>
              <w:spacing w:line="500" w:lineRule="exact"/>
              <w:jc w:val="center"/>
              <w:rPr>
                <w:rFonts w:hint="eastAsia"/>
                <w:color w:val="000000"/>
                <w:sz w:val="24"/>
              </w:rPr>
            </w:pPr>
            <w:r w:rsidRPr="00C63C22">
              <w:rPr>
                <w:rFonts w:hint="eastAsia"/>
                <w:color w:val="000000"/>
                <w:sz w:val="24"/>
              </w:rPr>
              <w:t>0.00</w:t>
            </w:r>
          </w:p>
        </w:tc>
        <w:tc>
          <w:tcPr>
            <w:tcW w:w="966" w:type="dxa"/>
            <w:shd w:val="clear" w:color="auto" w:fill="FFFFFF"/>
            <w:vAlign w:val="center"/>
          </w:tcPr>
          <w:p w:rsidR="00BB441E" w:rsidRPr="00C63C22" w:rsidRDefault="00BB441E">
            <w:pPr>
              <w:suppressLineNumbers/>
              <w:suppressAutoHyphens/>
              <w:spacing w:line="500" w:lineRule="exact"/>
              <w:jc w:val="center"/>
              <w:rPr>
                <w:rFonts w:hint="eastAsia"/>
                <w:color w:val="000000"/>
                <w:sz w:val="24"/>
              </w:rPr>
            </w:pPr>
            <w:r w:rsidRPr="00C63C22">
              <w:rPr>
                <w:rFonts w:hint="eastAsia"/>
                <w:color w:val="000000"/>
                <w:sz w:val="24"/>
              </w:rPr>
              <w:t>99.40</w:t>
            </w:r>
          </w:p>
        </w:tc>
      </w:tr>
      <w:tr w:rsidR="00BB441E" w:rsidRPr="00C63C22">
        <w:trPr>
          <w:trHeight w:val="375"/>
        </w:trPr>
        <w:tc>
          <w:tcPr>
            <w:tcW w:w="1704" w:type="dxa"/>
            <w:tcBorders>
              <w:bottom w:val="nil"/>
            </w:tcBorders>
            <w:shd w:val="clear" w:color="auto" w:fill="D0CECE"/>
            <w:vAlign w:val="center"/>
          </w:tcPr>
          <w:p w:rsidR="00BB441E" w:rsidRPr="00C63C22" w:rsidRDefault="00BB441E">
            <w:pPr>
              <w:suppressLineNumbers/>
              <w:suppressAutoHyphens/>
              <w:spacing w:line="500" w:lineRule="exact"/>
              <w:jc w:val="center"/>
              <w:rPr>
                <w:rFonts w:ascii="宋体" w:hAnsi="宋体" w:cs="Calibri" w:hint="eastAsia"/>
                <w:bCs/>
                <w:color w:val="000000"/>
                <w:sz w:val="24"/>
              </w:rPr>
            </w:pPr>
            <w:r w:rsidRPr="00C63C22">
              <w:rPr>
                <w:rFonts w:ascii="宋体" w:hAnsi="宋体" w:cs="Calibri" w:hint="eastAsia"/>
                <w:bCs/>
                <w:color w:val="000000"/>
                <w:sz w:val="24"/>
              </w:rPr>
              <w:t>临床专业知识</w:t>
            </w:r>
          </w:p>
        </w:tc>
        <w:tc>
          <w:tcPr>
            <w:tcW w:w="1136" w:type="dxa"/>
            <w:tcBorders>
              <w:bottom w:val="nil"/>
            </w:tcBorders>
            <w:shd w:val="clear" w:color="auto" w:fill="D0CECE"/>
            <w:vAlign w:val="center"/>
          </w:tcPr>
          <w:p w:rsidR="00BB441E" w:rsidRPr="00C63C22" w:rsidRDefault="00BB441E">
            <w:pPr>
              <w:suppressLineNumbers/>
              <w:suppressAutoHyphens/>
              <w:spacing w:line="500" w:lineRule="exact"/>
              <w:jc w:val="center"/>
              <w:rPr>
                <w:color w:val="000000"/>
                <w:sz w:val="24"/>
              </w:rPr>
            </w:pPr>
            <w:r w:rsidRPr="00C63C22">
              <w:rPr>
                <w:rFonts w:hint="eastAsia"/>
                <w:color w:val="000000"/>
                <w:sz w:val="24"/>
              </w:rPr>
              <w:t>20.61</w:t>
            </w:r>
          </w:p>
        </w:tc>
        <w:tc>
          <w:tcPr>
            <w:tcW w:w="1432" w:type="dxa"/>
            <w:tcBorders>
              <w:bottom w:val="nil"/>
            </w:tcBorders>
            <w:shd w:val="clear" w:color="auto" w:fill="D0CECE"/>
            <w:vAlign w:val="center"/>
          </w:tcPr>
          <w:p w:rsidR="00BB441E" w:rsidRPr="00C63C22" w:rsidRDefault="00BB441E">
            <w:pPr>
              <w:suppressLineNumbers/>
              <w:suppressAutoHyphens/>
              <w:spacing w:line="500" w:lineRule="exact"/>
              <w:jc w:val="center"/>
              <w:rPr>
                <w:rFonts w:hint="eastAsia"/>
                <w:color w:val="000000"/>
                <w:sz w:val="24"/>
              </w:rPr>
            </w:pPr>
            <w:r w:rsidRPr="00C63C22">
              <w:rPr>
                <w:rFonts w:hint="eastAsia"/>
                <w:color w:val="000000"/>
                <w:sz w:val="24"/>
              </w:rPr>
              <w:t>54.55</w:t>
            </w:r>
          </w:p>
        </w:tc>
        <w:tc>
          <w:tcPr>
            <w:tcW w:w="1091" w:type="dxa"/>
            <w:tcBorders>
              <w:bottom w:val="nil"/>
            </w:tcBorders>
            <w:shd w:val="clear" w:color="auto" w:fill="D0CECE"/>
            <w:vAlign w:val="center"/>
          </w:tcPr>
          <w:p w:rsidR="00BB441E" w:rsidRPr="00C63C22" w:rsidRDefault="00BB441E">
            <w:pPr>
              <w:suppressLineNumbers/>
              <w:suppressAutoHyphens/>
              <w:spacing w:line="500" w:lineRule="exact"/>
              <w:jc w:val="center"/>
              <w:rPr>
                <w:color w:val="000000"/>
                <w:sz w:val="24"/>
              </w:rPr>
            </w:pPr>
            <w:r w:rsidRPr="00C63C22">
              <w:rPr>
                <w:rFonts w:hint="eastAsia"/>
                <w:color w:val="000000"/>
                <w:sz w:val="24"/>
              </w:rPr>
              <w:t>24.24</w:t>
            </w:r>
          </w:p>
        </w:tc>
        <w:tc>
          <w:tcPr>
            <w:tcW w:w="1602" w:type="dxa"/>
            <w:tcBorders>
              <w:bottom w:val="nil"/>
            </w:tcBorders>
            <w:shd w:val="clear" w:color="auto" w:fill="D0CECE"/>
            <w:vAlign w:val="center"/>
          </w:tcPr>
          <w:p w:rsidR="00BB441E" w:rsidRPr="00C63C22" w:rsidRDefault="00BB441E">
            <w:pPr>
              <w:suppressLineNumbers/>
              <w:suppressAutoHyphens/>
              <w:spacing w:line="500" w:lineRule="exact"/>
              <w:jc w:val="center"/>
              <w:rPr>
                <w:color w:val="000000"/>
                <w:sz w:val="24"/>
              </w:rPr>
            </w:pPr>
            <w:r w:rsidRPr="00C63C22">
              <w:rPr>
                <w:rFonts w:hint="eastAsia"/>
                <w:color w:val="000000"/>
                <w:sz w:val="24"/>
              </w:rPr>
              <w:t>0.61</w:t>
            </w:r>
          </w:p>
        </w:tc>
        <w:tc>
          <w:tcPr>
            <w:tcW w:w="1011" w:type="dxa"/>
            <w:tcBorders>
              <w:bottom w:val="nil"/>
            </w:tcBorders>
            <w:shd w:val="clear" w:color="auto" w:fill="D0CECE"/>
            <w:vAlign w:val="center"/>
          </w:tcPr>
          <w:p w:rsidR="00BB441E" w:rsidRPr="00C63C22" w:rsidRDefault="00BB441E">
            <w:pPr>
              <w:suppressLineNumbers/>
              <w:suppressAutoHyphens/>
              <w:spacing w:line="500" w:lineRule="exact"/>
              <w:jc w:val="center"/>
              <w:rPr>
                <w:rFonts w:hint="eastAsia"/>
                <w:color w:val="000000"/>
                <w:sz w:val="24"/>
              </w:rPr>
            </w:pPr>
            <w:r w:rsidRPr="00C63C22">
              <w:rPr>
                <w:rFonts w:hint="eastAsia"/>
                <w:color w:val="000000"/>
                <w:sz w:val="24"/>
              </w:rPr>
              <w:t>0.00</w:t>
            </w:r>
          </w:p>
        </w:tc>
        <w:tc>
          <w:tcPr>
            <w:tcW w:w="966" w:type="dxa"/>
            <w:tcBorders>
              <w:bottom w:val="nil"/>
            </w:tcBorders>
            <w:shd w:val="clear" w:color="auto" w:fill="D0CECE"/>
            <w:vAlign w:val="center"/>
          </w:tcPr>
          <w:p w:rsidR="00BB441E" w:rsidRPr="00C63C22" w:rsidRDefault="00BB441E">
            <w:pPr>
              <w:suppressLineNumbers/>
              <w:suppressAutoHyphens/>
              <w:spacing w:line="500" w:lineRule="exact"/>
              <w:jc w:val="center"/>
              <w:rPr>
                <w:color w:val="000000"/>
                <w:sz w:val="24"/>
              </w:rPr>
            </w:pPr>
            <w:r w:rsidRPr="00C63C22">
              <w:rPr>
                <w:rFonts w:hint="eastAsia"/>
                <w:color w:val="000000"/>
                <w:sz w:val="24"/>
              </w:rPr>
              <w:t>99.39</w:t>
            </w:r>
          </w:p>
        </w:tc>
      </w:tr>
      <w:tr w:rsidR="00BB441E" w:rsidRPr="00C63C22">
        <w:trPr>
          <w:trHeight w:val="375"/>
        </w:trPr>
        <w:tc>
          <w:tcPr>
            <w:tcW w:w="1704" w:type="dxa"/>
            <w:tcBorders>
              <w:top w:val="nil"/>
              <w:bottom w:val="single" w:sz="12" w:space="0" w:color="auto"/>
            </w:tcBorders>
            <w:shd w:val="clear" w:color="auto" w:fill="FFFFFF"/>
            <w:vAlign w:val="center"/>
          </w:tcPr>
          <w:p w:rsidR="00BB441E" w:rsidRPr="00C63C22" w:rsidRDefault="00BB441E">
            <w:pPr>
              <w:suppressLineNumbers/>
              <w:suppressAutoHyphens/>
              <w:spacing w:line="500" w:lineRule="exact"/>
              <w:jc w:val="center"/>
              <w:rPr>
                <w:rFonts w:ascii="宋体" w:hAnsi="宋体" w:cs="Calibri" w:hint="eastAsia"/>
                <w:bCs/>
                <w:color w:val="000000"/>
                <w:sz w:val="24"/>
              </w:rPr>
            </w:pPr>
            <w:r w:rsidRPr="00C63C22">
              <w:rPr>
                <w:rFonts w:ascii="宋体" w:hAnsi="宋体" w:cs="Calibri" w:hint="eastAsia"/>
                <w:bCs/>
                <w:color w:val="000000"/>
                <w:sz w:val="24"/>
              </w:rPr>
              <w:t>计算机、外语</w:t>
            </w:r>
          </w:p>
        </w:tc>
        <w:tc>
          <w:tcPr>
            <w:tcW w:w="1136" w:type="dxa"/>
            <w:tcBorders>
              <w:top w:val="nil"/>
              <w:bottom w:val="single" w:sz="12" w:space="0" w:color="auto"/>
            </w:tcBorders>
            <w:shd w:val="clear" w:color="auto" w:fill="FFFFFF"/>
            <w:vAlign w:val="center"/>
          </w:tcPr>
          <w:p w:rsidR="00BB441E" w:rsidRPr="00C63C22" w:rsidRDefault="00BB441E">
            <w:pPr>
              <w:suppressLineNumbers/>
              <w:suppressAutoHyphens/>
              <w:spacing w:line="500" w:lineRule="exact"/>
              <w:jc w:val="center"/>
              <w:rPr>
                <w:color w:val="000000"/>
                <w:sz w:val="24"/>
              </w:rPr>
            </w:pPr>
            <w:r w:rsidRPr="00C63C22">
              <w:rPr>
                <w:rFonts w:hint="eastAsia"/>
                <w:color w:val="000000"/>
                <w:sz w:val="24"/>
              </w:rPr>
              <w:t>15.15</w:t>
            </w:r>
          </w:p>
        </w:tc>
        <w:tc>
          <w:tcPr>
            <w:tcW w:w="1432" w:type="dxa"/>
            <w:tcBorders>
              <w:top w:val="nil"/>
              <w:bottom w:val="single" w:sz="12" w:space="0" w:color="auto"/>
            </w:tcBorders>
            <w:shd w:val="clear" w:color="auto" w:fill="FFFFFF"/>
            <w:vAlign w:val="center"/>
          </w:tcPr>
          <w:p w:rsidR="00BB441E" w:rsidRPr="00C63C22" w:rsidRDefault="00BB441E">
            <w:pPr>
              <w:suppressLineNumbers/>
              <w:suppressAutoHyphens/>
              <w:spacing w:line="500" w:lineRule="exact"/>
              <w:jc w:val="center"/>
              <w:rPr>
                <w:rFonts w:hint="eastAsia"/>
                <w:color w:val="000000"/>
                <w:sz w:val="24"/>
              </w:rPr>
            </w:pPr>
            <w:r w:rsidRPr="00C63C22">
              <w:rPr>
                <w:rFonts w:hint="eastAsia"/>
                <w:color w:val="000000"/>
                <w:sz w:val="24"/>
              </w:rPr>
              <w:t>38.79</w:t>
            </w:r>
          </w:p>
        </w:tc>
        <w:tc>
          <w:tcPr>
            <w:tcW w:w="1091" w:type="dxa"/>
            <w:tcBorders>
              <w:top w:val="nil"/>
              <w:bottom w:val="single" w:sz="12" w:space="0" w:color="auto"/>
            </w:tcBorders>
            <w:shd w:val="clear" w:color="auto" w:fill="FFFFFF"/>
            <w:vAlign w:val="center"/>
          </w:tcPr>
          <w:p w:rsidR="00BB441E" w:rsidRPr="00C63C22" w:rsidRDefault="00BB441E">
            <w:pPr>
              <w:suppressLineNumbers/>
              <w:suppressAutoHyphens/>
              <w:spacing w:line="500" w:lineRule="exact"/>
              <w:jc w:val="center"/>
              <w:rPr>
                <w:rFonts w:hint="eastAsia"/>
                <w:color w:val="000000"/>
                <w:sz w:val="24"/>
              </w:rPr>
            </w:pPr>
            <w:r w:rsidRPr="00C63C22">
              <w:rPr>
                <w:rFonts w:hint="eastAsia"/>
                <w:color w:val="000000"/>
                <w:sz w:val="24"/>
              </w:rPr>
              <w:t>42.42</w:t>
            </w:r>
          </w:p>
        </w:tc>
        <w:tc>
          <w:tcPr>
            <w:tcW w:w="1602" w:type="dxa"/>
            <w:tcBorders>
              <w:top w:val="nil"/>
              <w:bottom w:val="single" w:sz="12" w:space="0" w:color="auto"/>
            </w:tcBorders>
            <w:shd w:val="clear" w:color="auto" w:fill="FFFFFF"/>
            <w:vAlign w:val="center"/>
          </w:tcPr>
          <w:p w:rsidR="00BB441E" w:rsidRPr="00C63C22" w:rsidRDefault="00BB441E">
            <w:pPr>
              <w:suppressLineNumbers/>
              <w:suppressAutoHyphens/>
              <w:spacing w:line="500" w:lineRule="exact"/>
              <w:jc w:val="center"/>
              <w:rPr>
                <w:color w:val="000000"/>
                <w:sz w:val="24"/>
              </w:rPr>
            </w:pPr>
            <w:r w:rsidRPr="00C63C22">
              <w:rPr>
                <w:rFonts w:hint="eastAsia"/>
                <w:color w:val="000000"/>
                <w:sz w:val="24"/>
              </w:rPr>
              <w:t>2.42</w:t>
            </w:r>
          </w:p>
        </w:tc>
        <w:tc>
          <w:tcPr>
            <w:tcW w:w="1011" w:type="dxa"/>
            <w:tcBorders>
              <w:top w:val="nil"/>
              <w:bottom w:val="single" w:sz="12" w:space="0" w:color="auto"/>
            </w:tcBorders>
            <w:shd w:val="clear" w:color="auto" w:fill="FFFFFF"/>
            <w:vAlign w:val="center"/>
          </w:tcPr>
          <w:p w:rsidR="00BB441E" w:rsidRPr="00C63C22" w:rsidRDefault="00BB441E">
            <w:pPr>
              <w:suppressLineNumbers/>
              <w:suppressAutoHyphens/>
              <w:spacing w:line="500" w:lineRule="exact"/>
              <w:jc w:val="center"/>
              <w:rPr>
                <w:color w:val="000000"/>
                <w:sz w:val="24"/>
              </w:rPr>
            </w:pPr>
            <w:r w:rsidRPr="00C63C22">
              <w:rPr>
                <w:rFonts w:hint="eastAsia"/>
                <w:color w:val="000000"/>
                <w:sz w:val="24"/>
              </w:rPr>
              <w:t>1.21</w:t>
            </w:r>
          </w:p>
        </w:tc>
        <w:tc>
          <w:tcPr>
            <w:tcW w:w="966" w:type="dxa"/>
            <w:tcBorders>
              <w:top w:val="nil"/>
              <w:bottom w:val="single" w:sz="12" w:space="0" w:color="auto"/>
            </w:tcBorders>
            <w:shd w:val="clear" w:color="auto" w:fill="FFFFFF"/>
            <w:vAlign w:val="center"/>
          </w:tcPr>
          <w:p w:rsidR="00BB441E" w:rsidRPr="00C63C22" w:rsidRDefault="00BB441E">
            <w:pPr>
              <w:suppressLineNumbers/>
              <w:suppressAutoHyphens/>
              <w:spacing w:line="500" w:lineRule="exact"/>
              <w:jc w:val="center"/>
              <w:rPr>
                <w:color w:val="000000"/>
                <w:sz w:val="24"/>
              </w:rPr>
            </w:pPr>
            <w:r w:rsidRPr="00C63C22">
              <w:rPr>
                <w:rFonts w:hint="eastAsia"/>
                <w:color w:val="000000"/>
                <w:sz w:val="24"/>
              </w:rPr>
              <w:t>96.36</w:t>
            </w:r>
          </w:p>
        </w:tc>
      </w:tr>
    </w:tbl>
    <w:p w:rsidR="00BB441E" w:rsidRPr="00C63C22" w:rsidRDefault="00BB441E">
      <w:pPr>
        <w:suppressLineNumbers/>
        <w:suppressAutoHyphens/>
        <w:spacing w:line="540" w:lineRule="exact"/>
        <w:jc w:val="center"/>
        <w:rPr>
          <w:rFonts w:ascii="宋体" w:hAnsi="宋体" w:hint="eastAsia"/>
          <w:sz w:val="24"/>
        </w:rPr>
      </w:pPr>
    </w:p>
    <w:p w:rsidR="00BB441E" w:rsidRPr="00C63C22" w:rsidRDefault="00BB441E">
      <w:pPr>
        <w:suppressLineNumbers/>
        <w:suppressAutoHyphens/>
        <w:spacing w:line="540" w:lineRule="exact"/>
        <w:jc w:val="center"/>
        <w:rPr>
          <w:rFonts w:ascii="宋体" w:hint="eastAsia"/>
          <w:sz w:val="24"/>
        </w:rPr>
      </w:pPr>
      <w:r w:rsidRPr="00C63C22">
        <w:rPr>
          <w:rFonts w:ascii="宋体" w:hAnsi="宋体" w:hint="eastAsia"/>
          <w:sz w:val="24"/>
        </w:rPr>
        <w:t>表</w:t>
      </w:r>
      <w:r w:rsidRPr="00C63C22">
        <w:rPr>
          <w:sz w:val="24"/>
        </w:rPr>
        <w:t>7-</w:t>
      </w:r>
      <w:r w:rsidRPr="00C63C22">
        <w:rPr>
          <w:rFonts w:hint="eastAsia"/>
          <w:sz w:val="24"/>
        </w:rPr>
        <w:t>9</w:t>
      </w:r>
      <w:r w:rsidRPr="00C63C22">
        <w:rPr>
          <w:sz w:val="24"/>
        </w:rPr>
        <w:t xml:space="preserve">  </w:t>
      </w:r>
      <w:r w:rsidRPr="00C63C22">
        <w:rPr>
          <w:rFonts w:ascii="宋体" w:hAnsi="宋体" w:hint="eastAsia"/>
          <w:sz w:val="24"/>
        </w:rPr>
        <w:t>用人单位对</w:t>
      </w:r>
      <w:r w:rsidRPr="00C63C22">
        <w:rPr>
          <w:sz w:val="24"/>
        </w:rPr>
        <w:t>2013</w:t>
      </w:r>
      <w:r w:rsidRPr="00C63C22">
        <w:rPr>
          <w:rFonts w:ascii="宋体" w:hAnsi="宋体" w:hint="eastAsia"/>
          <w:sz w:val="24"/>
        </w:rPr>
        <w:t>-</w:t>
      </w:r>
      <w:r w:rsidRPr="00C63C22">
        <w:rPr>
          <w:sz w:val="24"/>
        </w:rPr>
        <w:t>2015</w:t>
      </w:r>
      <w:r w:rsidRPr="00C63C22">
        <w:rPr>
          <w:rFonts w:ascii="宋体" w:hAnsi="宋体" w:hint="eastAsia"/>
          <w:sz w:val="24"/>
        </w:rPr>
        <w:t>届临床医学专业毕业生道德素养的评价（</w:t>
      </w:r>
      <w:r w:rsidRPr="00C63C22">
        <w:rPr>
          <w:rFonts w:hint="eastAsia"/>
          <w:sz w:val="24"/>
        </w:rPr>
        <w:t>%</w:t>
      </w:r>
      <w:r w:rsidRPr="00C63C22">
        <w:rPr>
          <w:rFonts w:ascii="宋体" w:hAnsi="宋体" w:hint="eastAsia"/>
          <w:sz w:val="24"/>
        </w:rPr>
        <w:t>）</w:t>
      </w:r>
    </w:p>
    <w:tbl>
      <w:tblPr>
        <w:tblpPr w:leftFromText="180" w:rightFromText="180" w:vertAnchor="text" w:horzAnchor="margin" w:tblpY="95"/>
        <w:tblOverlap w:val="never"/>
        <w:tblW w:w="0" w:type="auto"/>
        <w:tblInd w:w="0" w:type="dxa"/>
        <w:tblBorders>
          <w:top w:val="single" w:sz="4" w:space="0" w:color="auto"/>
          <w:bottom w:val="single" w:sz="4" w:space="0" w:color="auto"/>
        </w:tblBorders>
        <w:tblLayout w:type="fixed"/>
        <w:tblLook w:val="0000"/>
      </w:tblPr>
      <w:tblGrid>
        <w:gridCol w:w="1704"/>
        <w:gridCol w:w="1136"/>
        <w:gridCol w:w="1432"/>
        <w:gridCol w:w="1091"/>
        <w:gridCol w:w="1602"/>
        <w:gridCol w:w="1011"/>
        <w:gridCol w:w="966"/>
      </w:tblGrid>
      <w:tr w:rsidR="00BB441E" w:rsidRPr="00C63C22">
        <w:trPr>
          <w:trHeight w:val="374"/>
        </w:trPr>
        <w:tc>
          <w:tcPr>
            <w:tcW w:w="1704" w:type="dxa"/>
            <w:tcBorders>
              <w:top w:val="single" w:sz="12" w:space="0" w:color="auto"/>
              <w:bottom w:val="single" w:sz="4" w:space="0" w:color="auto"/>
            </w:tcBorders>
            <w:shd w:val="clear" w:color="auto" w:fill="FFFFFF"/>
            <w:vAlign w:val="center"/>
          </w:tcPr>
          <w:p w:rsidR="00BB441E" w:rsidRPr="00C63C22" w:rsidRDefault="00BB441E">
            <w:pPr>
              <w:suppressLineNumbers/>
              <w:suppressAutoHyphens/>
              <w:spacing w:line="500" w:lineRule="exact"/>
              <w:jc w:val="center"/>
              <w:rPr>
                <w:rFonts w:ascii="宋体" w:hAnsi="宋体" w:cs="Calibri"/>
                <w:b/>
                <w:bCs/>
                <w:color w:val="000000"/>
                <w:sz w:val="24"/>
              </w:rPr>
            </w:pPr>
            <w:r w:rsidRPr="00C63C22">
              <w:rPr>
                <w:rFonts w:ascii="宋体" w:hAnsi="宋体" w:hint="eastAsia"/>
                <w:b/>
                <w:bCs/>
                <w:color w:val="000000"/>
                <w:sz w:val="24"/>
              </w:rPr>
              <w:t>项目</w:t>
            </w:r>
          </w:p>
        </w:tc>
        <w:tc>
          <w:tcPr>
            <w:tcW w:w="1136" w:type="dxa"/>
            <w:tcBorders>
              <w:top w:val="single" w:sz="12" w:space="0" w:color="auto"/>
              <w:bottom w:val="single" w:sz="4" w:space="0" w:color="auto"/>
            </w:tcBorders>
            <w:shd w:val="clear" w:color="auto" w:fill="FFFFFF"/>
            <w:vAlign w:val="center"/>
          </w:tcPr>
          <w:p w:rsidR="00BB441E" w:rsidRPr="00C63C22" w:rsidRDefault="00BB441E">
            <w:pPr>
              <w:suppressLineNumbers/>
              <w:suppressAutoHyphens/>
              <w:spacing w:line="500" w:lineRule="exact"/>
              <w:jc w:val="center"/>
              <w:rPr>
                <w:rFonts w:ascii="宋体" w:hAnsi="宋体" w:cs="Calibri" w:hint="eastAsia"/>
                <w:b/>
                <w:bCs/>
                <w:color w:val="000000"/>
                <w:sz w:val="24"/>
              </w:rPr>
            </w:pPr>
            <w:r w:rsidRPr="00C63C22">
              <w:rPr>
                <w:rFonts w:ascii="宋体" w:hAnsi="宋体" w:cs="Calibri"/>
                <w:b/>
                <w:bCs/>
                <w:color w:val="000000"/>
                <w:sz w:val="24"/>
              </w:rPr>
              <w:t>很满意</w:t>
            </w:r>
          </w:p>
        </w:tc>
        <w:tc>
          <w:tcPr>
            <w:tcW w:w="1432" w:type="dxa"/>
            <w:tcBorders>
              <w:top w:val="single" w:sz="12" w:space="0" w:color="auto"/>
              <w:bottom w:val="single" w:sz="4" w:space="0" w:color="auto"/>
            </w:tcBorders>
            <w:shd w:val="clear" w:color="auto" w:fill="FFFFFF"/>
            <w:vAlign w:val="center"/>
          </w:tcPr>
          <w:p w:rsidR="00BB441E" w:rsidRPr="00C63C22" w:rsidRDefault="00BB441E">
            <w:pPr>
              <w:suppressLineNumbers/>
              <w:suppressAutoHyphens/>
              <w:spacing w:line="500" w:lineRule="exact"/>
              <w:jc w:val="center"/>
              <w:rPr>
                <w:rFonts w:ascii="宋体" w:hAnsi="宋体" w:cs="Calibri"/>
                <w:b/>
                <w:bCs/>
                <w:color w:val="000000"/>
                <w:sz w:val="24"/>
              </w:rPr>
            </w:pPr>
            <w:r w:rsidRPr="00C63C22">
              <w:rPr>
                <w:rFonts w:ascii="宋体" w:hAnsi="宋体" w:cs="Calibri"/>
                <w:b/>
                <w:bCs/>
                <w:color w:val="000000"/>
                <w:sz w:val="24"/>
              </w:rPr>
              <w:t>比较满意</w:t>
            </w:r>
          </w:p>
        </w:tc>
        <w:tc>
          <w:tcPr>
            <w:tcW w:w="1091" w:type="dxa"/>
            <w:tcBorders>
              <w:top w:val="single" w:sz="12" w:space="0" w:color="auto"/>
              <w:bottom w:val="single" w:sz="4" w:space="0" w:color="auto"/>
            </w:tcBorders>
            <w:shd w:val="clear" w:color="auto" w:fill="FFFFFF"/>
            <w:vAlign w:val="center"/>
          </w:tcPr>
          <w:p w:rsidR="00BB441E" w:rsidRPr="00C63C22" w:rsidRDefault="00BB441E">
            <w:pPr>
              <w:suppressLineNumbers/>
              <w:suppressAutoHyphens/>
              <w:spacing w:line="500" w:lineRule="exact"/>
              <w:jc w:val="center"/>
              <w:rPr>
                <w:rFonts w:ascii="宋体" w:hAnsi="宋体" w:cs="Calibri"/>
                <w:b/>
                <w:bCs/>
                <w:color w:val="000000"/>
                <w:sz w:val="24"/>
              </w:rPr>
            </w:pPr>
            <w:r w:rsidRPr="00C63C22">
              <w:rPr>
                <w:rFonts w:ascii="宋体" w:hAnsi="宋体" w:cs="Calibri"/>
                <w:b/>
                <w:bCs/>
                <w:color w:val="000000"/>
                <w:sz w:val="24"/>
              </w:rPr>
              <w:t>一般</w:t>
            </w:r>
          </w:p>
        </w:tc>
        <w:tc>
          <w:tcPr>
            <w:tcW w:w="1602" w:type="dxa"/>
            <w:tcBorders>
              <w:top w:val="single" w:sz="12" w:space="0" w:color="auto"/>
              <w:bottom w:val="single" w:sz="4" w:space="0" w:color="auto"/>
            </w:tcBorders>
            <w:shd w:val="clear" w:color="auto" w:fill="FFFFFF"/>
            <w:vAlign w:val="center"/>
          </w:tcPr>
          <w:p w:rsidR="00BB441E" w:rsidRPr="00C63C22" w:rsidRDefault="00BB441E">
            <w:pPr>
              <w:suppressLineNumbers/>
              <w:suppressAutoHyphens/>
              <w:spacing w:line="500" w:lineRule="exact"/>
              <w:jc w:val="center"/>
              <w:rPr>
                <w:rFonts w:ascii="宋体" w:hAnsi="宋体" w:cs="Calibri"/>
                <w:b/>
                <w:bCs/>
                <w:color w:val="000000"/>
                <w:sz w:val="24"/>
              </w:rPr>
            </w:pPr>
            <w:r w:rsidRPr="00C63C22">
              <w:rPr>
                <w:rFonts w:ascii="宋体" w:hAnsi="宋体" w:cs="Calibri"/>
                <w:b/>
                <w:bCs/>
                <w:color w:val="000000"/>
                <w:sz w:val="24"/>
              </w:rPr>
              <w:t>比较不满意</w:t>
            </w:r>
          </w:p>
        </w:tc>
        <w:tc>
          <w:tcPr>
            <w:tcW w:w="1011" w:type="dxa"/>
            <w:tcBorders>
              <w:top w:val="single" w:sz="12" w:space="0" w:color="auto"/>
              <w:bottom w:val="single" w:sz="4" w:space="0" w:color="auto"/>
            </w:tcBorders>
            <w:shd w:val="clear" w:color="auto" w:fill="FFFFFF"/>
            <w:vAlign w:val="center"/>
          </w:tcPr>
          <w:p w:rsidR="00BB441E" w:rsidRPr="00C63C22" w:rsidRDefault="00BB441E">
            <w:pPr>
              <w:suppressLineNumbers/>
              <w:suppressAutoHyphens/>
              <w:spacing w:line="500" w:lineRule="exact"/>
              <w:jc w:val="center"/>
              <w:rPr>
                <w:rFonts w:ascii="宋体" w:hAnsi="宋体" w:cs="Calibri"/>
                <w:b/>
                <w:bCs/>
                <w:color w:val="000000"/>
                <w:sz w:val="24"/>
              </w:rPr>
            </w:pPr>
            <w:r w:rsidRPr="00C63C22">
              <w:rPr>
                <w:rFonts w:ascii="宋体" w:hAnsi="宋体" w:cs="Calibri"/>
                <w:b/>
                <w:bCs/>
                <w:color w:val="000000"/>
                <w:sz w:val="24"/>
              </w:rPr>
              <w:t>不满意</w:t>
            </w:r>
          </w:p>
        </w:tc>
        <w:tc>
          <w:tcPr>
            <w:tcW w:w="966" w:type="dxa"/>
            <w:tcBorders>
              <w:top w:val="single" w:sz="12" w:space="0" w:color="auto"/>
              <w:bottom w:val="single" w:sz="4" w:space="0" w:color="auto"/>
            </w:tcBorders>
            <w:shd w:val="clear" w:color="auto" w:fill="FFFFFF"/>
            <w:vAlign w:val="center"/>
          </w:tcPr>
          <w:p w:rsidR="00BB441E" w:rsidRPr="00C63C22" w:rsidRDefault="00BB441E">
            <w:pPr>
              <w:suppressLineNumbers/>
              <w:suppressAutoHyphens/>
              <w:spacing w:line="500" w:lineRule="exact"/>
              <w:jc w:val="center"/>
              <w:rPr>
                <w:rFonts w:ascii="宋体" w:hAnsi="宋体" w:cs="Calibri"/>
                <w:b/>
                <w:bCs/>
                <w:color w:val="000000"/>
                <w:sz w:val="24"/>
              </w:rPr>
            </w:pPr>
            <w:r w:rsidRPr="00C63C22">
              <w:rPr>
                <w:rFonts w:ascii="宋体" w:hAnsi="宋体" w:cs="Calibri"/>
                <w:b/>
                <w:bCs/>
                <w:color w:val="000000"/>
                <w:sz w:val="24"/>
              </w:rPr>
              <w:t>满意度</w:t>
            </w:r>
          </w:p>
        </w:tc>
      </w:tr>
      <w:tr w:rsidR="00BB441E" w:rsidRPr="00C63C22">
        <w:trPr>
          <w:trHeight w:val="418"/>
        </w:trPr>
        <w:tc>
          <w:tcPr>
            <w:tcW w:w="1704" w:type="dxa"/>
            <w:tcBorders>
              <w:top w:val="single" w:sz="4" w:space="0" w:color="auto"/>
            </w:tcBorders>
            <w:shd w:val="clear" w:color="auto" w:fill="D0CECE"/>
            <w:vAlign w:val="center"/>
          </w:tcPr>
          <w:p w:rsidR="00BB441E" w:rsidRPr="00C63C22" w:rsidRDefault="00BB441E">
            <w:pPr>
              <w:suppressLineNumbers/>
              <w:suppressAutoHyphens/>
              <w:spacing w:line="500" w:lineRule="exact"/>
              <w:jc w:val="center"/>
              <w:rPr>
                <w:rFonts w:ascii="宋体" w:hAnsi="宋体" w:cs="Calibri" w:hint="eastAsia"/>
                <w:bCs/>
                <w:color w:val="000000"/>
                <w:sz w:val="24"/>
              </w:rPr>
            </w:pPr>
            <w:r w:rsidRPr="00C63C22">
              <w:rPr>
                <w:rFonts w:ascii="宋体" w:hAnsi="宋体" w:cs="Calibri" w:hint="eastAsia"/>
                <w:bCs/>
                <w:color w:val="000000"/>
                <w:sz w:val="24"/>
              </w:rPr>
              <w:t>医德医风</w:t>
            </w:r>
          </w:p>
        </w:tc>
        <w:tc>
          <w:tcPr>
            <w:tcW w:w="1136" w:type="dxa"/>
            <w:tcBorders>
              <w:top w:val="single" w:sz="4" w:space="0" w:color="auto"/>
            </w:tcBorders>
            <w:shd w:val="clear" w:color="auto" w:fill="D0CECE"/>
            <w:vAlign w:val="center"/>
          </w:tcPr>
          <w:p w:rsidR="00BB441E" w:rsidRPr="00C63C22" w:rsidRDefault="00BB441E">
            <w:pPr>
              <w:suppressLineNumbers/>
              <w:suppressAutoHyphens/>
              <w:spacing w:line="500" w:lineRule="exact"/>
              <w:jc w:val="center"/>
              <w:rPr>
                <w:rFonts w:hint="eastAsia"/>
                <w:color w:val="000000"/>
                <w:sz w:val="24"/>
              </w:rPr>
            </w:pPr>
            <w:r w:rsidRPr="00C63C22">
              <w:rPr>
                <w:rFonts w:hint="eastAsia"/>
                <w:color w:val="000000"/>
                <w:sz w:val="24"/>
              </w:rPr>
              <w:t>36.36</w:t>
            </w:r>
          </w:p>
        </w:tc>
        <w:tc>
          <w:tcPr>
            <w:tcW w:w="1432" w:type="dxa"/>
            <w:tcBorders>
              <w:top w:val="single" w:sz="4" w:space="0" w:color="auto"/>
            </w:tcBorders>
            <w:shd w:val="clear" w:color="auto" w:fill="D0CECE"/>
            <w:vAlign w:val="center"/>
          </w:tcPr>
          <w:p w:rsidR="00BB441E" w:rsidRPr="00C63C22" w:rsidRDefault="00BB441E">
            <w:pPr>
              <w:suppressLineNumbers/>
              <w:suppressAutoHyphens/>
              <w:spacing w:line="500" w:lineRule="exact"/>
              <w:jc w:val="center"/>
              <w:rPr>
                <w:rFonts w:hint="eastAsia"/>
                <w:color w:val="000000"/>
                <w:sz w:val="24"/>
              </w:rPr>
            </w:pPr>
            <w:r w:rsidRPr="00C63C22">
              <w:rPr>
                <w:rFonts w:hint="eastAsia"/>
                <w:color w:val="000000"/>
                <w:sz w:val="24"/>
              </w:rPr>
              <w:t>53.33</w:t>
            </w:r>
          </w:p>
        </w:tc>
        <w:tc>
          <w:tcPr>
            <w:tcW w:w="1091" w:type="dxa"/>
            <w:tcBorders>
              <w:top w:val="single" w:sz="4" w:space="0" w:color="auto"/>
            </w:tcBorders>
            <w:shd w:val="clear" w:color="auto" w:fill="D0CECE"/>
            <w:vAlign w:val="center"/>
          </w:tcPr>
          <w:p w:rsidR="00BB441E" w:rsidRPr="00C63C22" w:rsidRDefault="00BB441E">
            <w:pPr>
              <w:suppressLineNumbers/>
              <w:suppressAutoHyphens/>
              <w:spacing w:line="500" w:lineRule="exact"/>
              <w:jc w:val="center"/>
              <w:rPr>
                <w:color w:val="000000"/>
                <w:sz w:val="24"/>
              </w:rPr>
            </w:pPr>
            <w:r w:rsidRPr="00C63C22">
              <w:rPr>
                <w:rFonts w:hint="eastAsia"/>
                <w:color w:val="000000"/>
                <w:sz w:val="24"/>
              </w:rPr>
              <w:t>10.30</w:t>
            </w:r>
          </w:p>
        </w:tc>
        <w:tc>
          <w:tcPr>
            <w:tcW w:w="1602" w:type="dxa"/>
            <w:tcBorders>
              <w:top w:val="single" w:sz="4" w:space="0" w:color="auto"/>
            </w:tcBorders>
            <w:shd w:val="clear" w:color="auto" w:fill="D0CECE"/>
            <w:vAlign w:val="center"/>
          </w:tcPr>
          <w:p w:rsidR="00BB441E" w:rsidRPr="00C63C22" w:rsidRDefault="00BB441E">
            <w:pPr>
              <w:suppressLineNumbers/>
              <w:suppressAutoHyphens/>
              <w:spacing w:line="500" w:lineRule="exact"/>
              <w:jc w:val="center"/>
              <w:rPr>
                <w:color w:val="000000"/>
                <w:sz w:val="24"/>
              </w:rPr>
            </w:pPr>
            <w:r w:rsidRPr="00C63C22">
              <w:rPr>
                <w:rFonts w:hint="eastAsia"/>
                <w:color w:val="000000"/>
                <w:sz w:val="24"/>
              </w:rPr>
              <w:t>0.00</w:t>
            </w:r>
          </w:p>
        </w:tc>
        <w:tc>
          <w:tcPr>
            <w:tcW w:w="1011" w:type="dxa"/>
            <w:tcBorders>
              <w:top w:val="single" w:sz="4" w:space="0" w:color="auto"/>
            </w:tcBorders>
            <w:shd w:val="clear" w:color="auto" w:fill="D0CECE"/>
            <w:vAlign w:val="center"/>
          </w:tcPr>
          <w:p w:rsidR="00BB441E" w:rsidRPr="00C63C22" w:rsidRDefault="00BB441E">
            <w:pPr>
              <w:suppressLineNumbers/>
              <w:suppressAutoHyphens/>
              <w:spacing w:line="500" w:lineRule="exact"/>
              <w:jc w:val="center"/>
              <w:rPr>
                <w:color w:val="000000"/>
                <w:sz w:val="24"/>
              </w:rPr>
            </w:pPr>
            <w:r w:rsidRPr="00C63C22">
              <w:rPr>
                <w:color w:val="000000"/>
                <w:sz w:val="24"/>
              </w:rPr>
              <w:t>0.00</w:t>
            </w:r>
          </w:p>
        </w:tc>
        <w:tc>
          <w:tcPr>
            <w:tcW w:w="966" w:type="dxa"/>
            <w:tcBorders>
              <w:top w:val="single" w:sz="4" w:space="0" w:color="auto"/>
            </w:tcBorders>
            <w:shd w:val="clear" w:color="auto" w:fill="D0CECE"/>
            <w:vAlign w:val="center"/>
          </w:tcPr>
          <w:p w:rsidR="00BB441E" w:rsidRPr="00C63C22" w:rsidRDefault="00BB441E">
            <w:pPr>
              <w:suppressLineNumbers/>
              <w:suppressAutoHyphens/>
              <w:spacing w:line="500" w:lineRule="exact"/>
              <w:jc w:val="center"/>
              <w:rPr>
                <w:color w:val="000000"/>
                <w:sz w:val="24"/>
              </w:rPr>
            </w:pPr>
            <w:r w:rsidRPr="00C63C22">
              <w:rPr>
                <w:rFonts w:hint="eastAsia"/>
                <w:color w:val="000000"/>
                <w:sz w:val="24"/>
              </w:rPr>
              <w:t>100</w:t>
            </w:r>
          </w:p>
        </w:tc>
      </w:tr>
      <w:tr w:rsidR="00BB441E" w:rsidRPr="00C63C22">
        <w:trPr>
          <w:trHeight w:val="280"/>
        </w:trPr>
        <w:tc>
          <w:tcPr>
            <w:tcW w:w="1704" w:type="dxa"/>
            <w:shd w:val="clear" w:color="auto" w:fill="FFFFFF"/>
            <w:vAlign w:val="center"/>
          </w:tcPr>
          <w:p w:rsidR="00BB441E" w:rsidRPr="00C63C22" w:rsidRDefault="00BB441E">
            <w:pPr>
              <w:suppressLineNumbers/>
              <w:suppressAutoHyphens/>
              <w:spacing w:line="500" w:lineRule="exact"/>
              <w:jc w:val="center"/>
              <w:rPr>
                <w:rFonts w:ascii="宋体" w:hAnsi="宋体" w:cs="Calibri"/>
                <w:bCs/>
                <w:color w:val="000000"/>
                <w:sz w:val="24"/>
              </w:rPr>
            </w:pPr>
            <w:r w:rsidRPr="00C63C22">
              <w:rPr>
                <w:rFonts w:ascii="宋体" w:hAnsi="宋体" w:cs="Calibri" w:hint="eastAsia"/>
                <w:bCs/>
                <w:color w:val="000000"/>
                <w:sz w:val="24"/>
              </w:rPr>
              <w:t>工作态度</w:t>
            </w:r>
          </w:p>
        </w:tc>
        <w:tc>
          <w:tcPr>
            <w:tcW w:w="1136" w:type="dxa"/>
            <w:shd w:val="clear" w:color="auto" w:fill="FFFFFF"/>
            <w:vAlign w:val="center"/>
          </w:tcPr>
          <w:p w:rsidR="00BB441E" w:rsidRPr="00C63C22" w:rsidRDefault="00BB441E">
            <w:pPr>
              <w:suppressLineNumbers/>
              <w:suppressAutoHyphens/>
              <w:spacing w:line="500" w:lineRule="exact"/>
              <w:jc w:val="center"/>
              <w:rPr>
                <w:rFonts w:hint="eastAsia"/>
                <w:color w:val="000000"/>
                <w:sz w:val="24"/>
              </w:rPr>
            </w:pPr>
            <w:r w:rsidRPr="00C63C22">
              <w:rPr>
                <w:rFonts w:hint="eastAsia"/>
                <w:color w:val="000000"/>
                <w:sz w:val="24"/>
              </w:rPr>
              <w:t>34.55</w:t>
            </w:r>
          </w:p>
        </w:tc>
        <w:tc>
          <w:tcPr>
            <w:tcW w:w="1432" w:type="dxa"/>
            <w:shd w:val="clear" w:color="auto" w:fill="FFFFFF"/>
            <w:vAlign w:val="center"/>
          </w:tcPr>
          <w:p w:rsidR="00BB441E" w:rsidRPr="00C63C22" w:rsidRDefault="00BB441E">
            <w:pPr>
              <w:suppressLineNumbers/>
              <w:suppressAutoHyphens/>
              <w:spacing w:line="500" w:lineRule="exact"/>
              <w:jc w:val="center"/>
              <w:rPr>
                <w:color w:val="000000"/>
                <w:sz w:val="24"/>
              </w:rPr>
            </w:pPr>
            <w:r w:rsidRPr="00C63C22">
              <w:rPr>
                <w:rFonts w:hint="eastAsia"/>
                <w:color w:val="000000"/>
                <w:sz w:val="24"/>
              </w:rPr>
              <w:t>54.55</w:t>
            </w:r>
          </w:p>
        </w:tc>
        <w:tc>
          <w:tcPr>
            <w:tcW w:w="1091" w:type="dxa"/>
            <w:shd w:val="clear" w:color="auto" w:fill="FFFFFF"/>
            <w:vAlign w:val="center"/>
          </w:tcPr>
          <w:p w:rsidR="00BB441E" w:rsidRPr="00C63C22" w:rsidRDefault="00BB441E">
            <w:pPr>
              <w:suppressLineNumbers/>
              <w:suppressAutoHyphens/>
              <w:spacing w:line="500" w:lineRule="exact"/>
              <w:jc w:val="center"/>
              <w:rPr>
                <w:color w:val="000000"/>
                <w:sz w:val="24"/>
              </w:rPr>
            </w:pPr>
            <w:r w:rsidRPr="00C63C22">
              <w:rPr>
                <w:rFonts w:hint="eastAsia"/>
                <w:color w:val="000000"/>
                <w:sz w:val="24"/>
              </w:rPr>
              <w:t>10.30</w:t>
            </w:r>
          </w:p>
        </w:tc>
        <w:tc>
          <w:tcPr>
            <w:tcW w:w="1602" w:type="dxa"/>
            <w:shd w:val="clear" w:color="auto" w:fill="FFFFFF"/>
            <w:vAlign w:val="center"/>
          </w:tcPr>
          <w:p w:rsidR="00BB441E" w:rsidRPr="00C63C22" w:rsidRDefault="00BB441E">
            <w:pPr>
              <w:suppressLineNumbers/>
              <w:suppressAutoHyphens/>
              <w:spacing w:line="500" w:lineRule="exact"/>
              <w:jc w:val="center"/>
              <w:rPr>
                <w:color w:val="000000"/>
                <w:sz w:val="24"/>
              </w:rPr>
            </w:pPr>
            <w:r w:rsidRPr="00C63C22">
              <w:rPr>
                <w:rFonts w:hint="eastAsia"/>
                <w:color w:val="000000"/>
                <w:sz w:val="24"/>
              </w:rPr>
              <w:t>0.61</w:t>
            </w:r>
          </w:p>
        </w:tc>
        <w:tc>
          <w:tcPr>
            <w:tcW w:w="1011" w:type="dxa"/>
            <w:shd w:val="clear" w:color="auto" w:fill="FFFFFF"/>
            <w:vAlign w:val="center"/>
          </w:tcPr>
          <w:p w:rsidR="00BB441E" w:rsidRPr="00C63C22" w:rsidRDefault="00BB441E">
            <w:pPr>
              <w:suppressLineNumbers/>
              <w:suppressAutoHyphens/>
              <w:spacing w:line="500" w:lineRule="exact"/>
              <w:jc w:val="center"/>
              <w:rPr>
                <w:color w:val="000000"/>
                <w:sz w:val="24"/>
              </w:rPr>
            </w:pPr>
            <w:r w:rsidRPr="00C63C22">
              <w:rPr>
                <w:color w:val="000000"/>
                <w:sz w:val="24"/>
              </w:rPr>
              <w:t>0.00</w:t>
            </w:r>
          </w:p>
        </w:tc>
        <w:tc>
          <w:tcPr>
            <w:tcW w:w="966" w:type="dxa"/>
            <w:shd w:val="clear" w:color="auto" w:fill="FFFFFF"/>
            <w:vAlign w:val="center"/>
          </w:tcPr>
          <w:p w:rsidR="00BB441E" w:rsidRPr="00C63C22" w:rsidRDefault="00BB441E">
            <w:pPr>
              <w:suppressLineNumbers/>
              <w:suppressAutoHyphens/>
              <w:spacing w:line="500" w:lineRule="exact"/>
              <w:jc w:val="center"/>
              <w:rPr>
                <w:color w:val="000000"/>
                <w:sz w:val="24"/>
              </w:rPr>
            </w:pPr>
            <w:r w:rsidRPr="00C63C22">
              <w:rPr>
                <w:rFonts w:hint="eastAsia"/>
                <w:color w:val="000000"/>
                <w:sz w:val="24"/>
              </w:rPr>
              <w:t>99.39</w:t>
            </w:r>
          </w:p>
        </w:tc>
      </w:tr>
      <w:tr w:rsidR="00BB441E" w:rsidRPr="00C63C22">
        <w:trPr>
          <w:trHeight w:val="375"/>
        </w:trPr>
        <w:tc>
          <w:tcPr>
            <w:tcW w:w="1704" w:type="dxa"/>
            <w:tcBorders>
              <w:bottom w:val="nil"/>
            </w:tcBorders>
            <w:shd w:val="clear" w:color="auto" w:fill="D0CECE"/>
            <w:vAlign w:val="center"/>
          </w:tcPr>
          <w:p w:rsidR="00BB441E" w:rsidRPr="00C63C22" w:rsidRDefault="00BB441E">
            <w:pPr>
              <w:suppressLineNumbers/>
              <w:suppressAutoHyphens/>
              <w:spacing w:line="500" w:lineRule="exact"/>
              <w:jc w:val="center"/>
              <w:rPr>
                <w:rFonts w:ascii="宋体" w:hAnsi="宋体" w:cs="Calibri" w:hint="eastAsia"/>
                <w:bCs/>
                <w:color w:val="000000"/>
                <w:sz w:val="24"/>
              </w:rPr>
            </w:pPr>
            <w:r w:rsidRPr="00C63C22">
              <w:rPr>
                <w:rFonts w:ascii="宋体" w:hAnsi="宋体" w:cs="Calibri" w:hint="eastAsia"/>
                <w:bCs/>
                <w:color w:val="000000"/>
                <w:sz w:val="24"/>
              </w:rPr>
              <w:t>服务礼仪</w:t>
            </w:r>
          </w:p>
        </w:tc>
        <w:tc>
          <w:tcPr>
            <w:tcW w:w="1136" w:type="dxa"/>
            <w:tcBorders>
              <w:bottom w:val="nil"/>
            </w:tcBorders>
            <w:shd w:val="clear" w:color="auto" w:fill="D0CECE"/>
            <w:vAlign w:val="center"/>
          </w:tcPr>
          <w:p w:rsidR="00BB441E" w:rsidRPr="00C63C22" w:rsidRDefault="00BB441E">
            <w:pPr>
              <w:suppressLineNumbers/>
              <w:suppressAutoHyphens/>
              <w:spacing w:line="500" w:lineRule="exact"/>
              <w:jc w:val="center"/>
              <w:rPr>
                <w:rFonts w:hint="eastAsia"/>
                <w:color w:val="000000"/>
                <w:sz w:val="24"/>
              </w:rPr>
            </w:pPr>
            <w:r w:rsidRPr="00C63C22">
              <w:rPr>
                <w:rFonts w:hint="eastAsia"/>
                <w:color w:val="000000"/>
                <w:sz w:val="24"/>
              </w:rPr>
              <w:t>33.54</w:t>
            </w:r>
          </w:p>
        </w:tc>
        <w:tc>
          <w:tcPr>
            <w:tcW w:w="1432" w:type="dxa"/>
            <w:tcBorders>
              <w:bottom w:val="nil"/>
            </w:tcBorders>
            <w:shd w:val="clear" w:color="auto" w:fill="D0CECE"/>
            <w:vAlign w:val="center"/>
          </w:tcPr>
          <w:p w:rsidR="00BB441E" w:rsidRPr="00C63C22" w:rsidRDefault="00BB441E">
            <w:pPr>
              <w:suppressLineNumbers/>
              <w:suppressAutoHyphens/>
              <w:spacing w:line="500" w:lineRule="exact"/>
              <w:jc w:val="center"/>
              <w:rPr>
                <w:color w:val="000000"/>
                <w:sz w:val="24"/>
              </w:rPr>
            </w:pPr>
            <w:r w:rsidRPr="00C63C22">
              <w:rPr>
                <w:rFonts w:hint="eastAsia"/>
                <w:color w:val="000000"/>
                <w:sz w:val="24"/>
              </w:rPr>
              <w:t>55.49</w:t>
            </w:r>
          </w:p>
        </w:tc>
        <w:tc>
          <w:tcPr>
            <w:tcW w:w="1091" w:type="dxa"/>
            <w:tcBorders>
              <w:bottom w:val="nil"/>
            </w:tcBorders>
            <w:shd w:val="clear" w:color="auto" w:fill="D0CECE"/>
            <w:vAlign w:val="center"/>
          </w:tcPr>
          <w:p w:rsidR="00BB441E" w:rsidRPr="00C63C22" w:rsidRDefault="00BB441E">
            <w:pPr>
              <w:suppressLineNumbers/>
              <w:suppressAutoHyphens/>
              <w:spacing w:line="500" w:lineRule="exact"/>
              <w:jc w:val="center"/>
              <w:rPr>
                <w:color w:val="000000"/>
                <w:sz w:val="24"/>
              </w:rPr>
            </w:pPr>
            <w:r w:rsidRPr="00C63C22">
              <w:rPr>
                <w:rFonts w:hint="eastAsia"/>
                <w:color w:val="000000"/>
                <w:sz w:val="24"/>
              </w:rPr>
              <w:t>10.98</w:t>
            </w:r>
          </w:p>
        </w:tc>
        <w:tc>
          <w:tcPr>
            <w:tcW w:w="1602" w:type="dxa"/>
            <w:tcBorders>
              <w:bottom w:val="nil"/>
            </w:tcBorders>
            <w:shd w:val="clear" w:color="auto" w:fill="D0CECE"/>
            <w:vAlign w:val="center"/>
          </w:tcPr>
          <w:p w:rsidR="00BB441E" w:rsidRPr="00C63C22" w:rsidRDefault="00BB441E">
            <w:pPr>
              <w:suppressLineNumbers/>
              <w:suppressAutoHyphens/>
              <w:spacing w:line="500" w:lineRule="exact"/>
              <w:jc w:val="center"/>
              <w:rPr>
                <w:color w:val="000000"/>
                <w:sz w:val="24"/>
              </w:rPr>
            </w:pPr>
            <w:r w:rsidRPr="00C63C22">
              <w:rPr>
                <w:color w:val="000000"/>
                <w:sz w:val="24"/>
              </w:rPr>
              <w:t>0.00</w:t>
            </w:r>
          </w:p>
        </w:tc>
        <w:tc>
          <w:tcPr>
            <w:tcW w:w="1011" w:type="dxa"/>
            <w:tcBorders>
              <w:bottom w:val="nil"/>
            </w:tcBorders>
            <w:shd w:val="clear" w:color="auto" w:fill="D0CECE"/>
            <w:vAlign w:val="center"/>
          </w:tcPr>
          <w:p w:rsidR="00BB441E" w:rsidRPr="00C63C22" w:rsidRDefault="00BB441E">
            <w:pPr>
              <w:suppressLineNumbers/>
              <w:suppressAutoHyphens/>
              <w:spacing w:line="500" w:lineRule="exact"/>
              <w:jc w:val="center"/>
              <w:rPr>
                <w:color w:val="000000"/>
                <w:sz w:val="24"/>
              </w:rPr>
            </w:pPr>
            <w:r w:rsidRPr="00C63C22">
              <w:rPr>
                <w:color w:val="000000"/>
                <w:sz w:val="24"/>
              </w:rPr>
              <w:t>0.00</w:t>
            </w:r>
          </w:p>
        </w:tc>
        <w:tc>
          <w:tcPr>
            <w:tcW w:w="966" w:type="dxa"/>
            <w:tcBorders>
              <w:bottom w:val="nil"/>
            </w:tcBorders>
            <w:shd w:val="clear" w:color="auto" w:fill="D0CECE"/>
            <w:vAlign w:val="center"/>
          </w:tcPr>
          <w:p w:rsidR="00BB441E" w:rsidRPr="00C63C22" w:rsidRDefault="00BB441E">
            <w:pPr>
              <w:suppressLineNumbers/>
              <w:suppressAutoHyphens/>
              <w:spacing w:line="500" w:lineRule="exact"/>
              <w:jc w:val="center"/>
              <w:rPr>
                <w:color w:val="000000"/>
                <w:sz w:val="24"/>
              </w:rPr>
            </w:pPr>
            <w:r w:rsidRPr="00C63C22">
              <w:rPr>
                <w:color w:val="000000"/>
                <w:sz w:val="24"/>
              </w:rPr>
              <w:t>100</w:t>
            </w:r>
          </w:p>
        </w:tc>
      </w:tr>
      <w:tr w:rsidR="00BB441E" w:rsidRPr="00C63C22">
        <w:trPr>
          <w:trHeight w:val="375"/>
        </w:trPr>
        <w:tc>
          <w:tcPr>
            <w:tcW w:w="1704" w:type="dxa"/>
            <w:tcBorders>
              <w:top w:val="nil"/>
            </w:tcBorders>
            <w:shd w:val="clear" w:color="auto" w:fill="FFFFFF"/>
            <w:vAlign w:val="center"/>
          </w:tcPr>
          <w:p w:rsidR="00BB441E" w:rsidRPr="00C63C22" w:rsidRDefault="00BB441E">
            <w:pPr>
              <w:suppressLineNumbers/>
              <w:suppressAutoHyphens/>
              <w:spacing w:line="500" w:lineRule="exact"/>
              <w:jc w:val="center"/>
              <w:rPr>
                <w:rFonts w:ascii="宋体" w:hAnsi="宋体" w:cs="Calibri" w:hint="eastAsia"/>
                <w:bCs/>
                <w:color w:val="000000"/>
                <w:sz w:val="24"/>
              </w:rPr>
            </w:pPr>
            <w:r w:rsidRPr="00C63C22">
              <w:rPr>
                <w:rFonts w:ascii="宋体" w:hAnsi="宋体" w:cs="Calibri" w:hint="eastAsia"/>
                <w:bCs/>
                <w:color w:val="000000"/>
                <w:sz w:val="24"/>
              </w:rPr>
              <w:t>人际交往</w:t>
            </w:r>
          </w:p>
        </w:tc>
        <w:tc>
          <w:tcPr>
            <w:tcW w:w="1136" w:type="dxa"/>
            <w:tcBorders>
              <w:top w:val="nil"/>
            </w:tcBorders>
            <w:shd w:val="clear" w:color="auto" w:fill="FFFFFF"/>
            <w:vAlign w:val="center"/>
          </w:tcPr>
          <w:p w:rsidR="00BB441E" w:rsidRPr="00C63C22" w:rsidRDefault="00BB441E">
            <w:pPr>
              <w:suppressLineNumbers/>
              <w:suppressAutoHyphens/>
              <w:spacing w:line="500" w:lineRule="exact"/>
              <w:jc w:val="center"/>
              <w:rPr>
                <w:color w:val="000000"/>
                <w:sz w:val="24"/>
              </w:rPr>
            </w:pPr>
            <w:r w:rsidRPr="00C63C22">
              <w:rPr>
                <w:rFonts w:hint="eastAsia"/>
                <w:color w:val="000000"/>
                <w:sz w:val="24"/>
              </w:rPr>
              <w:t>29.88</w:t>
            </w:r>
          </w:p>
        </w:tc>
        <w:tc>
          <w:tcPr>
            <w:tcW w:w="1432" w:type="dxa"/>
            <w:tcBorders>
              <w:top w:val="nil"/>
            </w:tcBorders>
            <w:shd w:val="clear" w:color="auto" w:fill="FFFFFF"/>
            <w:vAlign w:val="center"/>
          </w:tcPr>
          <w:p w:rsidR="00BB441E" w:rsidRPr="00C63C22" w:rsidRDefault="00BB441E">
            <w:pPr>
              <w:suppressLineNumbers/>
              <w:suppressAutoHyphens/>
              <w:spacing w:line="500" w:lineRule="exact"/>
              <w:jc w:val="center"/>
              <w:rPr>
                <w:color w:val="000000"/>
                <w:sz w:val="24"/>
              </w:rPr>
            </w:pPr>
            <w:r w:rsidRPr="00C63C22">
              <w:rPr>
                <w:rFonts w:hint="eastAsia"/>
                <w:color w:val="000000"/>
                <w:sz w:val="24"/>
              </w:rPr>
              <w:t>56.10</w:t>
            </w:r>
          </w:p>
        </w:tc>
        <w:tc>
          <w:tcPr>
            <w:tcW w:w="1091" w:type="dxa"/>
            <w:tcBorders>
              <w:top w:val="nil"/>
            </w:tcBorders>
            <w:shd w:val="clear" w:color="auto" w:fill="FFFFFF"/>
            <w:vAlign w:val="center"/>
          </w:tcPr>
          <w:p w:rsidR="00BB441E" w:rsidRPr="00C63C22" w:rsidRDefault="00BB441E">
            <w:pPr>
              <w:suppressLineNumbers/>
              <w:suppressAutoHyphens/>
              <w:spacing w:line="500" w:lineRule="exact"/>
              <w:jc w:val="center"/>
              <w:rPr>
                <w:color w:val="000000"/>
                <w:sz w:val="24"/>
              </w:rPr>
            </w:pPr>
            <w:r w:rsidRPr="00C63C22">
              <w:rPr>
                <w:rFonts w:hint="eastAsia"/>
                <w:color w:val="000000"/>
                <w:sz w:val="24"/>
              </w:rPr>
              <w:t>14.02</w:t>
            </w:r>
          </w:p>
        </w:tc>
        <w:tc>
          <w:tcPr>
            <w:tcW w:w="1602" w:type="dxa"/>
            <w:tcBorders>
              <w:top w:val="nil"/>
            </w:tcBorders>
            <w:shd w:val="clear" w:color="auto" w:fill="FFFFFF"/>
            <w:vAlign w:val="center"/>
          </w:tcPr>
          <w:p w:rsidR="00BB441E" w:rsidRPr="00C63C22" w:rsidRDefault="00BB441E">
            <w:pPr>
              <w:suppressLineNumbers/>
              <w:suppressAutoHyphens/>
              <w:spacing w:line="500" w:lineRule="exact"/>
              <w:jc w:val="center"/>
              <w:rPr>
                <w:color w:val="000000"/>
                <w:sz w:val="24"/>
              </w:rPr>
            </w:pPr>
            <w:r w:rsidRPr="00C63C22">
              <w:rPr>
                <w:rFonts w:hint="eastAsia"/>
                <w:color w:val="000000"/>
                <w:sz w:val="24"/>
              </w:rPr>
              <w:t>0.00</w:t>
            </w:r>
          </w:p>
        </w:tc>
        <w:tc>
          <w:tcPr>
            <w:tcW w:w="1011" w:type="dxa"/>
            <w:tcBorders>
              <w:top w:val="nil"/>
            </w:tcBorders>
            <w:shd w:val="clear" w:color="auto" w:fill="FFFFFF"/>
            <w:vAlign w:val="center"/>
          </w:tcPr>
          <w:p w:rsidR="00BB441E" w:rsidRPr="00C63C22" w:rsidRDefault="00BB441E">
            <w:pPr>
              <w:suppressLineNumbers/>
              <w:suppressAutoHyphens/>
              <w:spacing w:line="500" w:lineRule="exact"/>
              <w:jc w:val="center"/>
              <w:rPr>
                <w:color w:val="000000"/>
                <w:sz w:val="24"/>
              </w:rPr>
            </w:pPr>
            <w:r w:rsidRPr="00C63C22">
              <w:rPr>
                <w:color w:val="000000"/>
                <w:sz w:val="24"/>
              </w:rPr>
              <w:t>0.00</w:t>
            </w:r>
          </w:p>
        </w:tc>
        <w:tc>
          <w:tcPr>
            <w:tcW w:w="966" w:type="dxa"/>
            <w:tcBorders>
              <w:top w:val="nil"/>
            </w:tcBorders>
            <w:shd w:val="clear" w:color="auto" w:fill="FFFFFF"/>
            <w:vAlign w:val="center"/>
          </w:tcPr>
          <w:p w:rsidR="00BB441E" w:rsidRPr="00C63C22" w:rsidRDefault="00BB441E">
            <w:pPr>
              <w:suppressLineNumbers/>
              <w:suppressAutoHyphens/>
              <w:spacing w:line="500" w:lineRule="exact"/>
              <w:jc w:val="center"/>
              <w:rPr>
                <w:color w:val="000000"/>
                <w:sz w:val="24"/>
              </w:rPr>
            </w:pPr>
            <w:r w:rsidRPr="00C63C22">
              <w:rPr>
                <w:rFonts w:hint="eastAsia"/>
                <w:color w:val="000000"/>
                <w:sz w:val="24"/>
              </w:rPr>
              <w:t>100</w:t>
            </w:r>
          </w:p>
        </w:tc>
      </w:tr>
      <w:tr w:rsidR="00BB441E" w:rsidRPr="00C63C22">
        <w:trPr>
          <w:trHeight w:val="375"/>
        </w:trPr>
        <w:tc>
          <w:tcPr>
            <w:tcW w:w="1704" w:type="dxa"/>
            <w:shd w:val="clear" w:color="auto" w:fill="D0CECE"/>
            <w:vAlign w:val="center"/>
          </w:tcPr>
          <w:p w:rsidR="00BB441E" w:rsidRPr="00C63C22" w:rsidRDefault="00BB441E">
            <w:pPr>
              <w:suppressLineNumbers/>
              <w:suppressAutoHyphens/>
              <w:spacing w:line="500" w:lineRule="exact"/>
              <w:jc w:val="center"/>
              <w:rPr>
                <w:rFonts w:ascii="宋体" w:hAnsi="宋体" w:cs="Calibri" w:hint="eastAsia"/>
                <w:bCs/>
                <w:color w:val="000000"/>
                <w:sz w:val="24"/>
              </w:rPr>
            </w:pPr>
            <w:r w:rsidRPr="00C63C22">
              <w:rPr>
                <w:rFonts w:ascii="宋体" w:hAnsi="宋体" w:cs="Calibri" w:hint="eastAsia"/>
                <w:bCs/>
                <w:color w:val="000000"/>
                <w:sz w:val="24"/>
              </w:rPr>
              <w:t>环境适应能力</w:t>
            </w:r>
          </w:p>
        </w:tc>
        <w:tc>
          <w:tcPr>
            <w:tcW w:w="1136" w:type="dxa"/>
            <w:shd w:val="clear" w:color="auto" w:fill="D0CECE"/>
            <w:vAlign w:val="center"/>
          </w:tcPr>
          <w:p w:rsidR="00BB441E" w:rsidRPr="00C63C22" w:rsidRDefault="00BB441E">
            <w:pPr>
              <w:suppressLineNumbers/>
              <w:suppressAutoHyphens/>
              <w:spacing w:line="500" w:lineRule="exact"/>
              <w:jc w:val="center"/>
              <w:rPr>
                <w:rFonts w:hint="eastAsia"/>
                <w:color w:val="000000"/>
                <w:sz w:val="24"/>
              </w:rPr>
            </w:pPr>
            <w:r w:rsidRPr="00C63C22">
              <w:rPr>
                <w:rFonts w:hint="eastAsia"/>
                <w:color w:val="000000"/>
                <w:sz w:val="24"/>
              </w:rPr>
              <w:t>32.93</w:t>
            </w:r>
          </w:p>
        </w:tc>
        <w:tc>
          <w:tcPr>
            <w:tcW w:w="1432" w:type="dxa"/>
            <w:shd w:val="clear" w:color="auto" w:fill="D0CECE"/>
            <w:vAlign w:val="center"/>
          </w:tcPr>
          <w:p w:rsidR="00BB441E" w:rsidRPr="00C63C22" w:rsidRDefault="00BB441E">
            <w:pPr>
              <w:suppressLineNumbers/>
              <w:suppressAutoHyphens/>
              <w:spacing w:line="500" w:lineRule="exact"/>
              <w:jc w:val="center"/>
              <w:rPr>
                <w:color w:val="000000"/>
                <w:sz w:val="24"/>
              </w:rPr>
            </w:pPr>
            <w:r w:rsidRPr="00C63C22">
              <w:rPr>
                <w:rFonts w:hint="eastAsia"/>
                <w:color w:val="000000"/>
                <w:sz w:val="24"/>
              </w:rPr>
              <w:t>53.66</w:t>
            </w:r>
          </w:p>
        </w:tc>
        <w:tc>
          <w:tcPr>
            <w:tcW w:w="1091" w:type="dxa"/>
            <w:shd w:val="clear" w:color="auto" w:fill="D0CECE"/>
            <w:vAlign w:val="center"/>
          </w:tcPr>
          <w:p w:rsidR="00BB441E" w:rsidRPr="00C63C22" w:rsidRDefault="00BB441E">
            <w:pPr>
              <w:suppressLineNumbers/>
              <w:suppressAutoHyphens/>
              <w:spacing w:line="500" w:lineRule="exact"/>
              <w:jc w:val="center"/>
              <w:rPr>
                <w:color w:val="000000"/>
                <w:sz w:val="24"/>
              </w:rPr>
            </w:pPr>
            <w:r w:rsidRPr="00C63C22">
              <w:rPr>
                <w:rFonts w:hint="eastAsia"/>
                <w:color w:val="000000"/>
                <w:sz w:val="24"/>
              </w:rPr>
              <w:t>12.80</w:t>
            </w:r>
          </w:p>
        </w:tc>
        <w:tc>
          <w:tcPr>
            <w:tcW w:w="1602" w:type="dxa"/>
            <w:shd w:val="clear" w:color="auto" w:fill="D0CECE"/>
            <w:vAlign w:val="center"/>
          </w:tcPr>
          <w:p w:rsidR="00BB441E" w:rsidRPr="00C63C22" w:rsidRDefault="00BB441E">
            <w:pPr>
              <w:suppressLineNumbers/>
              <w:suppressAutoHyphens/>
              <w:spacing w:line="500" w:lineRule="exact"/>
              <w:jc w:val="center"/>
              <w:rPr>
                <w:color w:val="000000"/>
                <w:sz w:val="24"/>
              </w:rPr>
            </w:pPr>
            <w:r w:rsidRPr="00C63C22">
              <w:rPr>
                <w:rFonts w:hint="eastAsia"/>
                <w:color w:val="000000"/>
                <w:sz w:val="24"/>
              </w:rPr>
              <w:t>0.61</w:t>
            </w:r>
          </w:p>
        </w:tc>
        <w:tc>
          <w:tcPr>
            <w:tcW w:w="1011" w:type="dxa"/>
            <w:shd w:val="clear" w:color="auto" w:fill="D0CECE"/>
            <w:vAlign w:val="center"/>
          </w:tcPr>
          <w:p w:rsidR="00BB441E" w:rsidRPr="00C63C22" w:rsidRDefault="00BB441E">
            <w:pPr>
              <w:suppressLineNumbers/>
              <w:suppressAutoHyphens/>
              <w:spacing w:line="500" w:lineRule="exact"/>
              <w:jc w:val="center"/>
              <w:rPr>
                <w:color w:val="000000"/>
                <w:sz w:val="24"/>
              </w:rPr>
            </w:pPr>
            <w:r w:rsidRPr="00C63C22">
              <w:rPr>
                <w:color w:val="000000"/>
                <w:sz w:val="24"/>
              </w:rPr>
              <w:t>0.00</w:t>
            </w:r>
          </w:p>
        </w:tc>
        <w:tc>
          <w:tcPr>
            <w:tcW w:w="966" w:type="dxa"/>
            <w:shd w:val="clear" w:color="auto" w:fill="D0CECE"/>
            <w:vAlign w:val="center"/>
          </w:tcPr>
          <w:p w:rsidR="00BB441E" w:rsidRPr="00C63C22" w:rsidRDefault="00BB441E">
            <w:pPr>
              <w:suppressLineNumbers/>
              <w:suppressAutoHyphens/>
              <w:spacing w:line="500" w:lineRule="exact"/>
              <w:jc w:val="center"/>
              <w:rPr>
                <w:color w:val="000000"/>
                <w:sz w:val="24"/>
              </w:rPr>
            </w:pPr>
            <w:r w:rsidRPr="00C63C22">
              <w:rPr>
                <w:rFonts w:hint="eastAsia"/>
                <w:color w:val="000000"/>
                <w:sz w:val="24"/>
              </w:rPr>
              <w:t>99.39</w:t>
            </w:r>
          </w:p>
        </w:tc>
      </w:tr>
      <w:tr w:rsidR="00BB441E" w:rsidRPr="00C63C22">
        <w:trPr>
          <w:trHeight w:val="443"/>
        </w:trPr>
        <w:tc>
          <w:tcPr>
            <w:tcW w:w="1704" w:type="dxa"/>
            <w:tcBorders>
              <w:bottom w:val="single" w:sz="12" w:space="0" w:color="auto"/>
            </w:tcBorders>
            <w:shd w:val="clear" w:color="auto" w:fill="FFFFFF"/>
            <w:vAlign w:val="center"/>
          </w:tcPr>
          <w:p w:rsidR="00BB441E" w:rsidRPr="00C63C22" w:rsidRDefault="00BB441E">
            <w:pPr>
              <w:suppressLineNumbers/>
              <w:suppressAutoHyphens/>
              <w:spacing w:line="500" w:lineRule="exact"/>
              <w:jc w:val="center"/>
              <w:rPr>
                <w:rFonts w:ascii="宋体" w:hAnsi="宋体" w:cs="Calibri"/>
                <w:bCs/>
                <w:color w:val="000000"/>
                <w:sz w:val="24"/>
              </w:rPr>
            </w:pPr>
            <w:r w:rsidRPr="00C63C22">
              <w:rPr>
                <w:rFonts w:ascii="宋体" w:hAnsi="宋体" w:cs="Calibri" w:hint="eastAsia"/>
                <w:bCs/>
                <w:color w:val="000000"/>
                <w:sz w:val="24"/>
              </w:rPr>
              <w:t>心理承受能力</w:t>
            </w:r>
          </w:p>
        </w:tc>
        <w:tc>
          <w:tcPr>
            <w:tcW w:w="1136" w:type="dxa"/>
            <w:tcBorders>
              <w:bottom w:val="single" w:sz="12" w:space="0" w:color="auto"/>
            </w:tcBorders>
            <w:shd w:val="clear" w:color="auto" w:fill="FFFFFF"/>
            <w:vAlign w:val="center"/>
          </w:tcPr>
          <w:p w:rsidR="00BB441E" w:rsidRPr="00C63C22" w:rsidRDefault="00BB441E">
            <w:pPr>
              <w:suppressLineNumbers/>
              <w:suppressAutoHyphens/>
              <w:spacing w:line="500" w:lineRule="exact"/>
              <w:jc w:val="center"/>
              <w:rPr>
                <w:rFonts w:hint="eastAsia"/>
                <w:color w:val="000000"/>
                <w:sz w:val="24"/>
              </w:rPr>
            </w:pPr>
            <w:r w:rsidRPr="00C63C22">
              <w:rPr>
                <w:rFonts w:hint="eastAsia"/>
                <w:color w:val="000000"/>
                <w:sz w:val="24"/>
              </w:rPr>
              <w:t>29.27</w:t>
            </w:r>
          </w:p>
        </w:tc>
        <w:tc>
          <w:tcPr>
            <w:tcW w:w="1432" w:type="dxa"/>
            <w:tcBorders>
              <w:bottom w:val="single" w:sz="12" w:space="0" w:color="auto"/>
            </w:tcBorders>
            <w:shd w:val="clear" w:color="auto" w:fill="FFFFFF"/>
            <w:vAlign w:val="center"/>
          </w:tcPr>
          <w:p w:rsidR="00BB441E" w:rsidRPr="00C63C22" w:rsidRDefault="00BB441E">
            <w:pPr>
              <w:suppressLineNumbers/>
              <w:suppressAutoHyphens/>
              <w:spacing w:line="500" w:lineRule="exact"/>
              <w:jc w:val="center"/>
              <w:rPr>
                <w:color w:val="000000"/>
                <w:sz w:val="24"/>
              </w:rPr>
            </w:pPr>
            <w:r w:rsidRPr="00C63C22">
              <w:rPr>
                <w:rFonts w:hint="eastAsia"/>
                <w:color w:val="000000"/>
                <w:sz w:val="24"/>
              </w:rPr>
              <w:t>57.93</w:t>
            </w:r>
          </w:p>
        </w:tc>
        <w:tc>
          <w:tcPr>
            <w:tcW w:w="1091" w:type="dxa"/>
            <w:tcBorders>
              <w:bottom w:val="single" w:sz="12" w:space="0" w:color="auto"/>
            </w:tcBorders>
            <w:shd w:val="clear" w:color="auto" w:fill="FFFFFF"/>
            <w:vAlign w:val="center"/>
          </w:tcPr>
          <w:p w:rsidR="00BB441E" w:rsidRPr="00C63C22" w:rsidRDefault="00BB441E">
            <w:pPr>
              <w:suppressLineNumbers/>
              <w:suppressAutoHyphens/>
              <w:spacing w:line="500" w:lineRule="exact"/>
              <w:jc w:val="center"/>
              <w:rPr>
                <w:color w:val="000000"/>
                <w:sz w:val="24"/>
              </w:rPr>
            </w:pPr>
            <w:r w:rsidRPr="00C63C22">
              <w:rPr>
                <w:rFonts w:hint="eastAsia"/>
                <w:color w:val="000000"/>
                <w:sz w:val="24"/>
              </w:rPr>
              <w:t>12.20</w:t>
            </w:r>
          </w:p>
        </w:tc>
        <w:tc>
          <w:tcPr>
            <w:tcW w:w="1602" w:type="dxa"/>
            <w:tcBorders>
              <w:bottom w:val="single" w:sz="12" w:space="0" w:color="auto"/>
            </w:tcBorders>
            <w:shd w:val="clear" w:color="auto" w:fill="FFFFFF"/>
            <w:vAlign w:val="center"/>
          </w:tcPr>
          <w:p w:rsidR="00BB441E" w:rsidRPr="00C63C22" w:rsidRDefault="00BB441E">
            <w:pPr>
              <w:suppressLineNumbers/>
              <w:suppressAutoHyphens/>
              <w:spacing w:line="500" w:lineRule="exact"/>
              <w:jc w:val="center"/>
              <w:rPr>
                <w:color w:val="000000"/>
                <w:sz w:val="24"/>
              </w:rPr>
            </w:pPr>
            <w:r w:rsidRPr="00C63C22">
              <w:rPr>
                <w:rFonts w:hint="eastAsia"/>
                <w:color w:val="000000"/>
                <w:sz w:val="24"/>
              </w:rPr>
              <w:t>0.61</w:t>
            </w:r>
          </w:p>
        </w:tc>
        <w:tc>
          <w:tcPr>
            <w:tcW w:w="1011" w:type="dxa"/>
            <w:tcBorders>
              <w:bottom w:val="single" w:sz="12" w:space="0" w:color="auto"/>
            </w:tcBorders>
            <w:shd w:val="clear" w:color="auto" w:fill="FFFFFF"/>
            <w:vAlign w:val="center"/>
          </w:tcPr>
          <w:p w:rsidR="00BB441E" w:rsidRPr="00C63C22" w:rsidRDefault="00BB441E">
            <w:pPr>
              <w:suppressLineNumbers/>
              <w:suppressAutoHyphens/>
              <w:spacing w:line="500" w:lineRule="exact"/>
              <w:jc w:val="center"/>
              <w:rPr>
                <w:color w:val="000000"/>
                <w:sz w:val="24"/>
              </w:rPr>
            </w:pPr>
            <w:r w:rsidRPr="00C63C22">
              <w:rPr>
                <w:rFonts w:hint="eastAsia"/>
                <w:color w:val="000000"/>
                <w:sz w:val="24"/>
              </w:rPr>
              <w:t>0.00</w:t>
            </w:r>
          </w:p>
        </w:tc>
        <w:tc>
          <w:tcPr>
            <w:tcW w:w="966" w:type="dxa"/>
            <w:tcBorders>
              <w:bottom w:val="single" w:sz="12" w:space="0" w:color="auto"/>
            </w:tcBorders>
            <w:shd w:val="clear" w:color="auto" w:fill="FFFFFF"/>
            <w:vAlign w:val="center"/>
          </w:tcPr>
          <w:p w:rsidR="00BB441E" w:rsidRPr="00C63C22" w:rsidRDefault="00BB441E">
            <w:pPr>
              <w:suppressLineNumbers/>
              <w:suppressAutoHyphens/>
              <w:spacing w:line="500" w:lineRule="exact"/>
              <w:jc w:val="center"/>
              <w:rPr>
                <w:color w:val="000000"/>
                <w:sz w:val="24"/>
              </w:rPr>
            </w:pPr>
            <w:r w:rsidRPr="00C63C22">
              <w:rPr>
                <w:color w:val="000000"/>
                <w:sz w:val="24"/>
              </w:rPr>
              <w:t>99.</w:t>
            </w:r>
            <w:r w:rsidRPr="00C63C22">
              <w:rPr>
                <w:rFonts w:hint="eastAsia"/>
                <w:color w:val="000000"/>
                <w:sz w:val="24"/>
              </w:rPr>
              <w:t>39</w:t>
            </w:r>
          </w:p>
        </w:tc>
      </w:tr>
    </w:tbl>
    <w:p w:rsidR="00BB441E" w:rsidRPr="00C63C22" w:rsidRDefault="00BB441E">
      <w:pPr>
        <w:suppressLineNumbers/>
        <w:suppressAutoHyphens/>
        <w:spacing w:line="540" w:lineRule="exact"/>
        <w:jc w:val="center"/>
        <w:rPr>
          <w:rFonts w:ascii="宋体" w:hAnsi="宋体" w:hint="eastAsia"/>
          <w:sz w:val="24"/>
        </w:rPr>
      </w:pPr>
    </w:p>
    <w:p w:rsidR="00BB441E" w:rsidRPr="00C63C22" w:rsidRDefault="00BB441E">
      <w:pPr>
        <w:suppressLineNumbers/>
        <w:suppressAutoHyphens/>
        <w:spacing w:line="540" w:lineRule="exact"/>
        <w:jc w:val="center"/>
        <w:rPr>
          <w:rFonts w:ascii="宋体" w:hint="eastAsia"/>
          <w:sz w:val="24"/>
        </w:rPr>
      </w:pPr>
      <w:r w:rsidRPr="00C63C22">
        <w:rPr>
          <w:rFonts w:ascii="宋体" w:hAnsi="宋体" w:hint="eastAsia"/>
          <w:sz w:val="24"/>
        </w:rPr>
        <w:t>表</w:t>
      </w:r>
      <w:r w:rsidRPr="00C63C22">
        <w:rPr>
          <w:sz w:val="24"/>
        </w:rPr>
        <w:t>7-</w:t>
      </w:r>
      <w:r w:rsidRPr="00C63C22">
        <w:rPr>
          <w:rFonts w:hint="eastAsia"/>
          <w:sz w:val="24"/>
        </w:rPr>
        <w:t xml:space="preserve">10  </w:t>
      </w:r>
      <w:r w:rsidRPr="00C63C22">
        <w:rPr>
          <w:rFonts w:ascii="宋体" w:hAnsi="宋体" w:hint="eastAsia"/>
          <w:sz w:val="24"/>
        </w:rPr>
        <w:t>用人单位对</w:t>
      </w:r>
      <w:r w:rsidRPr="00C63C22">
        <w:rPr>
          <w:sz w:val="24"/>
        </w:rPr>
        <w:t>2013</w:t>
      </w:r>
      <w:r w:rsidRPr="00C63C22">
        <w:rPr>
          <w:rFonts w:ascii="宋体" w:hAnsi="宋体" w:hint="eastAsia"/>
          <w:sz w:val="24"/>
        </w:rPr>
        <w:t>-</w:t>
      </w:r>
      <w:r w:rsidRPr="00C63C22">
        <w:rPr>
          <w:sz w:val="24"/>
        </w:rPr>
        <w:t>2015</w:t>
      </w:r>
      <w:r w:rsidRPr="00C63C22">
        <w:rPr>
          <w:rFonts w:ascii="宋体" w:hAnsi="宋体" w:hint="eastAsia"/>
          <w:sz w:val="24"/>
        </w:rPr>
        <w:t>届临床医学专业毕业生工作业绩的评价（</w:t>
      </w:r>
      <w:r w:rsidRPr="00C63C22">
        <w:rPr>
          <w:rFonts w:hint="eastAsia"/>
          <w:sz w:val="24"/>
        </w:rPr>
        <w:t>%</w:t>
      </w:r>
      <w:r w:rsidRPr="00C63C22">
        <w:rPr>
          <w:rFonts w:ascii="宋体" w:hAnsi="宋体" w:hint="eastAsia"/>
          <w:sz w:val="24"/>
        </w:rPr>
        <w:t>）</w:t>
      </w:r>
    </w:p>
    <w:tbl>
      <w:tblPr>
        <w:tblpPr w:leftFromText="180" w:rightFromText="180" w:vertAnchor="text" w:horzAnchor="margin" w:tblpY="95"/>
        <w:tblOverlap w:val="never"/>
        <w:tblW w:w="0" w:type="auto"/>
        <w:tblInd w:w="0" w:type="dxa"/>
        <w:tblBorders>
          <w:top w:val="single" w:sz="4" w:space="0" w:color="auto"/>
          <w:bottom w:val="single" w:sz="4" w:space="0" w:color="auto"/>
        </w:tblBorders>
        <w:tblLayout w:type="fixed"/>
        <w:tblLook w:val="0000"/>
      </w:tblPr>
      <w:tblGrid>
        <w:gridCol w:w="1704"/>
        <w:gridCol w:w="1136"/>
        <w:gridCol w:w="1432"/>
        <w:gridCol w:w="1091"/>
        <w:gridCol w:w="1602"/>
        <w:gridCol w:w="1011"/>
        <w:gridCol w:w="966"/>
      </w:tblGrid>
      <w:tr w:rsidR="00BB441E" w:rsidRPr="00C63C22">
        <w:trPr>
          <w:trHeight w:val="374"/>
        </w:trPr>
        <w:tc>
          <w:tcPr>
            <w:tcW w:w="1704" w:type="dxa"/>
            <w:tcBorders>
              <w:top w:val="single" w:sz="12" w:space="0" w:color="auto"/>
              <w:bottom w:val="single" w:sz="4" w:space="0" w:color="auto"/>
            </w:tcBorders>
            <w:shd w:val="clear" w:color="auto" w:fill="FFFFFF"/>
            <w:vAlign w:val="center"/>
          </w:tcPr>
          <w:p w:rsidR="00BB441E" w:rsidRPr="00C63C22" w:rsidRDefault="00BB441E">
            <w:pPr>
              <w:suppressLineNumbers/>
              <w:suppressAutoHyphens/>
              <w:spacing w:line="500" w:lineRule="exact"/>
              <w:jc w:val="center"/>
              <w:rPr>
                <w:rFonts w:ascii="宋体" w:hAnsi="宋体" w:cs="Calibri"/>
                <w:b/>
                <w:bCs/>
                <w:color w:val="000000"/>
                <w:sz w:val="24"/>
              </w:rPr>
            </w:pPr>
            <w:r w:rsidRPr="00C63C22">
              <w:rPr>
                <w:rFonts w:ascii="宋体" w:hAnsi="宋体" w:hint="eastAsia"/>
                <w:b/>
                <w:bCs/>
                <w:color w:val="000000"/>
                <w:sz w:val="24"/>
              </w:rPr>
              <w:t>项目</w:t>
            </w:r>
          </w:p>
        </w:tc>
        <w:tc>
          <w:tcPr>
            <w:tcW w:w="1136" w:type="dxa"/>
            <w:tcBorders>
              <w:top w:val="single" w:sz="12" w:space="0" w:color="auto"/>
              <w:bottom w:val="single" w:sz="4" w:space="0" w:color="auto"/>
            </w:tcBorders>
            <w:shd w:val="clear" w:color="auto" w:fill="FFFFFF"/>
            <w:vAlign w:val="center"/>
          </w:tcPr>
          <w:p w:rsidR="00BB441E" w:rsidRPr="00C63C22" w:rsidRDefault="00BB441E">
            <w:pPr>
              <w:suppressLineNumbers/>
              <w:suppressAutoHyphens/>
              <w:spacing w:line="500" w:lineRule="exact"/>
              <w:jc w:val="center"/>
              <w:rPr>
                <w:rFonts w:ascii="宋体" w:hAnsi="宋体" w:cs="Calibri" w:hint="eastAsia"/>
                <w:b/>
                <w:bCs/>
                <w:color w:val="000000"/>
                <w:sz w:val="24"/>
              </w:rPr>
            </w:pPr>
            <w:r w:rsidRPr="00C63C22">
              <w:rPr>
                <w:rFonts w:ascii="宋体" w:hAnsi="宋体" w:cs="Calibri"/>
                <w:b/>
                <w:bCs/>
                <w:color w:val="000000"/>
                <w:sz w:val="24"/>
              </w:rPr>
              <w:t>很满意</w:t>
            </w:r>
          </w:p>
        </w:tc>
        <w:tc>
          <w:tcPr>
            <w:tcW w:w="1432" w:type="dxa"/>
            <w:tcBorders>
              <w:top w:val="single" w:sz="12" w:space="0" w:color="auto"/>
              <w:bottom w:val="single" w:sz="4" w:space="0" w:color="auto"/>
            </w:tcBorders>
            <w:shd w:val="clear" w:color="auto" w:fill="FFFFFF"/>
            <w:vAlign w:val="center"/>
          </w:tcPr>
          <w:p w:rsidR="00BB441E" w:rsidRPr="00C63C22" w:rsidRDefault="00BB441E">
            <w:pPr>
              <w:suppressLineNumbers/>
              <w:suppressAutoHyphens/>
              <w:spacing w:line="500" w:lineRule="exact"/>
              <w:jc w:val="center"/>
              <w:rPr>
                <w:rFonts w:ascii="宋体" w:hAnsi="宋体" w:cs="Calibri"/>
                <w:b/>
                <w:bCs/>
                <w:color w:val="000000"/>
                <w:sz w:val="24"/>
              </w:rPr>
            </w:pPr>
            <w:r w:rsidRPr="00C63C22">
              <w:rPr>
                <w:rFonts w:ascii="宋体" w:hAnsi="宋体" w:cs="Calibri"/>
                <w:b/>
                <w:bCs/>
                <w:color w:val="000000"/>
                <w:sz w:val="24"/>
              </w:rPr>
              <w:t>比较满意</w:t>
            </w:r>
          </w:p>
        </w:tc>
        <w:tc>
          <w:tcPr>
            <w:tcW w:w="1091" w:type="dxa"/>
            <w:tcBorders>
              <w:top w:val="single" w:sz="12" w:space="0" w:color="auto"/>
              <w:bottom w:val="single" w:sz="4" w:space="0" w:color="auto"/>
            </w:tcBorders>
            <w:shd w:val="clear" w:color="auto" w:fill="FFFFFF"/>
            <w:vAlign w:val="center"/>
          </w:tcPr>
          <w:p w:rsidR="00BB441E" w:rsidRPr="00C63C22" w:rsidRDefault="00BB441E">
            <w:pPr>
              <w:suppressLineNumbers/>
              <w:suppressAutoHyphens/>
              <w:spacing w:line="500" w:lineRule="exact"/>
              <w:jc w:val="center"/>
              <w:rPr>
                <w:rFonts w:ascii="宋体" w:hAnsi="宋体" w:cs="Calibri"/>
                <w:b/>
                <w:bCs/>
                <w:color w:val="000000"/>
                <w:sz w:val="24"/>
              </w:rPr>
            </w:pPr>
            <w:r w:rsidRPr="00C63C22">
              <w:rPr>
                <w:rFonts w:ascii="宋体" w:hAnsi="宋体" w:cs="Calibri"/>
                <w:b/>
                <w:bCs/>
                <w:color w:val="000000"/>
                <w:sz w:val="24"/>
              </w:rPr>
              <w:t>一般</w:t>
            </w:r>
          </w:p>
        </w:tc>
        <w:tc>
          <w:tcPr>
            <w:tcW w:w="1602" w:type="dxa"/>
            <w:tcBorders>
              <w:top w:val="single" w:sz="12" w:space="0" w:color="auto"/>
              <w:bottom w:val="single" w:sz="4" w:space="0" w:color="auto"/>
            </w:tcBorders>
            <w:shd w:val="clear" w:color="auto" w:fill="FFFFFF"/>
            <w:vAlign w:val="center"/>
          </w:tcPr>
          <w:p w:rsidR="00BB441E" w:rsidRPr="00C63C22" w:rsidRDefault="00BB441E">
            <w:pPr>
              <w:suppressLineNumbers/>
              <w:suppressAutoHyphens/>
              <w:spacing w:line="500" w:lineRule="exact"/>
              <w:jc w:val="center"/>
              <w:rPr>
                <w:rFonts w:ascii="宋体" w:hAnsi="宋体" w:cs="Calibri"/>
                <w:b/>
                <w:bCs/>
                <w:color w:val="000000"/>
                <w:sz w:val="24"/>
              </w:rPr>
            </w:pPr>
            <w:r w:rsidRPr="00C63C22">
              <w:rPr>
                <w:rFonts w:ascii="宋体" w:hAnsi="宋体" w:cs="Calibri"/>
                <w:b/>
                <w:bCs/>
                <w:color w:val="000000"/>
                <w:sz w:val="24"/>
              </w:rPr>
              <w:t>比较不满意</w:t>
            </w:r>
          </w:p>
        </w:tc>
        <w:tc>
          <w:tcPr>
            <w:tcW w:w="1011" w:type="dxa"/>
            <w:tcBorders>
              <w:top w:val="single" w:sz="12" w:space="0" w:color="auto"/>
              <w:bottom w:val="single" w:sz="4" w:space="0" w:color="auto"/>
            </w:tcBorders>
            <w:shd w:val="clear" w:color="auto" w:fill="FFFFFF"/>
            <w:vAlign w:val="center"/>
          </w:tcPr>
          <w:p w:rsidR="00BB441E" w:rsidRPr="00C63C22" w:rsidRDefault="00BB441E">
            <w:pPr>
              <w:suppressLineNumbers/>
              <w:suppressAutoHyphens/>
              <w:spacing w:line="500" w:lineRule="exact"/>
              <w:jc w:val="center"/>
              <w:rPr>
                <w:rFonts w:ascii="宋体" w:hAnsi="宋体" w:cs="Calibri"/>
                <w:b/>
                <w:bCs/>
                <w:color w:val="000000"/>
                <w:sz w:val="24"/>
              </w:rPr>
            </w:pPr>
            <w:r w:rsidRPr="00C63C22">
              <w:rPr>
                <w:rFonts w:ascii="宋体" w:hAnsi="宋体" w:cs="Calibri"/>
                <w:b/>
                <w:bCs/>
                <w:color w:val="000000"/>
                <w:sz w:val="24"/>
              </w:rPr>
              <w:t>不满意</w:t>
            </w:r>
          </w:p>
        </w:tc>
        <w:tc>
          <w:tcPr>
            <w:tcW w:w="966" w:type="dxa"/>
            <w:tcBorders>
              <w:top w:val="single" w:sz="12" w:space="0" w:color="auto"/>
              <w:bottom w:val="single" w:sz="4" w:space="0" w:color="auto"/>
            </w:tcBorders>
            <w:shd w:val="clear" w:color="auto" w:fill="FFFFFF"/>
            <w:vAlign w:val="center"/>
          </w:tcPr>
          <w:p w:rsidR="00BB441E" w:rsidRPr="00C63C22" w:rsidRDefault="00BB441E">
            <w:pPr>
              <w:suppressLineNumbers/>
              <w:suppressAutoHyphens/>
              <w:spacing w:line="500" w:lineRule="exact"/>
              <w:jc w:val="center"/>
              <w:rPr>
                <w:rFonts w:ascii="宋体" w:hAnsi="宋体" w:cs="Calibri"/>
                <w:b/>
                <w:bCs/>
                <w:color w:val="000000"/>
                <w:sz w:val="24"/>
              </w:rPr>
            </w:pPr>
            <w:r w:rsidRPr="00C63C22">
              <w:rPr>
                <w:rFonts w:ascii="宋体" w:hAnsi="宋体" w:cs="Calibri"/>
                <w:b/>
                <w:bCs/>
                <w:color w:val="000000"/>
                <w:sz w:val="24"/>
              </w:rPr>
              <w:t>满意度</w:t>
            </w:r>
          </w:p>
        </w:tc>
      </w:tr>
      <w:tr w:rsidR="00BB441E" w:rsidRPr="00C63C22">
        <w:trPr>
          <w:trHeight w:val="418"/>
        </w:trPr>
        <w:tc>
          <w:tcPr>
            <w:tcW w:w="1704" w:type="dxa"/>
            <w:tcBorders>
              <w:top w:val="single" w:sz="4" w:space="0" w:color="auto"/>
            </w:tcBorders>
            <w:shd w:val="clear" w:color="auto" w:fill="D0CECE"/>
            <w:vAlign w:val="center"/>
          </w:tcPr>
          <w:p w:rsidR="00BB441E" w:rsidRPr="00C63C22" w:rsidRDefault="00BB441E">
            <w:pPr>
              <w:suppressLineNumbers/>
              <w:suppressAutoHyphens/>
              <w:spacing w:line="500" w:lineRule="exact"/>
              <w:jc w:val="center"/>
              <w:rPr>
                <w:rFonts w:ascii="宋体" w:hAnsi="宋体" w:cs="Calibri" w:hint="eastAsia"/>
                <w:bCs/>
                <w:color w:val="000000"/>
                <w:sz w:val="24"/>
              </w:rPr>
            </w:pPr>
            <w:r w:rsidRPr="00C63C22">
              <w:rPr>
                <w:rFonts w:ascii="宋体" w:hAnsi="宋体" w:cs="Calibri" w:hint="eastAsia"/>
                <w:bCs/>
                <w:color w:val="000000"/>
                <w:sz w:val="24"/>
              </w:rPr>
              <w:t>科研能力</w:t>
            </w:r>
          </w:p>
        </w:tc>
        <w:tc>
          <w:tcPr>
            <w:tcW w:w="1136" w:type="dxa"/>
            <w:tcBorders>
              <w:top w:val="single" w:sz="4" w:space="0" w:color="auto"/>
            </w:tcBorders>
            <w:shd w:val="clear" w:color="auto" w:fill="D0CECE"/>
            <w:vAlign w:val="center"/>
          </w:tcPr>
          <w:p w:rsidR="00BB441E" w:rsidRPr="00C63C22" w:rsidRDefault="00BB441E">
            <w:pPr>
              <w:suppressLineNumbers/>
              <w:suppressAutoHyphens/>
              <w:spacing w:line="500" w:lineRule="exact"/>
              <w:jc w:val="center"/>
              <w:rPr>
                <w:rFonts w:hint="eastAsia"/>
                <w:color w:val="000000"/>
                <w:sz w:val="24"/>
              </w:rPr>
            </w:pPr>
            <w:r w:rsidRPr="00C63C22">
              <w:rPr>
                <w:rFonts w:hint="eastAsia"/>
                <w:color w:val="000000"/>
                <w:sz w:val="24"/>
              </w:rPr>
              <w:t>17.68</w:t>
            </w:r>
          </w:p>
        </w:tc>
        <w:tc>
          <w:tcPr>
            <w:tcW w:w="1432" w:type="dxa"/>
            <w:tcBorders>
              <w:top w:val="single" w:sz="4" w:space="0" w:color="auto"/>
            </w:tcBorders>
            <w:shd w:val="clear" w:color="auto" w:fill="D0CECE"/>
            <w:vAlign w:val="center"/>
          </w:tcPr>
          <w:p w:rsidR="00BB441E" w:rsidRPr="00C63C22" w:rsidRDefault="00BB441E">
            <w:pPr>
              <w:suppressLineNumbers/>
              <w:suppressAutoHyphens/>
              <w:spacing w:line="500" w:lineRule="exact"/>
              <w:jc w:val="center"/>
              <w:rPr>
                <w:color w:val="000000"/>
                <w:sz w:val="24"/>
              </w:rPr>
            </w:pPr>
            <w:r w:rsidRPr="00C63C22">
              <w:rPr>
                <w:rFonts w:hint="eastAsia"/>
                <w:color w:val="000000"/>
                <w:sz w:val="24"/>
              </w:rPr>
              <w:t>40.24</w:t>
            </w:r>
          </w:p>
        </w:tc>
        <w:tc>
          <w:tcPr>
            <w:tcW w:w="1091" w:type="dxa"/>
            <w:tcBorders>
              <w:top w:val="single" w:sz="4" w:space="0" w:color="auto"/>
            </w:tcBorders>
            <w:shd w:val="clear" w:color="auto" w:fill="D0CECE"/>
            <w:vAlign w:val="center"/>
          </w:tcPr>
          <w:p w:rsidR="00BB441E" w:rsidRPr="00C63C22" w:rsidRDefault="00BB441E">
            <w:pPr>
              <w:suppressLineNumbers/>
              <w:suppressAutoHyphens/>
              <w:spacing w:line="500" w:lineRule="exact"/>
              <w:jc w:val="center"/>
              <w:rPr>
                <w:color w:val="000000"/>
                <w:sz w:val="24"/>
              </w:rPr>
            </w:pPr>
            <w:r w:rsidRPr="00C63C22">
              <w:rPr>
                <w:rFonts w:hint="eastAsia"/>
                <w:color w:val="000000"/>
                <w:sz w:val="24"/>
              </w:rPr>
              <w:t>37.8</w:t>
            </w:r>
          </w:p>
        </w:tc>
        <w:tc>
          <w:tcPr>
            <w:tcW w:w="1602" w:type="dxa"/>
            <w:tcBorders>
              <w:top w:val="single" w:sz="4" w:space="0" w:color="auto"/>
            </w:tcBorders>
            <w:shd w:val="clear" w:color="auto" w:fill="D0CECE"/>
            <w:vAlign w:val="center"/>
          </w:tcPr>
          <w:p w:rsidR="00BB441E" w:rsidRPr="00C63C22" w:rsidRDefault="00BB441E">
            <w:pPr>
              <w:suppressLineNumbers/>
              <w:suppressAutoHyphens/>
              <w:spacing w:line="500" w:lineRule="exact"/>
              <w:jc w:val="center"/>
              <w:rPr>
                <w:color w:val="000000"/>
                <w:sz w:val="24"/>
              </w:rPr>
            </w:pPr>
            <w:r w:rsidRPr="00C63C22">
              <w:rPr>
                <w:rFonts w:hint="eastAsia"/>
                <w:color w:val="000000"/>
                <w:sz w:val="24"/>
              </w:rPr>
              <w:t>3.66</w:t>
            </w:r>
          </w:p>
        </w:tc>
        <w:tc>
          <w:tcPr>
            <w:tcW w:w="1011" w:type="dxa"/>
            <w:tcBorders>
              <w:top w:val="single" w:sz="4" w:space="0" w:color="auto"/>
            </w:tcBorders>
            <w:shd w:val="clear" w:color="auto" w:fill="D0CECE"/>
            <w:vAlign w:val="center"/>
          </w:tcPr>
          <w:p w:rsidR="00BB441E" w:rsidRPr="00C63C22" w:rsidRDefault="00BB441E">
            <w:pPr>
              <w:suppressLineNumbers/>
              <w:suppressAutoHyphens/>
              <w:spacing w:line="500" w:lineRule="exact"/>
              <w:jc w:val="center"/>
              <w:rPr>
                <w:color w:val="000000"/>
                <w:sz w:val="24"/>
              </w:rPr>
            </w:pPr>
            <w:r w:rsidRPr="00C63C22">
              <w:rPr>
                <w:rFonts w:hint="eastAsia"/>
                <w:color w:val="000000"/>
                <w:sz w:val="24"/>
              </w:rPr>
              <w:t>0.61</w:t>
            </w:r>
          </w:p>
        </w:tc>
        <w:tc>
          <w:tcPr>
            <w:tcW w:w="966" w:type="dxa"/>
            <w:tcBorders>
              <w:top w:val="single" w:sz="4" w:space="0" w:color="auto"/>
            </w:tcBorders>
            <w:shd w:val="clear" w:color="auto" w:fill="D0CECE"/>
            <w:vAlign w:val="center"/>
          </w:tcPr>
          <w:p w:rsidR="00BB441E" w:rsidRPr="00C63C22" w:rsidRDefault="00BB441E">
            <w:pPr>
              <w:suppressLineNumbers/>
              <w:suppressAutoHyphens/>
              <w:spacing w:line="500" w:lineRule="exact"/>
              <w:jc w:val="center"/>
              <w:rPr>
                <w:color w:val="000000"/>
                <w:sz w:val="24"/>
              </w:rPr>
            </w:pPr>
            <w:r w:rsidRPr="00C63C22">
              <w:rPr>
                <w:rFonts w:hint="eastAsia"/>
                <w:color w:val="000000"/>
                <w:sz w:val="24"/>
              </w:rPr>
              <w:t>95.73</w:t>
            </w:r>
          </w:p>
        </w:tc>
      </w:tr>
      <w:tr w:rsidR="00BB441E" w:rsidRPr="00C63C22">
        <w:trPr>
          <w:trHeight w:val="280"/>
        </w:trPr>
        <w:tc>
          <w:tcPr>
            <w:tcW w:w="1704" w:type="dxa"/>
            <w:shd w:val="clear" w:color="auto" w:fill="FFFFFF"/>
            <w:vAlign w:val="center"/>
          </w:tcPr>
          <w:p w:rsidR="00BB441E" w:rsidRPr="00C63C22" w:rsidRDefault="00BB441E">
            <w:pPr>
              <w:suppressLineNumbers/>
              <w:suppressAutoHyphens/>
              <w:spacing w:line="500" w:lineRule="exact"/>
              <w:jc w:val="center"/>
              <w:rPr>
                <w:rFonts w:ascii="宋体" w:hAnsi="宋体" w:cs="Calibri"/>
                <w:bCs/>
                <w:color w:val="000000"/>
                <w:sz w:val="24"/>
              </w:rPr>
            </w:pPr>
            <w:r w:rsidRPr="00C63C22">
              <w:rPr>
                <w:rFonts w:ascii="宋体" w:hAnsi="宋体" w:cs="Calibri" w:hint="eastAsia"/>
                <w:bCs/>
                <w:color w:val="000000"/>
                <w:sz w:val="24"/>
              </w:rPr>
              <w:t>文字写作能力</w:t>
            </w:r>
          </w:p>
        </w:tc>
        <w:tc>
          <w:tcPr>
            <w:tcW w:w="1136" w:type="dxa"/>
            <w:shd w:val="clear" w:color="auto" w:fill="FFFFFF"/>
            <w:vAlign w:val="center"/>
          </w:tcPr>
          <w:p w:rsidR="00BB441E" w:rsidRPr="00C63C22" w:rsidRDefault="00BB441E">
            <w:pPr>
              <w:suppressLineNumbers/>
              <w:suppressAutoHyphens/>
              <w:spacing w:line="500" w:lineRule="exact"/>
              <w:jc w:val="center"/>
              <w:rPr>
                <w:color w:val="000000"/>
                <w:sz w:val="24"/>
              </w:rPr>
            </w:pPr>
            <w:r w:rsidRPr="00C63C22">
              <w:rPr>
                <w:rFonts w:hint="eastAsia"/>
                <w:color w:val="000000"/>
                <w:sz w:val="24"/>
              </w:rPr>
              <w:t>17.68</w:t>
            </w:r>
          </w:p>
        </w:tc>
        <w:tc>
          <w:tcPr>
            <w:tcW w:w="1432" w:type="dxa"/>
            <w:shd w:val="clear" w:color="auto" w:fill="FFFFFF"/>
            <w:vAlign w:val="center"/>
          </w:tcPr>
          <w:p w:rsidR="00BB441E" w:rsidRPr="00C63C22" w:rsidRDefault="00BB441E">
            <w:pPr>
              <w:suppressLineNumbers/>
              <w:suppressAutoHyphens/>
              <w:spacing w:line="500" w:lineRule="exact"/>
              <w:jc w:val="center"/>
              <w:rPr>
                <w:color w:val="000000"/>
                <w:sz w:val="24"/>
              </w:rPr>
            </w:pPr>
            <w:r w:rsidRPr="00C63C22">
              <w:rPr>
                <w:rFonts w:hint="eastAsia"/>
                <w:color w:val="000000"/>
                <w:sz w:val="24"/>
              </w:rPr>
              <w:t>42.68</w:t>
            </w:r>
          </w:p>
        </w:tc>
        <w:tc>
          <w:tcPr>
            <w:tcW w:w="1091" w:type="dxa"/>
            <w:shd w:val="clear" w:color="auto" w:fill="FFFFFF"/>
            <w:vAlign w:val="center"/>
          </w:tcPr>
          <w:p w:rsidR="00BB441E" w:rsidRPr="00C63C22" w:rsidRDefault="00BB441E">
            <w:pPr>
              <w:suppressLineNumbers/>
              <w:suppressAutoHyphens/>
              <w:spacing w:line="500" w:lineRule="exact"/>
              <w:jc w:val="center"/>
              <w:rPr>
                <w:color w:val="000000"/>
                <w:sz w:val="24"/>
              </w:rPr>
            </w:pPr>
            <w:r w:rsidRPr="00C63C22">
              <w:rPr>
                <w:rFonts w:hint="eastAsia"/>
                <w:color w:val="000000"/>
                <w:sz w:val="24"/>
              </w:rPr>
              <w:t>37.2</w:t>
            </w:r>
          </w:p>
        </w:tc>
        <w:tc>
          <w:tcPr>
            <w:tcW w:w="1602" w:type="dxa"/>
            <w:shd w:val="clear" w:color="auto" w:fill="FFFFFF"/>
            <w:vAlign w:val="center"/>
          </w:tcPr>
          <w:p w:rsidR="00BB441E" w:rsidRPr="00C63C22" w:rsidRDefault="00BB441E">
            <w:pPr>
              <w:suppressLineNumbers/>
              <w:suppressAutoHyphens/>
              <w:spacing w:line="500" w:lineRule="exact"/>
              <w:jc w:val="center"/>
              <w:rPr>
                <w:color w:val="000000"/>
                <w:sz w:val="24"/>
              </w:rPr>
            </w:pPr>
            <w:r w:rsidRPr="00C63C22">
              <w:rPr>
                <w:rFonts w:hint="eastAsia"/>
                <w:color w:val="000000"/>
                <w:sz w:val="24"/>
              </w:rPr>
              <w:t>2.44</w:t>
            </w:r>
          </w:p>
        </w:tc>
        <w:tc>
          <w:tcPr>
            <w:tcW w:w="1011" w:type="dxa"/>
            <w:shd w:val="clear" w:color="auto" w:fill="FFFFFF"/>
            <w:vAlign w:val="center"/>
          </w:tcPr>
          <w:p w:rsidR="00BB441E" w:rsidRPr="00C63C22" w:rsidRDefault="00BB441E">
            <w:pPr>
              <w:suppressLineNumbers/>
              <w:suppressAutoHyphens/>
              <w:spacing w:line="500" w:lineRule="exact"/>
              <w:jc w:val="center"/>
              <w:rPr>
                <w:color w:val="000000"/>
                <w:sz w:val="24"/>
              </w:rPr>
            </w:pPr>
            <w:r w:rsidRPr="00C63C22">
              <w:rPr>
                <w:color w:val="000000"/>
                <w:sz w:val="24"/>
              </w:rPr>
              <w:t>0.00</w:t>
            </w:r>
          </w:p>
        </w:tc>
        <w:tc>
          <w:tcPr>
            <w:tcW w:w="966" w:type="dxa"/>
            <w:shd w:val="clear" w:color="auto" w:fill="FFFFFF"/>
            <w:vAlign w:val="center"/>
          </w:tcPr>
          <w:p w:rsidR="00BB441E" w:rsidRPr="00C63C22" w:rsidRDefault="00BB441E">
            <w:pPr>
              <w:suppressLineNumbers/>
              <w:suppressAutoHyphens/>
              <w:spacing w:line="500" w:lineRule="exact"/>
              <w:jc w:val="center"/>
              <w:rPr>
                <w:color w:val="000000"/>
                <w:sz w:val="24"/>
              </w:rPr>
            </w:pPr>
            <w:r w:rsidRPr="00C63C22">
              <w:rPr>
                <w:rFonts w:hint="eastAsia"/>
                <w:color w:val="000000"/>
                <w:sz w:val="24"/>
              </w:rPr>
              <w:t>97.56</w:t>
            </w:r>
          </w:p>
        </w:tc>
      </w:tr>
      <w:tr w:rsidR="00BB441E" w:rsidRPr="00C63C22">
        <w:trPr>
          <w:trHeight w:val="375"/>
        </w:trPr>
        <w:tc>
          <w:tcPr>
            <w:tcW w:w="1704" w:type="dxa"/>
            <w:tcBorders>
              <w:bottom w:val="single" w:sz="12" w:space="0" w:color="auto"/>
            </w:tcBorders>
            <w:shd w:val="clear" w:color="auto" w:fill="D0CECE"/>
            <w:vAlign w:val="center"/>
          </w:tcPr>
          <w:p w:rsidR="00BB441E" w:rsidRPr="00C63C22" w:rsidRDefault="00BB441E">
            <w:pPr>
              <w:suppressLineNumbers/>
              <w:suppressAutoHyphens/>
              <w:spacing w:line="500" w:lineRule="exact"/>
              <w:jc w:val="center"/>
              <w:rPr>
                <w:rFonts w:ascii="宋体" w:hAnsi="宋体" w:cs="Calibri" w:hint="eastAsia"/>
                <w:bCs/>
                <w:color w:val="000000"/>
                <w:sz w:val="24"/>
              </w:rPr>
            </w:pPr>
            <w:r w:rsidRPr="00C63C22">
              <w:rPr>
                <w:rFonts w:ascii="宋体" w:hAnsi="宋体" w:cs="Calibri" w:hint="eastAsia"/>
                <w:bCs/>
                <w:color w:val="000000"/>
                <w:sz w:val="24"/>
              </w:rPr>
              <w:t>职位晋升速度</w:t>
            </w:r>
          </w:p>
        </w:tc>
        <w:tc>
          <w:tcPr>
            <w:tcW w:w="1136" w:type="dxa"/>
            <w:tcBorders>
              <w:bottom w:val="single" w:sz="12" w:space="0" w:color="auto"/>
            </w:tcBorders>
            <w:shd w:val="clear" w:color="auto" w:fill="D0CECE"/>
            <w:vAlign w:val="center"/>
          </w:tcPr>
          <w:p w:rsidR="00BB441E" w:rsidRPr="00C63C22" w:rsidRDefault="00BB441E">
            <w:pPr>
              <w:suppressLineNumbers/>
              <w:suppressAutoHyphens/>
              <w:spacing w:line="500" w:lineRule="exact"/>
              <w:jc w:val="center"/>
              <w:rPr>
                <w:rFonts w:hint="eastAsia"/>
                <w:color w:val="000000"/>
                <w:sz w:val="24"/>
              </w:rPr>
            </w:pPr>
            <w:r w:rsidRPr="00C63C22">
              <w:rPr>
                <w:rFonts w:hint="eastAsia"/>
                <w:color w:val="000000"/>
                <w:sz w:val="24"/>
              </w:rPr>
              <w:t>13.41</w:t>
            </w:r>
          </w:p>
        </w:tc>
        <w:tc>
          <w:tcPr>
            <w:tcW w:w="1432" w:type="dxa"/>
            <w:tcBorders>
              <w:bottom w:val="single" w:sz="12" w:space="0" w:color="auto"/>
            </w:tcBorders>
            <w:shd w:val="clear" w:color="auto" w:fill="D0CECE"/>
            <w:vAlign w:val="center"/>
          </w:tcPr>
          <w:p w:rsidR="00BB441E" w:rsidRPr="00C63C22" w:rsidRDefault="00BB441E">
            <w:pPr>
              <w:suppressLineNumbers/>
              <w:suppressAutoHyphens/>
              <w:spacing w:line="500" w:lineRule="exact"/>
              <w:jc w:val="center"/>
              <w:rPr>
                <w:color w:val="000000"/>
                <w:sz w:val="24"/>
              </w:rPr>
            </w:pPr>
            <w:r w:rsidRPr="00C63C22">
              <w:rPr>
                <w:rFonts w:hint="eastAsia"/>
                <w:color w:val="000000"/>
                <w:sz w:val="24"/>
              </w:rPr>
              <w:t>0.00</w:t>
            </w:r>
          </w:p>
        </w:tc>
        <w:tc>
          <w:tcPr>
            <w:tcW w:w="1091" w:type="dxa"/>
            <w:tcBorders>
              <w:bottom w:val="single" w:sz="12" w:space="0" w:color="auto"/>
            </w:tcBorders>
            <w:shd w:val="clear" w:color="auto" w:fill="D0CECE"/>
            <w:vAlign w:val="center"/>
          </w:tcPr>
          <w:p w:rsidR="00BB441E" w:rsidRPr="00C63C22" w:rsidRDefault="00BB441E">
            <w:pPr>
              <w:suppressLineNumbers/>
              <w:suppressAutoHyphens/>
              <w:spacing w:line="500" w:lineRule="exact"/>
              <w:jc w:val="center"/>
              <w:rPr>
                <w:color w:val="000000"/>
                <w:sz w:val="24"/>
              </w:rPr>
            </w:pPr>
            <w:r w:rsidRPr="00C63C22">
              <w:rPr>
                <w:rFonts w:hint="eastAsia"/>
                <w:color w:val="000000"/>
                <w:sz w:val="24"/>
              </w:rPr>
              <w:t>78.05</w:t>
            </w:r>
          </w:p>
        </w:tc>
        <w:tc>
          <w:tcPr>
            <w:tcW w:w="1602" w:type="dxa"/>
            <w:tcBorders>
              <w:bottom w:val="single" w:sz="12" w:space="0" w:color="auto"/>
            </w:tcBorders>
            <w:shd w:val="clear" w:color="auto" w:fill="D0CECE"/>
            <w:vAlign w:val="center"/>
          </w:tcPr>
          <w:p w:rsidR="00BB441E" w:rsidRPr="00C63C22" w:rsidRDefault="00BB441E">
            <w:pPr>
              <w:suppressLineNumbers/>
              <w:suppressAutoHyphens/>
              <w:spacing w:line="500" w:lineRule="exact"/>
              <w:jc w:val="center"/>
              <w:rPr>
                <w:color w:val="000000"/>
                <w:sz w:val="24"/>
              </w:rPr>
            </w:pPr>
            <w:r w:rsidRPr="00C63C22">
              <w:rPr>
                <w:rFonts w:hint="eastAsia"/>
                <w:color w:val="000000"/>
                <w:sz w:val="24"/>
              </w:rPr>
              <w:t>8.54</w:t>
            </w:r>
          </w:p>
        </w:tc>
        <w:tc>
          <w:tcPr>
            <w:tcW w:w="1011" w:type="dxa"/>
            <w:tcBorders>
              <w:bottom w:val="single" w:sz="12" w:space="0" w:color="auto"/>
            </w:tcBorders>
            <w:shd w:val="clear" w:color="auto" w:fill="D0CECE"/>
            <w:vAlign w:val="center"/>
          </w:tcPr>
          <w:p w:rsidR="00BB441E" w:rsidRPr="00C63C22" w:rsidRDefault="00BB441E">
            <w:pPr>
              <w:suppressLineNumbers/>
              <w:suppressAutoHyphens/>
              <w:spacing w:line="500" w:lineRule="exact"/>
              <w:jc w:val="center"/>
              <w:rPr>
                <w:color w:val="000000"/>
                <w:sz w:val="24"/>
              </w:rPr>
            </w:pPr>
            <w:r w:rsidRPr="00C63C22">
              <w:rPr>
                <w:color w:val="000000"/>
                <w:sz w:val="24"/>
              </w:rPr>
              <w:t>0.00</w:t>
            </w:r>
          </w:p>
        </w:tc>
        <w:tc>
          <w:tcPr>
            <w:tcW w:w="966" w:type="dxa"/>
            <w:tcBorders>
              <w:bottom w:val="single" w:sz="12" w:space="0" w:color="auto"/>
            </w:tcBorders>
            <w:shd w:val="clear" w:color="auto" w:fill="D0CECE"/>
            <w:vAlign w:val="center"/>
          </w:tcPr>
          <w:p w:rsidR="00BB441E" w:rsidRPr="00C63C22" w:rsidRDefault="00BB441E">
            <w:pPr>
              <w:suppressLineNumbers/>
              <w:suppressAutoHyphens/>
              <w:spacing w:line="500" w:lineRule="exact"/>
              <w:jc w:val="center"/>
              <w:rPr>
                <w:color w:val="000000"/>
                <w:sz w:val="24"/>
              </w:rPr>
            </w:pPr>
            <w:r w:rsidRPr="00C63C22">
              <w:rPr>
                <w:rFonts w:hint="eastAsia"/>
                <w:color w:val="000000"/>
                <w:sz w:val="24"/>
              </w:rPr>
              <w:t>91.46</w:t>
            </w:r>
          </w:p>
        </w:tc>
      </w:tr>
    </w:tbl>
    <w:p w:rsidR="00BB441E" w:rsidRPr="00C63C22" w:rsidRDefault="00BB441E">
      <w:pPr>
        <w:suppressLineNumbers/>
        <w:tabs>
          <w:tab w:val="left" w:pos="9180"/>
        </w:tabs>
        <w:suppressAutoHyphens/>
        <w:snapToGrid w:val="0"/>
        <w:spacing w:line="540" w:lineRule="exact"/>
        <w:ind w:firstLineChars="200" w:firstLine="560"/>
        <w:rPr>
          <w:rFonts w:ascii="宋体" w:hAnsi="宋体" w:cs="宋体" w:hint="eastAsia"/>
          <w:color w:val="000000"/>
          <w:kern w:val="0"/>
          <w:sz w:val="28"/>
          <w:szCs w:val="28"/>
        </w:rPr>
      </w:pPr>
      <w:r w:rsidRPr="00C63C22">
        <w:rPr>
          <w:rFonts w:ascii="宋体" w:hAnsi="宋体" w:cs="宋体" w:hint="eastAsia"/>
          <w:color w:val="000000"/>
          <w:kern w:val="0"/>
          <w:sz w:val="28"/>
          <w:szCs w:val="28"/>
        </w:rPr>
        <w:t>用人单位对毕业生的工作表现、业务能力、职业素质等方面的评价结果作为学校教育教学改革、专业设置与调整、人才培养方案修订、课程改革、毕业生就业指导等方面的重要参考依据。针对报告中存在的问题加以研究并做出调整教育计划和改进教学工作的决策。</w:t>
      </w:r>
    </w:p>
    <w:p w:rsidR="00BB441E" w:rsidRPr="00C63C22" w:rsidRDefault="00BB441E">
      <w:pPr>
        <w:suppressLineNumbers/>
        <w:tabs>
          <w:tab w:val="left" w:pos="9180"/>
        </w:tabs>
        <w:suppressAutoHyphens/>
        <w:snapToGrid w:val="0"/>
        <w:spacing w:line="540" w:lineRule="exact"/>
        <w:ind w:firstLineChars="200" w:firstLine="560"/>
        <w:rPr>
          <w:rFonts w:ascii="宋体" w:hAnsi="宋体" w:cs="宋体" w:hint="eastAsia"/>
          <w:color w:val="000000"/>
          <w:kern w:val="0"/>
          <w:sz w:val="28"/>
          <w:szCs w:val="28"/>
        </w:rPr>
      </w:pPr>
    </w:p>
    <w:p w:rsidR="00BB441E" w:rsidRPr="00C63C22" w:rsidRDefault="00BB441E">
      <w:pPr>
        <w:suppressLineNumbers/>
        <w:suppressAutoHyphens/>
        <w:adjustRightInd w:val="0"/>
        <w:snapToGrid w:val="0"/>
        <w:spacing w:line="540" w:lineRule="exact"/>
        <w:ind w:firstLineChars="200" w:firstLine="560"/>
        <w:outlineLvl w:val="1"/>
        <w:rPr>
          <w:rFonts w:ascii="黑体" w:eastAsia="黑体" w:hAnsi="黑体" w:cs="黑体" w:hint="eastAsia"/>
          <w:bCs/>
          <w:kern w:val="0"/>
          <w:sz w:val="28"/>
          <w:szCs w:val="28"/>
        </w:rPr>
      </w:pPr>
      <w:bookmarkStart w:id="1336" w:name="_Toc29484"/>
      <w:bookmarkStart w:id="1337" w:name="_Toc23246"/>
      <w:bookmarkStart w:id="1338" w:name="_Toc6384"/>
      <w:bookmarkStart w:id="1339" w:name="_Toc4649"/>
      <w:bookmarkStart w:id="1340" w:name="_Toc21514"/>
      <w:bookmarkStart w:id="1341" w:name="_Toc29659"/>
      <w:bookmarkStart w:id="1342" w:name="_Toc8159"/>
      <w:bookmarkStart w:id="1343" w:name="_Toc22586"/>
      <w:bookmarkStart w:id="1344" w:name="_Toc3164"/>
      <w:bookmarkStart w:id="1345" w:name="_Toc21917"/>
      <w:bookmarkStart w:id="1346" w:name="_Toc24710"/>
      <w:bookmarkStart w:id="1347" w:name="_Toc11767"/>
      <w:bookmarkStart w:id="1348" w:name="_Toc26886"/>
      <w:bookmarkStart w:id="1349" w:name="_Toc7522"/>
      <w:bookmarkStart w:id="1350" w:name="_Toc8877"/>
      <w:bookmarkStart w:id="1351" w:name="_Toc32463"/>
      <w:bookmarkStart w:id="1352" w:name="_Toc32765"/>
      <w:bookmarkStart w:id="1353" w:name="_Toc4937"/>
      <w:bookmarkStart w:id="1354" w:name="_Toc17668"/>
      <w:bookmarkStart w:id="1355" w:name="_Toc19226"/>
      <w:bookmarkStart w:id="1356" w:name="_Toc15387"/>
      <w:bookmarkStart w:id="1357" w:name="_Toc7341"/>
      <w:bookmarkStart w:id="1358" w:name="_Toc28773"/>
      <w:bookmarkStart w:id="1359" w:name="_Toc24309"/>
      <w:r w:rsidRPr="00C63C22">
        <w:rPr>
          <w:rFonts w:eastAsia="黑体"/>
          <w:bCs/>
          <w:kern w:val="0"/>
          <w:sz w:val="28"/>
          <w:szCs w:val="28"/>
        </w:rPr>
        <w:t>7</w:t>
      </w:r>
      <w:r w:rsidRPr="00C63C22">
        <w:rPr>
          <w:rFonts w:ascii="黑体" w:eastAsia="黑体" w:hAnsi="黑体" w:cs="黑体" w:hint="eastAsia"/>
          <w:bCs/>
          <w:kern w:val="0"/>
          <w:sz w:val="28"/>
          <w:szCs w:val="28"/>
        </w:rPr>
        <w:t>.</w:t>
      </w:r>
      <w:r w:rsidRPr="00C63C22">
        <w:rPr>
          <w:rFonts w:eastAsia="黑体"/>
          <w:bCs/>
          <w:kern w:val="0"/>
          <w:sz w:val="28"/>
          <w:szCs w:val="28"/>
        </w:rPr>
        <w:t>5</w:t>
      </w:r>
      <w:r w:rsidRPr="00C63C22">
        <w:rPr>
          <w:rFonts w:eastAsia="黑体" w:hint="eastAsia"/>
          <w:bCs/>
          <w:kern w:val="0"/>
          <w:sz w:val="28"/>
          <w:szCs w:val="28"/>
        </w:rPr>
        <w:t xml:space="preserve"> </w:t>
      </w:r>
      <w:r w:rsidRPr="00C63C22">
        <w:rPr>
          <w:rFonts w:ascii="黑体" w:eastAsia="黑体" w:hAnsi="黑体" w:cs="黑体" w:hint="eastAsia"/>
          <w:bCs/>
          <w:kern w:val="0"/>
          <w:sz w:val="28"/>
          <w:szCs w:val="28"/>
        </w:rPr>
        <w:t>不足与改进</w:t>
      </w:r>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r w:rsidRPr="00C63C22">
        <w:rPr>
          <w:rFonts w:ascii="黑体" w:eastAsia="黑体" w:hAnsi="黑体" w:cs="黑体" w:hint="eastAsia"/>
          <w:bCs/>
          <w:kern w:val="0"/>
          <w:sz w:val="28"/>
          <w:szCs w:val="28"/>
        </w:rPr>
        <w:t xml:space="preserve"> </w:t>
      </w:r>
    </w:p>
    <w:p w:rsidR="00BB441E" w:rsidRPr="00C63C22" w:rsidRDefault="00BB441E">
      <w:pPr>
        <w:suppressLineNumbers/>
        <w:suppressAutoHyphens/>
        <w:adjustRightInd w:val="0"/>
        <w:snapToGrid w:val="0"/>
        <w:spacing w:line="540" w:lineRule="exact"/>
        <w:ind w:firstLineChars="200" w:firstLine="562"/>
        <w:rPr>
          <w:rFonts w:ascii="宋体" w:hAnsi="宋体" w:cs="宋体" w:hint="eastAsia"/>
          <w:kern w:val="0"/>
          <w:sz w:val="28"/>
          <w:szCs w:val="28"/>
        </w:rPr>
      </w:pPr>
      <w:r w:rsidRPr="00C63C22">
        <w:rPr>
          <w:rFonts w:ascii="宋体" w:hAnsi="宋体" w:cs="宋体" w:hint="eastAsia"/>
          <w:b/>
          <w:kern w:val="0"/>
          <w:sz w:val="28"/>
          <w:szCs w:val="28"/>
        </w:rPr>
        <w:t>不足之处：</w:t>
      </w:r>
      <w:r w:rsidRPr="00C63C22">
        <w:rPr>
          <w:rFonts w:ascii="宋体" w:hAnsi="宋体" w:cs="宋体"/>
          <w:kern w:val="0"/>
          <w:sz w:val="28"/>
          <w:szCs w:val="28"/>
        </w:rPr>
        <w:t>政府主管部门参与评价方面开展还不够全面</w:t>
      </w:r>
      <w:r w:rsidRPr="00C63C22">
        <w:rPr>
          <w:rFonts w:ascii="宋体" w:hAnsi="宋体" w:cs="宋体" w:hint="eastAsia"/>
          <w:kern w:val="0"/>
          <w:sz w:val="28"/>
          <w:szCs w:val="28"/>
        </w:rPr>
        <w:t>。</w:t>
      </w:r>
    </w:p>
    <w:p w:rsidR="00BB441E" w:rsidRPr="00C63C22" w:rsidRDefault="00BB441E">
      <w:pPr>
        <w:suppressLineNumbers/>
        <w:suppressAutoHyphens/>
        <w:adjustRightInd w:val="0"/>
        <w:snapToGrid w:val="0"/>
        <w:spacing w:line="540" w:lineRule="exact"/>
        <w:ind w:firstLineChars="200" w:firstLine="562"/>
        <w:rPr>
          <w:rFonts w:ascii="宋体" w:hAnsi="宋体" w:cs="宋体" w:hint="eastAsia"/>
          <w:kern w:val="0"/>
          <w:sz w:val="28"/>
          <w:szCs w:val="28"/>
        </w:rPr>
      </w:pPr>
      <w:r w:rsidRPr="00C63C22">
        <w:rPr>
          <w:rFonts w:ascii="宋体" w:hAnsi="宋体" w:cs="宋体" w:hint="eastAsia"/>
          <w:b/>
          <w:kern w:val="0"/>
          <w:sz w:val="28"/>
          <w:szCs w:val="28"/>
        </w:rPr>
        <w:t>改进措施：</w:t>
      </w:r>
      <w:r w:rsidRPr="00C63C22">
        <w:rPr>
          <w:rFonts w:ascii="宋体" w:hAnsi="宋体" w:cs="宋体" w:hint="eastAsia"/>
          <w:kern w:val="0"/>
          <w:sz w:val="28"/>
          <w:szCs w:val="28"/>
        </w:rPr>
        <w:t>进一步</w:t>
      </w:r>
      <w:r w:rsidRPr="00C63C22">
        <w:rPr>
          <w:rFonts w:ascii="宋体" w:hAnsi="宋体" w:cs="宋体"/>
          <w:kern w:val="0"/>
          <w:sz w:val="28"/>
          <w:szCs w:val="28"/>
        </w:rPr>
        <w:t>健全相关评价机制，主动获取政府部门对临床医学专业教育计划的评价与改进意见，并将教育评价的结果及时反馈政府部门。</w:t>
      </w:r>
    </w:p>
    <w:bookmarkEnd w:id="1358"/>
    <w:bookmarkEnd w:id="1359"/>
    <w:p w:rsidR="00BB441E" w:rsidRPr="00C63C22" w:rsidRDefault="00BB441E">
      <w:pPr>
        <w:suppressLineNumbers/>
        <w:suppressAutoHyphens/>
        <w:adjustRightInd w:val="0"/>
        <w:snapToGrid w:val="0"/>
        <w:spacing w:line="540" w:lineRule="exact"/>
        <w:rPr>
          <w:rFonts w:ascii="宋体" w:hAnsi="宋体" w:cs="宋体" w:hint="eastAsia"/>
          <w:kern w:val="0"/>
          <w:sz w:val="28"/>
          <w:szCs w:val="28"/>
        </w:rPr>
      </w:pPr>
    </w:p>
    <w:p w:rsidR="00BB441E" w:rsidRPr="00C63C22" w:rsidRDefault="00BB441E">
      <w:pPr>
        <w:suppressLineNumbers/>
        <w:suppressAutoHyphens/>
        <w:adjustRightInd w:val="0"/>
        <w:snapToGrid w:val="0"/>
        <w:spacing w:line="540" w:lineRule="exact"/>
        <w:rPr>
          <w:rFonts w:ascii="宋体" w:hAnsi="宋体" w:cs="宋体" w:hint="eastAsia"/>
          <w:kern w:val="0"/>
          <w:sz w:val="28"/>
          <w:szCs w:val="28"/>
        </w:rPr>
      </w:pPr>
    </w:p>
    <w:p w:rsidR="00BB441E" w:rsidRPr="00C63C22" w:rsidRDefault="00BB441E">
      <w:pPr>
        <w:suppressLineNumbers/>
        <w:suppressAutoHyphens/>
        <w:adjustRightInd w:val="0"/>
        <w:snapToGrid w:val="0"/>
        <w:spacing w:line="540" w:lineRule="exact"/>
        <w:rPr>
          <w:rFonts w:ascii="宋体" w:hAnsi="宋体" w:cs="宋体" w:hint="eastAsia"/>
          <w:kern w:val="0"/>
          <w:sz w:val="28"/>
          <w:szCs w:val="28"/>
        </w:rPr>
      </w:pPr>
    </w:p>
    <w:p w:rsidR="00BB441E" w:rsidRPr="00C63C22" w:rsidRDefault="00BB441E">
      <w:pPr>
        <w:suppressLineNumbers/>
        <w:suppressAutoHyphens/>
        <w:adjustRightInd w:val="0"/>
        <w:snapToGrid w:val="0"/>
        <w:spacing w:line="540" w:lineRule="exact"/>
        <w:rPr>
          <w:rFonts w:ascii="宋体" w:hAnsi="宋体" w:cs="宋体" w:hint="eastAsia"/>
          <w:kern w:val="0"/>
          <w:sz w:val="28"/>
          <w:szCs w:val="28"/>
        </w:rPr>
      </w:pPr>
    </w:p>
    <w:p w:rsidR="00BB441E" w:rsidRPr="00C63C22" w:rsidRDefault="00BB441E">
      <w:pPr>
        <w:suppressLineNumbers/>
        <w:suppressAutoHyphens/>
        <w:adjustRightInd w:val="0"/>
        <w:snapToGrid w:val="0"/>
        <w:spacing w:line="540" w:lineRule="exact"/>
        <w:rPr>
          <w:rFonts w:ascii="宋体" w:hAnsi="宋体" w:cs="宋体" w:hint="eastAsia"/>
          <w:kern w:val="0"/>
          <w:sz w:val="28"/>
          <w:szCs w:val="28"/>
        </w:rPr>
      </w:pPr>
    </w:p>
    <w:p w:rsidR="00BB441E" w:rsidRPr="00C63C22" w:rsidRDefault="00BB441E">
      <w:pPr>
        <w:suppressLineNumbers/>
        <w:suppressAutoHyphens/>
        <w:adjustRightInd w:val="0"/>
        <w:snapToGrid w:val="0"/>
        <w:spacing w:line="540" w:lineRule="exact"/>
        <w:rPr>
          <w:rFonts w:ascii="宋体" w:hAnsi="宋体" w:cs="宋体" w:hint="eastAsia"/>
          <w:kern w:val="0"/>
          <w:sz w:val="28"/>
          <w:szCs w:val="28"/>
        </w:rPr>
      </w:pPr>
    </w:p>
    <w:p w:rsidR="00BB441E" w:rsidRPr="00C63C22" w:rsidRDefault="00BB441E">
      <w:pPr>
        <w:suppressLineNumbers/>
        <w:suppressAutoHyphens/>
        <w:adjustRightInd w:val="0"/>
        <w:snapToGrid w:val="0"/>
        <w:spacing w:line="540" w:lineRule="exact"/>
        <w:rPr>
          <w:rFonts w:ascii="宋体" w:hAnsi="宋体" w:cs="宋体" w:hint="eastAsia"/>
          <w:kern w:val="0"/>
          <w:sz w:val="28"/>
          <w:szCs w:val="28"/>
        </w:rPr>
      </w:pPr>
    </w:p>
    <w:p w:rsidR="00BB441E" w:rsidRPr="00C63C22" w:rsidRDefault="00BB441E">
      <w:pPr>
        <w:suppressLineNumbers/>
        <w:suppressAutoHyphens/>
        <w:adjustRightInd w:val="0"/>
        <w:snapToGrid w:val="0"/>
        <w:spacing w:line="540" w:lineRule="exact"/>
        <w:rPr>
          <w:rFonts w:ascii="宋体" w:hAnsi="宋体" w:cs="宋体" w:hint="eastAsia"/>
          <w:kern w:val="0"/>
          <w:sz w:val="28"/>
          <w:szCs w:val="28"/>
        </w:rPr>
      </w:pPr>
    </w:p>
    <w:p w:rsidR="00BB441E" w:rsidRPr="00C63C22" w:rsidRDefault="00BB441E">
      <w:pPr>
        <w:suppressLineNumbers/>
        <w:suppressAutoHyphens/>
        <w:adjustRightInd w:val="0"/>
        <w:snapToGrid w:val="0"/>
        <w:spacing w:line="540" w:lineRule="exact"/>
        <w:rPr>
          <w:rFonts w:ascii="宋体" w:hAnsi="宋体" w:cs="宋体" w:hint="eastAsia"/>
          <w:kern w:val="0"/>
          <w:sz w:val="28"/>
          <w:szCs w:val="28"/>
        </w:rPr>
      </w:pPr>
    </w:p>
    <w:p w:rsidR="00BB441E" w:rsidRPr="00C63C22" w:rsidRDefault="00BB441E">
      <w:pPr>
        <w:suppressLineNumbers/>
        <w:suppressAutoHyphens/>
        <w:adjustRightInd w:val="0"/>
        <w:snapToGrid w:val="0"/>
        <w:spacing w:line="540" w:lineRule="exact"/>
        <w:rPr>
          <w:rFonts w:ascii="宋体" w:hAnsi="宋体" w:cs="宋体" w:hint="eastAsia"/>
          <w:kern w:val="0"/>
          <w:sz w:val="28"/>
          <w:szCs w:val="28"/>
        </w:rPr>
      </w:pPr>
    </w:p>
    <w:p w:rsidR="00BB441E" w:rsidRPr="00C63C22" w:rsidRDefault="00BB441E">
      <w:pPr>
        <w:suppressLineNumbers/>
        <w:suppressAutoHyphens/>
        <w:adjustRightInd w:val="0"/>
        <w:snapToGrid w:val="0"/>
        <w:spacing w:line="540" w:lineRule="exact"/>
        <w:rPr>
          <w:rFonts w:ascii="宋体" w:hAnsi="宋体" w:cs="宋体" w:hint="eastAsia"/>
          <w:kern w:val="0"/>
          <w:sz w:val="28"/>
          <w:szCs w:val="28"/>
        </w:rPr>
      </w:pPr>
    </w:p>
    <w:p w:rsidR="00BB441E" w:rsidRPr="00C63C22" w:rsidRDefault="00BB441E">
      <w:pPr>
        <w:suppressLineNumbers/>
        <w:suppressAutoHyphens/>
        <w:adjustRightInd w:val="0"/>
        <w:snapToGrid w:val="0"/>
        <w:spacing w:line="540" w:lineRule="exact"/>
        <w:rPr>
          <w:rFonts w:ascii="宋体" w:hAnsi="宋体" w:cs="宋体" w:hint="eastAsia"/>
          <w:kern w:val="0"/>
          <w:sz w:val="28"/>
          <w:szCs w:val="28"/>
        </w:rPr>
      </w:pPr>
    </w:p>
    <w:p w:rsidR="00BB441E" w:rsidRPr="00C63C22" w:rsidRDefault="00BB441E">
      <w:pPr>
        <w:suppressLineNumbers/>
        <w:suppressAutoHyphens/>
        <w:adjustRightInd w:val="0"/>
        <w:snapToGrid w:val="0"/>
        <w:spacing w:line="540" w:lineRule="exact"/>
        <w:rPr>
          <w:rFonts w:ascii="宋体" w:hAnsi="宋体" w:cs="宋体" w:hint="eastAsia"/>
          <w:kern w:val="0"/>
          <w:sz w:val="28"/>
          <w:szCs w:val="28"/>
        </w:rPr>
      </w:pPr>
    </w:p>
    <w:p w:rsidR="00BB441E" w:rsidRPr="00C63C22" w:rsidRDefault="00BB441E">
      <w:pPr>
        <w:suppressLineNumbers/>
        <w:suppressAutoHyphens/>
        <w:adjustRightInd w:val="0"/>
        <w:snapToGrid w:val="0"/>
        <w:spacing w:line="540" w:lineRule="exact"/>
        <w:rPr>
          <w:rFonts w:ascii="宋体" w:hAnsi="宋体" w:cs="宋体" w:hint="eastAsia"/>
          <w:kern w:val="0"/>
          <w:sz w:val="28"/>
          <w:szCs w:val="28"/>
        </w:rPr>
      </w:pPr>
    </w:p>
    <w:p w:rsidR="00BB441E" w:rsidRPr="00C63C22" w:rsidRDefault="00BB441E">
      <w:pPr>
        <w:suppressLineNumbers/>
        <w:suppressAutoHyphens/>
        <w:adjustRightInd w:val="0"/>
        <w:snapToGrid w:val="0"/>
        <w:spacing w:line="540" w:lineRule="exact"/>
        <w:rPr>
          <w:rFonts w:ascii="宋体" w:hAnsi="宋体" w:cs="宋体" w:hint="eastAsia"/>
          <w:kern w:val="0"/>
          <w:sz w:val="28"/>
          <w:szCs w:val="28"/>
        </w:rPr>
      </w:pPr>
    </w:p>
    <w:p w:rsidR="00BB441E" w:rsidRPr="00C63C22" w:rsidRDefault="00BB441E">
      <w:pPr>
        <w:suppressLineNumbers/>
        <w:suppressAutoHyphens/>
        <w:adjustRightInd w:val="0"/>
        <w:snapToGrid w:val="0"/>
        <w:spacing w:line="540" w:lineRule="exact"/>
        <w:rPr>
          <w:rFonts w:ascii="宋体" w:hAnsi="宋体" w:cs="宋体" w:hint="eastAsia"/>
          <w:kern w:val="0"/>
          <w:sz w:val="28"/>
          <w:szCs w:val="28"/>
        </w:rPr>
      </w:pPr>
    </w:p>
    <w:p w:rsidR="00BB441E" w:rsidRPr="00C63C22" w:rsidRDefault="00BB441E">
      <w:pPr>
        <w:suppressLineNumbers/>
        <w:suppressAutoHyphens/>
        <w:adjustRightInd w:val="0"/>
        <w:snapToGrid w:val="0"/>
        <w:spacing w:line="540" w:lineRule="exact"/>
        <w:rPr>
          <w:rFonts w:ascii="宋体" w:hAnsi="宋体" w:cs="宋体" w:hint="eastAsia"/>
          <w:kern w:val="0"/>
          <w:sz w:val="28"/>
          <w:szCs w:val="28"/>
        </w:rPr>
      </w:pPr>
    </w:p>
    <w:p w:rsidR="00BB441E" w:rsidRPr="00C63C22" w:rsidRDefault="00BB441E">
      <w:pPr>
        <w:suppressLineNumbers/>
        <w:suppressAutoHyphens/>
        <w:adjustRightInd w:val="0"/>
        <w:snapToGrid w:val="0"/>
        <w:spacing w:line="540" w:lineRule="exact"/>
        <w:rPr>
          <w:rFonts w:ascii="宋体" w:hAnsi="宋体" w:cs="宋体" w:hint="eastAsia"/>
          <w:kern w:val="0"/>
          <w:sz w:val="28"/>
          <w:szCs w:val="28"/>
        </w:rPr>
      </w:pPr>
    </w:p>
    <w:p w:rsidR="00BB441E" w:rsidRPr="00C63C22" w:rsidRDefault="00BB441E">
      <w:pPr>
        <w:suppressLineNumbers/>
        <w:suppressAutoHyphens/>
        <w:adjustRightInd w:val="0"/>
        <w:snapToGrid w:val="0"/>
        <w:spacing w:line="540" w:lineRule="exact"/>
        <w:rPr>
          <w:rFonts w:ascii="宋体" w:hAnsi="宋体" w:cs="宋体" w:hint="eastAsia"/>
          <w:kern w:val="0"/>
          <w:sz w:val="28"/>
          <w:szCs w:val="28"/>
        </w:rPr>
      </w:pPr>
    </w:p>
    <w:p w:rsidR="00BB441E" w:rsidRPr="00C63C22" w:rsidRDefault="00BB441E">
      <w:pPr>
        <w:suppressLineNumbers/>
        <w:suppressAutoHyphens/>
      </w:pPr>
    </w:p>
    <w:p w:rsidR="00BB441E" w:rsidRPr="00C63C22" w:rsidRDefault="00BB441E">
      <w:pPr>
        <w:suppressLineNumbers/>
        <w:suppressAutoHyphens/>
        <w:adjustRightInd w:val="0"/>
        <w:snapToGrid w:val="0"/>
        <w:spacing w:line="540" w:lineRule="exact"/>
        <w:jc w:val="center"/>
        <w:outlineLvl w:val="0"/>
        <w:rPr>
          <w:rFonts w:ascii="宋体" w:hAnsi="宋体" w:cs="宋体" w:hint="eastAsia"/>
          <w:b/>
          <w:sz w:val="44"/>
          <w:szCs w:val="44"/>
        </w:rPr>
      </w:pPr>
      <w:bookmarkStart w:id="1360" w:name="_Toc22103"/>
      <w:bookmarkStart w:id="1361" w:name="_Toc17874"/>
      <w:bookmarkStart w:id="1362" w:name="_Toc11550"/>
      <w:bookmarkStart w:id="1363" w:name="_Toc29951"/>
      <w:bookmarkStart w:id="1364" w:name="_Toc3288"/>
      <w:bookmarkStart w:id="1365" w:name="_Toc24724"/>
      <w:bookmarkStart w:id="1366" w:name="_Toc6080"/>
      <w:bookmarkStart w:id="1367" w:name="_Toc4600"/>
      <w:bookmarkStart w:id="1368" w:name="_Toc5641"/>
      <w:bookmarkStart w:id="1369" w:name="_Toc26091"/>
      <w:bookmarkStart w:id="1370" w:name="_Toc17223"/>
      <w:bookmarkStart w:id="1371" w:name="_Toc489229252"/>
      <w:bookmarkStart w:id="1372" w:name="_Toc8064"/>
      <w:bookmarkStart w:id="1373" w:name="_Toc27943"/>
      <w:bookmarkStart w:id="1374" w:name="_Toc16831"/>
      <w:bookmarkStart w:id="1375" w:name="_Toc491461165"/>
      <w:bookmarkStart w:id="1376" w:name="_Toc19762"/>
      <w:bookmarkStart w:id="1377" w:name="_Toc15283"/>
      <w:bookmarkStart w:id="1378" w:name="_Toc532137033"/>
      <w:bookmarkStart w:id="1379" w:name="_Toc5884"/>
      <w:bookmarkStart w:id="1380" w:name="_Toc18576"/>
      <w:r w:rsidRPr="00C63C22">
        <w:rPr>
          <w:b/>
          <w:sz w:val="44"/>
          <w:szCs w:val="44"/>
        </w:rPr>
        <w:br w:type="page"/>
      </w:r>
      <w:bookmarkStart w:id="1381" w:name="_Toc22775"/>
      <w:bookmarkStart w:id="1382" w:name="_Toc26383"/>
      <w:bookmarkStart w:id="1383" w:name="_Toc30475"/>
      <w:bookmarkStart w:id="1384" w:name="_Toc31877"/>
      <w:bookmarkStart w:id="1385" w:name="_Toc11094"/>
      <w:bookmarkStart w:id="1386" w:name="_Toc5120"/>
      <w:bookmarkStart w:id="1387" w:name="_Toc5090"/>
      <w:bookmarkStart w:id="1388" w:name="_Toc8217"/>
      <w:bookmarkStart w:id="1389" w:name="_Toc14899"/>
      <w:bookmarkStart w:id="1390" w:name="_Toc14806"/>
      <w:bookmarkStart w:id="1391" w:name="_Toc18520"/>
      <w:bookmarkStart w:id="1392" w:name="_Toc16942"/>
      <w:bookmarkStart w:id="1393" w:name="_Toc30209"/>
      <w:bookmarkStart w:id="1394" w:name="_Toc17410"/>
      <w:r w:rsidRPr="00C63C22">
        <w:rPr>
          <w:b/>
          <w:sz w:val="44"/>
          <w:szCs w:val="44"/>
        </w:rPr>
        <w:t>8</w:t>
      </w:r>
      <w:r w:rsidRPr="00C63C22">
        <w:rPr>
          <w:rFonts w:ascii="宋体" w:hAnsi="宋体" w:cs="宋体" w:hint="eastAsia"/>
          <w:b/>
          <w:sz w:val="44"/>
          <w:szCs w:val="44"/>
        </w:rPr>
        <w:t>.科学研究</w:t>
      </w:r>
      <w:bookmarkEnd w:id="1360"/>
      <w:bookmarkEnd w:id="1361"/>
      <w:bookmarkEnd w:id="1362"/>
      <w:bookmarkEnd w:id="1363"/>
      <w:bookmarkEnd w:id="1364"/>
      <w:bookmarkEnd w:id="1365"/>
      <w:bookmarkEnd w:id="1366"/>
      <w:bookmarkEnd w:id="1367"/>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p>
    <w:p w:rsidR="00BB441E" w:rsidRPr="00C63C22" w:rsidRDefault="00BB441E">
      <w:pPr>
        <w:suppressLineNumbers/>
        <w:suppressAutoHyphens/>
        <w:adjustRightInd w:val="0"/>
        <w:snapToGrid w:val="0"/>
        <w:spacing w:line="540" w:lineRule="exact"/>
        <w:outlineLvl w:val="1"/>
        <w:rPr>
          <w:rFonts w:ascii="宋体" w:hAnsi="宋体" w:cs="宋体" w:hint="eastAsia"/>
          <w:b/>
          <w:sz w:val="28"/>
          <w:szCs w:val="28"/>
        </w:rPr>
      </w:pPr>
    </w:p>
    <w:p w:rsidR="00BB441E" w:rsidRPr="00C63C22" w:rsidRDefault="00BB441E">
      <w:pPr>
        <w:pStyle w:val="2"/>
        <w:suppressLineNumbers/>
        <w:suppressAutoHyphens/>
        <w:snapToGrid w:val="0"/>
        <w:spacing w:before="0" w:after="0" w:line="540" w:lineRule="atLeast"/>
        <w:ind w:firstLineChars="200" w:firstLine="560"/>
        <w:rPr>
          <w:rFonts w:ascii="黑体" w:eastAsia="黑体" w:hAnsi="黑体" w:cs="黑体" w:hint="eastAsia"/>
          <w:b w:val="0"/>
          <w:bCs w:val="0"/>
          <w:kern w:val="2"/>
          <w:sz w:val="28"/>
          <w:szCs w:val="28"/>
        </w:rPr>
      </w:pPr>
      <w:bookmarkStart w:id="1395" w:name="_Toc17047"/>
      <w:bookmarkStart w:id="1396" w:name="_Toc2301"/>
      <w:bookmarkStart w:id="1397" w:name="_Toc7981"/>
      <w:bookmarkStart w:id="1398" w:name="_Toc10131"/>
      <w:bookmarkStart w:id="1399" w:name="_Toc16087"/>
      <w:bookmarkStart w:id="1400" w:name="_Toc7154"/>
      <w:bookmarkStart w:id="1401" w:name="_Toc19760"/>
      <w:bookmarkStart w:id="1402" w:name="_Toc9391"/>
      <w:bookmarkStart w:id="1403" w:name="_Toc5038"/>
      <w:bookmarkStart w:id="1404" w:name="_Toc28120"/>
      <w:bookmarkStart w:id="1405" w:name="_Toc14422"/>
      <w:bookmarkStart w:id="1406" w:name="_Toc21499"/>
      <w:bookmarkStart w:id="1407" w:name="_Toc21818"/>
      <w:bookmarkStart w:id="1408" w:name="_Toc29908"/>
      <w:bookmarkStart w:id="1409" w:name="_Toc6149"/>
      <w:bookmarkStart w:id="1410" w:name="_Toc31854"/>
      <w:bookmarkStart w:id="1411" w:name="_Toc27146"/>
      <w:bookmarkStart w:id="1412" w:name="_Toc8833"/>
      <w:bookmarkStart w:id="1413" w:name="_Toc13398"/>
      <w:bookmarkStart w:id="1414" w:name="_Toc27990"/>
      <w:bookmarkStart w:id="1415" w:name="_Toc19091"/>
      <w:bookmarkStart w:id="1416" w:name="_Toc27768"/>
      <w:bookmarkStart w:id="1417" w:name="_Toc4810"/>
      <w:bookmarkStart w:id="1418" w:name="_Toc4014"/>
      <w:r w:rsidRPr="00C63C22">
        <w:rPr>
          <w:rFonts w:ascii="Times New Roman" w:eastAsia="黑体" w:hAnsi="Times New Roman"/>
          <w:b w:val="0"/>
          <w:bCs w:val="0"/>
          <w:kern w:val="2"/>
          <w:sz w:val="28"/>
          <w:szCs w:val="28"/>
        </w:rPr>
        <w:t>8</w:t>
      </w:r>
      <w:r w:rsidRPr="00C63C22">
        <w:rPr>
          <w:rFonts w:ascii="黑体" w:eastAsia="黑体" w:hAnsi="黑体" w:cs="黑体" w:hint="eastAsia"/>
          <w:b w:val="0"/>
          <w:bCs w:val="0"/>
          <w:kern w:val="2"/>
          <w:sz w:val="28"/>
          <w:szCs w:val="28"/>
        </w:rPr>
        <w:t>.</w:t>
      </w:r>
      <w:r w:rsidRPr="00C63C22">
        <w:rPr>
          <w:rFonts w:ascii="Times New Roman" w:eastAsia="黑体" w:hAnsi="Times New Roman"/>
          <w:b w:val="0"/>
          <w:bCs w:val="0"/>
          <w:kern w:val="2"/>
          <w:sz w:val="28"/>
          <w:szCs w:val="28"/>
        </w:rPr>
        <w:t>1</w:t>
      </w:r>
      <w:r w:rsidRPr="00C63C22">
        <w:rPr>
          <w:rFonts w:ascii="黑体" w:eastAsia="黑体" w:hAnsi="黑体" w:cs="黑体" w:hint="eastAsia"/>
          <w:b w:val="0"/>
          <w:bCs w:val="0"/>
          <w:kern w:val="2"/>
          <w:sz w:val="28"/>
          <w:szCs w:val="28"/>
        </w:rPr>
        <w:t xml:space="preserve"> 教学与科研的关系</w:t>
      </w:r>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p>
    <w:p w:rsidR="00BB441E" w:rsidRPr="00C63C22" w:rsidRDefault="00BB441E">
      <w:pPr>
        <w:suppressLineNumbers/>
        <w:suppressAutoHyphens/>
        <w:adjustRightInd w:val="0"/>
        <w:snapToGrid w:val="0"/>
        <w:spacing w:line="540" w:lineRule="atLeast"/>
        <w:ind w:firstLineChars="200" w:firstLine="562"/>
        <w:rPr>
          <w:rFonts w:ascii="宋体" w:hAnsi="宋体"/>
          <w:b/>
          <w:sz w:val="28"/>
          <w:szCs w:val="28"/>
        </w:rPr>
      </w:pPr>
      <w:r w:rsidRPr="00C63C22">
        <w:rPr>
          <w:rFonts w:ascii="宋体" w:hAnsi="宋体"/>
          <w:b/>
          <w:sz w:val="28"/>
          <w:szCs w:val="28"/>
        </w:rPr>
        <w:t>【认证标准要求】</w:t>
      </w:r>
    </w:p>
    <w:p w:rsidR="00BB441E" w:rsidRPr="00C63C22" w:rsidRDefault="00BB441E">
      <w:pPr>
        <w:suppressLineNumbers/>
        <w:suppressAutoHyphens/>
        <w:adjustRightInd w:val="0"/>
        <w:snapToGrid w:val="0"/>
        <w:spacing w:line="540" w:lineRule="atLeast"/>
        <w:ind w:firstLineChars="200" w:firstLine="562"/>
        <w:rPr>
          <w:rFonts w:ascii="宋体" w:hAnsi="宋体" w:hint="eastAsia"/>
          <w:b/>
          <w:bCs/>
          <w:sz w:val="28"/>
          <w:szCs w:val="28"/>
        </w:rPr>
      </w:pPr>
      <w:r w:rsidRPr="00C63C22">
        <w:rPr>
          <w:rFonts w:ascii="宋体" w:hAnsi="宋体" w:hint="eastAsia"/>
          <w:b/>
          <w:bCs/>
          <w:sz w:val="28"/>
          <w:szCs w:val="28"/>
        </w:rPr>
        <w:t>医学院校必须明确科学研究是学校的主要功能之一，建立相应管理体系，制订积极的科研政策、发展规划和管理办法。</w:t>
      </w:r>
    </w:p>
    <w:p w:rsidR="00BB441E" w:rsidRPr="00C63C22" w:rsidRDefault="00BB441E">
      <w:pPr>
        <w:suppressLineNumbers/>
        <w:suppressAutoHyphens/>
        <w:adjustRightInd w:val="0"/>
        <w:snapToGrid w:val="0"/>
        <w:spacing w:line="540" w:lineRule="atLeast"/>
        <w:ind w:firstLineChars="200" w:firstLine="562"/>
        <w:rPr>
          <w:rFonts w:ascii="宋体" w:hAnsi="宋体" w:hint="eastAsia"/>
          <w:b/>
          <w:bCs/>
          <w:sz w:val="28"/>
          <w:szCs w:val="28"/>
        </w:rPr>
      </w:pPr>
      <w:r w:rsidRPr="00C63C22">
        <w:rPr>
          <w:rFonts w:ascii="宋体" w:hAnsi="宋体" w:hint="eastAsia"/>
          <w:b/>
          <w:bCs/>
          <w:sz w:val="28"/>
          <w:szCs w:val="28"/>
        </w:rPr>
        <w:t>必须为教师提供基本的科学研究条件，营造浓厚的学术氛围，提倡创新和批判性思维，促进教学与科研相结合。</w:t>
      </w:r>
    </w:p>
    <w:p w:rsidR="00BB441E" w:rsidRPr="00C63C22" w:rsidRDefault="00BB441E">
      <w:pPr>
        <w:suppressLineNumbers/>
        <w:suppressAutoHyphens/>
        <w:adjustRightInd w:val="0"/>
        <w:snapToGrid w:val="0"/>
        <w:spacing w:line="540" w:lineRule="atLeast"/>
        <w:ind w:firstLineChars="200" w:firstLine="562"/>
        <w:rPr>
          <w:rFonts w:ascii="宋体" w:hAnsi="宋体" w:hint="eastAsia"/>
          <w:b/>
          <w:bCs/>
          <w:sz w:val="28"/>
          <w:szCs w:val="28"/>
        </w:rPr>
      </w:pPr>
      <w:r w:rsidRPr="00C63C22">
        <w:rPr>
          <w:rFonts w:ascii="宋体" w:hAnsi="宋体" w:hint="eastAsia"/>
          <w:b/>
          <w:bCs/>
          <w:sz w:val="28"/>
          <w:szCs w:val="28"/>
        </w:rPr>
        <w:t>提倡教师将科研活动、科研成果引入教学过程，通过科学研究培养学生的科学思维、科学方法及科学精神。</w:t>
      </w:r>
    </w:p>
    <w:p w:rsidR="00BB441E" w:rsidRPr="00C63C22" w:rsidRDefault="00BB441E">
      <w:pPr>
        <w:suppressLineNumbers/>
        <w:suppressAutoHyphens/>
        <w:adjustRightInd w:val="0"/>
        <w:snapToGrid w:val="0"/>
        <w:spacing w:line="540" w:lineRule="atLeast"/>
        <w:ind w:firstLineChars="200" w:firstLine="562"/>
        <w:rPr>
          <w:rFonts w:ascii="宋体" w:hAnsi="宋体" w:hint="eastAsia"/>
          <w:b/>
          <w:bCs/>
          <w:sz w:val="28"/>
          <w:szCs w:val="28"/>
        </w:rPr>
      </w:pPr>
      <w:r w:rsidRPr="00C63C22">
        <w:rPr>
          <w:rFonts w:ascii="宋体" w:hAnsi="宋体" w:hint="eastAsia"/>
          <w:b/>
          <w:bCs/>
          <w:sz w:val="28"/>
          <w:szCs w:val="28"/>
        </w:rPr>
        <w:t>必须加强对医学教育及管理的研究，为教学改革与发展提供理论依据。</w:t>
      </w:r>
    </w:p>
    <w:p w:rsidR="00BB441E" w:rsidRPr="00C63C22" w:rsidRDefault="00BB441E">
      <w:pPr>
        <w:suppressLineNumbers/>
        <w:suppressAutoHyphens/>
        <w:adjustRightInd w:val="0"/>
        <w:snapToGrid w:val="0"/>
        <w:spacing w:line="540" w:lineRule="atLeast"/>
        <w:rPr>
          <w:rFonts w:hAnsi="宋体"/>
          <w:sz w:val="28"/>
          <w:szCs w:val="28"/>
        </w:rPr>
      </w:pPr>
      <w:r w:rsidRPr="00C63C22">
        <w:rPr>
          <w:rFonts w:hint="eastAsia"/>
          <w:sz w:val="28"/>
          <w:szCs w:val="28"/>
        </w:rPr>
        <w:t xml:space="preserve">    </w:t>
      </w:r>
      <w:r w:rsidRPr="00C63C22">
        <w:rPr>
          <w:rFonts w:hAnsi="宋体" w:hint="eastAsia"/>
          <w:sz w:val="28"/>
          <w:szCs w:val="28"/>
        </w:rPr>
        <w:t>学校把科研发展规划作为重要内容，写入“十二五”“十三五”建设规划。通过不断提升学科实力和科研水平，推动教育教学改革，促进科研反哺教学，不断提升人才培养水平。</w:t>
      </w:r>
    </w:p>
    <w:p w:rsidR="00BB441E" w:rsidRPr="00C63C22" w:rsidRDefault="00BB441E">
      <w:pPr>
        <w:pStyle w:val="3"/>
        <w:suppressLineNumbers/>
        <w:suppressAutoHyphens/>
        <w:snapToGrid w:val="0"/>
        <w:spacing w:before="0" w:after="0" w:line="540" w:lineRule="atLeast"/>
        <w:ind w:firstLineChars="200" w:firstLine="562"/>
        <w:rPr>
          <w:rFonts w:ascii="楷体" w:eastAsia="楷体" w:hAnsi="楷体" w:cs="楷体" w:hint="eastAsia"/>
          <w:kern w:val="2"/>
          <w:sz w:val="28"/>
          <w:szCs w:val="28"/>
        </w:rPr>
      </w:pPr>
      <w:bookmarkStart w:id="1419" w:name="_Hlk14201165"/>
      <w:r w:rsidRPr="00C63C22">
        <w:rPr>
          <w:rFonts w:eastAsia="楷体"/>
          <w:kern w:val="2"/>
          <w:sz w:val="28"/>
          <w:szCs w:val="28"/>
        </w:rPr>
        <w:t>8</w:t>
      </w:r>
      <w:r w:rsidRPr="00C63C22">
        <w:rPr>
          <w:rFonts w:ascii="楷体" w:eastAsia="楷体" w:hAnsi="楷体" w:cs="楷体" w:hint="eastAsia"/>
          <w:kern w:val="2"/>
          <w:sz w:val="28"/>
          <w:szCs w:val="28"/>
        </w:rPr>
        <w:t>.</w:t>
      </w:r>
      <w:r w:rsidRPr="00C63C22">
        <w:rPr>
          <w:rFonts w:eastAsia="楷体"/>
          <w:kern w:val="2"/>
          <w:sz w:val="28"/>
          <w:szCs w:val="28"/>
        </w:rPr>
        <w:t>1</w:t>
      </w:r>
      <w:r w:rsidRPr="00C63C22">
        <w:rPr>
          <w:rFonts w:ascii="楷体" w:eastAsia="楷体" w:hAnsi="楷体" w:cs="楷体" w:hint="eastAsia"/>
          <w:kern w:val="2"/>
          <w:sz w:val="28"/>
          <w:szCs w:val="28"/>
        </w:rPr>
        <w:t>.</w:t>
      </w:r>
      <w:r w:rsidRPr="00C63C22">
        <w:rPr>
          <w:rFonts w:eastAsia="楷体"/>
          <w:kern w:val="2"/>
          <w:sz w:val="28"/>
          <w:szCs w:val="28"/>
        </w:rPr>
        <w:t>1</w:t>
      </w:r>
      <w:r w:rsidRPr="00C63C22">
        <w:rPr>
          <w:rFonts w:ascii="楷体" w:eastAsia="楷体" w:hAnsi="楷体" w:cs="楷体" w:hint="eastAsia"/>
          <w:kern w:val="2"/>
          <w:sz w:val="28"/>
          <w:szCs w:val="28"/>
        </w:rPr>
        <w:t xml:space="preserve"> 健全科研管理体系与制度</w:t>
      </w:r>
      <w:bookmarkEnd w:id="1419"/>
      <w:r w:rsidRPr="00C63C22">
        <w:rPr>
          <w:rFonts w:ascii="楷体" w:eastAsia="楷体" w:hAnsi="楷体" w:cs="楷体" w:hint="eastAsia"/>
          <w:kern w:val="2"/>
          <w:sz w:val="28"/>
          <w:szCs w:val="28"/>
        </w:rPr>
        <w:t xml:space="preserve">  </w:t>
      </w:r>
    </w:p>
    <w:p w:rsidR="00BB441E" w:rsidRPr="00C63C22" w:rsidRDefault="00BB441E">
      <w:pPr>
        <w:suppressLineNumbers/>
        <w:suppressAutoHyphens/>
        <w:adjustRightInd w:val="0"/>
        <w:snapToGrid w:val="0"/>
        <w:spacing w:line="540" w:lineRule="atLeast"/>
        <w:ind w:firstLineChars="200" w:firstLine="560"/>
        <w:rPr>
          <w:rFonts w:hAnsi="宋体"/>
          <w:sz w:val="28"/>
          <w:szCs w:val="28"/>
        </w:rPr>
      </w:pPr>
      <w:r w:rsidRPr="00C63C22">
        <w:rPr>
          <w:rFonts w:hAnsi="宋体" w:hint="eastAsia"/>
          <w:sz w:val="28"/>
          <w:szCs w:val="28"/>
        </w:rPr>
        <w:t>由分</w:t>
      </w:r>
      <w:r w:rsidRPr="00C63C22">
        <w:rPr>
          <w:rFonts w:hAnsi="宋体"/>
          <w:sz w:val="28"/>
          <w:szCs w:val="28"/>
        </w:rPr>
        <w:t>管</w:t>
      </w:r>
      <w:r w:rsidRPr="00C63C22">
        <w:rPr>
          <w:rFonts w:hAnsi="宋体" w:hint="eastAsia"/>
          <w:sz w:val="28"/>
          <w:szCs w:val="28"/>
        </w:rPr>
        <w:t>校领导统筹科研管理工作</w:t>
      </w:r>
      <w:r w:rsidRPr="00C63C22">
        <w:rPr>
          <w:rFonts w:hAnsi="宋体"/>
          <w:sz w:val="28"/>
          <w:szCs w:val="28"/>
        </w:rPr>
        <w:t>，科</w:t>
      </w:r>
      <w:r w:rsidRPr="00C63C22">
        <w:rPr>
          <w:rFonts w:hAnsi="宋体" w:hint="eastAsia"/>
          <w:sz w:val="28"/>
          <w:szCs w:val="28"/>
        </w:rPr>
        <w:t>研</w:t>
      </w:r>
      <w:r w:rsidRPr="00C63C22">
        <w:rPr>
          <w:rFonts w:hAnsi="宋体"/>
          <w:sz w:val="28"/>
          <w:szCs w:val="28"/>
        </w:rPr>
        <w:t>处</w:t>
      </w:r>
      <w:r w:rsidRPr="00C63C22">
        <w:rPr>
          <w:rFonts w:hAnsi="宋体" w:hint="eastAsia"/>
          <w:sz w:val="28"/>
          <w:szCs w:val="28"/>
        </w:rPr>
        <w:t>具体负责，形成了完整的管理体系，制订科研项目管理办法、科技成果管理办法及奖励办法等制度。将科研情况纳入个人的绩效分配、考核评优范畴，并与晋升职称相挂钩，激励教师积极申报课题、撰写学术论文，极大地调动了教职员工投身科研工作的自主性与积极性。</w:t>
      </w:r>
    </w:p>
    <w:p w:rsidR="00BB441E" w:rsidRPr="00C63C22" w:rsidRDefault="00BB441E">
      <w:pPr>
        <w:suppressLineNumbers/>
        <w:suppressAutoHyphens/>
        <w:adjustRightInd w:val="0"/>
        <w:snapToGrid w:val="0"/>
        <w:spacing w:line="540" w:lineRule="atLeast"/>
        <w:ind w:firstLineChars="200" w:firstLine="562"/>
        <w:outlineLvl w:val="2"/>
        <w:rPr>
          <w:rFonts w:ascii="楷体" w:eastAsia="楷体" w:hAnsi="楷体" w:cs="楷体" w:hint="eastAsia"/>
          <w:b/>
          <w:bCs/>
          <w:sz w:val="28"/>
          <w:szCs w:val="28"/>
        </w:rPr>
      </w:pPr>
      <w:r w:rsidRPr="00C63C22">
        <w:rPr>
          <w:rFonts w:eastAsia="楷体"/>
          <w:b/>
          <w:bCs/>
          <w:sz w:val="28"/>
          <w:szCs w:val="28"/>
        </w:rPr>
        <w:t>8</w:t>
      </w:r>
      <w:r w:rsidRPr="00C63C22">
        <w:rPr>
          <w:rFonts w:ascii="楷体" w:eastAsia="楷体" w:hAnsi="楷体" w:cs="楷体" w:hint="eastAsia"/>
          <w:b/>
          <w:bCs/>
          <w:sz w:val="28"/>
          <w:szCs w:val="28"/>
        </w:rPr>
        <w:t>.</w:t>
      </w:r>
      <w:r w:rsidRPr="00C63C22">
        <w:rPr>
          <w:rFonts w:eastAsia="楷体"/>
          <w:b/>
          <w:bCs/>
          <w:sz w:val="28"/>
          <w:szCs w:val="28"/>
        </w:rPr>
        <w:t>1</w:t>
      </w:r>
      <w:r w:rsidRPr="00C63C22">
        <w:rPr>
          <w:rFonts w:ascii="楷体" w:eastAsia="楷体" w:hAnsi="楷体" w:cs="楷体" w:hint="eastAsia"/>
          <w:b/>
          <w:bCs/>
          <w:sz w:val="28"/>
          <w:szCs w:val="28"/>
        </w:rPr>
        <w:t>.</w:t>
      </w:r>
      <w:r w:rsidRPr="00C63C22">
        <w:rPr>
          <w:rFonts w:eastAsia="楷体"/>
          <w:b/>
          <w:bCs/>
          <w:sz w:val="28"/>
          <w:szCs w:val="28"/>
        </w:rPr>
        <w:t>2</w:t>
      </w:r>
      <w:r w:rsidRPr="00C63C22">
        <w:rPr>
          <w:rFonts w:eastAsia="楷体" w:hint="eastAsia"/>
          <w:b/>
          <w:bCs/>
          <w:sz w:val="28"/>
          <w:szCs w:val="28"/>
        </w:rPr>
        <w:t xml:space="preserve"> </w:t>
      </w:r>
      <w:r w:rsidRPr="00C63C22">
        <w:rPr>
          <w:rFonts w:ascii="楷体" w:eastAsia="楷体" w:hAnsi="楷体" w:cs="楷体" w:hint="eastAsia"/>
          <w:b/>
          <w:bCs/>
          <w:sz w:val="28"/>
          <w:szCs w:val="28"/>
        </w:rPr>
        <w:t>保障科学研究条件</w:t>
      </w:r>
    </w:p>
    <w:p w:rsidR="00BB441E" w:rsidRPr="00C63C22" w:rsidRDefault="00BB441E">
      <w:pPr>
        <w:suppressLineNumbers/>
        <w:suppressAutoHyphens/>
        <w:adjustRightInd w:val="0"/>
        <w:snapToGrid w:val="0"/>
        <w:spacing w:line="540" w:lineRule="atLeast"/>
        <w:ind w:firstLineChars="200" w:firstLine="560"/>
        <w:rPr>
          <w:rFonts w:hAnsi="宋体" w:hint="eastAsia"/>
          <w:sz w:val="28"/>
          <w:szCs w:val="28"/>
        </w:rPr>
      </w:pPr>
      <w:r w:rsidRPr="00C63C22">
        <w:rPr>
          <w:rFonts w:hAnsi="宋体" w:hint="eastAsia"/>
          <w:color w:val="000000"/>
          <w:sz w:val="28"/>
          <w:szCs w:val="28"/>
        </w:rPr>
        <w:t>学校不断增加资金投入，搭建有效的科研平台，为教师及学生提供更好的科研及创新条件。目</w:t>
      </w:r>
      <w:r w:rsidRPr="00C63C22">
        <w:rPr>
          <w:rFonts w:hAnsi="宋体" w:hint="eastAsia"/>
          <w:sz w:val="28"/>
          <w:szCs w:val="28"/>
        </w:rPr>
        <w:t>前，全校科研仪器设备总价值超过</w:t>
      </w:r>
      <w:r w:rsidRPr="00C63C22">
        <w:rPr>
          <w:sz w:val="28"/>
          <w:szCs w:val="28"/>
        </w:rPr>
        <w:t>2</w:t>
      </w:r>
      <w:r w:rsidRPr="00C63C22">
        <w:rPr>
          <w:rFonts w:hAnsi="宋体" w:hint="eastAsia"/>
          <w:sz w:val="28"/>
          <w:szCs w:val="28"/>
        </w:rPr>
        <w:t>亿元人民币，拥有小动物核磁共振成像仪、活体小动物</w:t>
      </w:r>
      <w:r w:rsidRPr="00C63C22">
        <w:rPr>
          <w:sz w:val="28"/>
          <w:szCs w:val="28"/>
        </w:rPr>
        <w:t>PET</w:t>
      </w:r>
      <w:r w:rsidRPr="00C63C22">
        <w:rPr>
          <w:rFonts w:hAnsi="宋体" w:hint="eastAsia"/>
          <w:sz w:val="28"/>
          <w:szCs w:val="28"/>
        </w:rPr>
        <w:t>/</w:t>
      </w:r>
      <w:r w:rsidRPr="00C63C22">
        <w:rPr>
          <w:sz w:val="28"/>
          <w:szCs w:val="28"/>
        </w:rPr>
        <w:t>SPECT</w:t>
      </w:r>
      <w:r w:rsidRPr="00C63C22">
        <w:rPr>
          <w:rFonts w:hAnsi="宋体" w:hint="eastAsia"/>
          <w:sz w:val="28"/>
          <w:szCs w:val="28"/>
        </w:rPr>
        <w:t>/</w:t>
      </w:r>
      <w:r w:rsidRPr="00C63C22">
        <w:rPr>
          <w:sz w:val="28"/>
          <w:szCs w:val="28"/>
        </w:rPr>
        <w:t>CT</w:t>
      </w:r>
      <w:r w:rsidRPr="00C63C22">
        <w:rPr>
          <w:rFonts w:hAnsi="宋体" w:hint="eastAsia"/>
          <w:sz w:val="28"/>
          <w:szCs w:val="28"/>
        </w:rPr>
        <w:t xml:space="preserve"> </w:t>
      </w:r>
      <w:r w:rsidRPr="00C63C22">
        <w:rPr>
          <w:rFonts w:hAnsi="宋体" w:hint="eastAsia"/>
          <w:sz w:val="28"/>
          <w:szCs w:val="28"/>
        </w:rPr>
        <w:t>影像系统、透射电镜、激光扫描共聚焦显微镜、流式细胞仪等大型精密科研实验仪器，以及拥有形态学、分子生物学等实验所必须的基本仪器设备。</w:t>
      </w:r>
    </w:p>
    <w:p w:rsidR="00BB441E" w:rsidRPr="00C63C22" w:rsidRDefault="00BB441E">
      <w:pPr>
        <w:suppressLineNumbers/>
        <w:suppressAutoHyphens/>
        <w:snapToGrid w:val="0"/>
        <w:spacing w:line="540" w:lineRule="atLeast"/>
        <w:ind w:firstLineChars="200" w:firstLine="560"/>
        <w:rPr>
          <w:rFonts w:hAnsi="宋体" w:hint="eastAsia"/>
          <w:sz w:val="28"/>
          <w:szCs w:val="28"/>
        </w:rPr>
      </w:pPr>
      <w:r w:rsidRPr="00C63C22">
        <w:rPr>
          <w:rFonts w:hAnsi="宋体" w:hint="eastAsia"/>
          <w:sz w:val="28"/>
          <w:szCs w:val="28"/>
        </w:rPr>
        <w:t>学校建设有各级各类科研平台</w:t>
      </w:r>
      <w:r w:rsidRPr="00C63C22">
        <w:rPr>
          <w:sz w:val="28"/>
          <w:szCs w:val="28"/>
        </w:rPr>
        <w:t>72</w:t>
      </w:r>
      <w:r w:rsidRPr="00C63C22">
        <w:rPr>
          <w:rFonts w:hAnsi="宋体" w:hint="eastAsia"/>
          <w:sz w:val="28"/>
          <w:szCs w:val="28"/>
        </w:rPr>
        <w:t>个，其中：</w:t>
      </w:r>
      <w:r w:rsidRPr="00C63C22">
        <w:rPr>
          <w:sz w:val="28"/>
          <w:szCs w:val="28"/>
        </w:rPr>
        <w:t>2</w:t>
      </w:r>
      <w:r w:rsidRPr="00C63C22">
        <w:rPr>
          <w:rFonts w:hAnsi="宋体" w:hint="eastAsia"/>
          <w:sz w:val="28"/>
          <w:szCs w:val="28"/>
        </w:rPr>
        <w:t>个国家发展和改革委员会国家地方联合工程研究中心，</w:t>
      </w:r>
      <w:r w:rsidRPr="00C63C22">
        <w:rPr>
          <w:sz w:val="28"/>
          <w:szCs w:val="28"/>
        </w:rPr>
        <w:t>1</w:t>
      </w:r>
      <w:r w:rsidRPr="00C63C22">
        <w:rPr>
          <w:rFonts w:hAnsi="宋体" w:hint="eastAsia"/>
          <w:sz w:val="28"/>
          <w:szCs w:val="28"/>
        </w:rPr>
        <w:t>个教育部重点实验室，</w:t>
      </w:r>
      <w:r w:rsidRPr="00C63C22">
        <w:rPr>
          <w:sz w:val="28"/>
          <w:szCs w:val="28"/>
        </w:rPr>
        <w:t>1</w:t>
      </w:r>
      <w:r w:rsidRPr="00C63C22">
        <w:rPr>
          <w:rFonts w:hAnsi="宋体" w:hint="eastAsia"/>
          <w:sz w:val="28"/>
          <w:szCs w:val="28"/>
        </w:rPr>
        <w:t>个国家中医药管理局中医康复研究中心，</w:t>
      </w:r>
      <w:r w:rsidRPr="00C63C22">
        <w:rPr>
          <w:sz w:val="28"/>
          <w:szCs w:val="28"/>
        </w:rPr>
        <w:t>8</w:t>
      </w:r>
      <w:r w:rsidRPr="00C63C22">
        <w:rPr>
          <w:rFonts w:hAnsi="宋体" w:hint="eastAsia"/>
          <w:sz w:val="28"/>
          <w:szCs w:val="28"/>
        </w:rPr>
        <w:t>个国家（局级）三级科研实验室，</w:t>
      </w:r>
      <w:r w:rsidRPr="00C63C22">
        <w:rPr>
          <w:sz w:val="28"/>
          <w:szCs w:val="28"/>
        </w:rPr>
        <w:t>1</w:t>
      </w:r>
      <w:r w:rsidRPr="00C63C22">
        <w:rPr>
          <w:rFonts w:hAnsi="宋体" w:hint="eastAsia"/>
          <w:sz w:val="28"/>
          <w:szCs w:val="28"/>
        </w:rPr>
        <w:t>个国家中医药管理局中医药文献检索中心</w:t>
      </w:r>
      <w:r w:rsidRPr="00C63C22">
        <w:rPr>
          <w:rFonts w:hAnsi="宋体"/>
          <w:sz w:val="28"/>
          <w:szCs w:val="28"/>
        </w:rPr>
        <w:t>，</w:t>
      </w:r>
      <w:r w:rsidRPr="00C63C22">
        <w:rPr>
          <w:sz w:val="28"/>
          <w:szCs w:val="28"/>
        </w:rPr>
        <w:t>3</w:t>
      </w:r>
      <w:r w:rsidRPr="00C63C22">
        <w:rPr>
          <w:rFonts w:hAnsi="宋体" w:hint="eastAsia"/>
          <w:sz w:val="28"/>
          <w:szCs w:val="28"/>
        </w:rPr>
        <w:t>个国</w:t>
      </w:r>
      <w:r w:rsidRPr="00C63C22">
        <w:rPr>
          <w:rFonts w:hAnsi="宋体"/>
          <w:sz w:val="28"/>
          <w:szCs w:val="28"/>
        </w:rPr>
        <w:t>家中医药管理局重点研究室，</w:t>
      </w:r>
      <w:r w:rsidRPr="00C63C22">
        <w:rPr>
          <w:sz w:val="28"/>
          <w:szCs w:val="28"/>
        </w:rPr>
        <w:t>2</w:t>
      </w:r>
      <w:r w:rsidRPr="00C63C22">
        <w:rPr>
          <w:rFonts w:hAnsi="宋体" w:hint="eastAsia"/>
          <w:sz w:val="28"/>
          <w:szCs w:val="28"/>
        </w:rPr>
        <w:t>个省级“</w:t>
      </w:r>
      <w:r w:rsidRPr="00C63C22">
        <w:rPr>
          <w:sz w:val="28"/>
          <w:szCs w:val="28"/>
        </w:rPr>
        <w:t>2011</w:t>
      </w:r>
      <w:r w:rsidRPr="00C63C22">
        <w:rPr>
          <w:rFonts w:hAnsi="宋体" w:hint="eastAsia"/>
          <w:sz w:val="28"/>
          <w:szCs w:val="28"/>
        </w:rPr>
        <w:t>协同创新中心”，</w:t>
      </w:r>
      <w:r w:rsidRPr="00C63C22">
        <w:rPr>
          <w:sz w:val="28"/>
          <w:szCs w:val="28"/>
        </w:rPr>
        <w:t>2</w:t>
      </w:r>
      <w:r w:rsidRPr="00C63C22">
        <w:rPr>
          <w:rFonts w:hAnsi="宋体" w:hint="eastAsia"/>
          <w:sz w:val="28"/>
          <w:szCs w:val="28"/>
        </w:rPr>
        <w:t>个省级</w:t>
      </w:r>
      <w:r w:rsidR="002A68EF">
        <w:rPr>
          <w:rFonts w:hAnsi="宋体" w:hint="eastAsia"/>
          <w:sz w:val="28"/>
          <w:szCs w:val="28"/>
        </w:rPr>
        <w:t>“数字福建”</w:t>
      </w:r>
      <w:r w:rsidRPr="00C63C22">
        <w:rPr>
          <w:rFonts w:hAnsi="宋体" w:hint="eastAsia"/>
          <w:sz w:val="28"/>
          <w:szCs w:val="28"/>
        </w:rPr>
        <w:t>大数据研究所，</w:t>
      </w:r>
      <w:r w:rsidRPr="00C63C22">
        <w:rPr>
          <w:sz w:val="28"/>
          <w:szCs w:val="28"/>
        </w:rPr>
        <w:t>21</w:t>
      </w:r>
      <w:r w:rsidRPr="00C63C22">
        <w:rPr>
          <w:rFonts w:hAnsi="宋体" w:hint="eastAsia"/>
          <w:sz w:val="28"/>
          <w:szCs w:val="28"/>
        </w:rPr>
        <w:t>个省级各类重</w:t>
      </w:r>
      <w:r w:rsidRPr="00C63C22">
        <w:rPr>
          <w:rFonts w:hAnsi="宋体"/>
          <w:sz w:val="28"/>
          <w:szCs w:val="28"/>
        </w:rPr>
        <w:t>点</w:t>
      </w:r>
      <w:r w:rsidRPr="00C63C22">
        <w:rPr>
          <w:rFonts w:hAnsi="宋体" w:hint="eastAsia"/>
          <w:sz w:val="28"/>
          <w:szCs w:val="28"/>
        </w:rPr>
        <w:t>实验室、基地及工程研究中心，</w:t>
      </w:r>
      <w:r w:rsidRPr="00C63C22">
        <w:rPr>
          <w:sz w:val="28"/>
          <w:szCs w:val="28"/>
        </w:rPr>
        <w:t>31</w:t>
      </w:r>
      <w:r w:rsidRPr="00C63C22">
        <w:rPr>
          <w:rFonts w:hAnsi="宋体" w:hint="eastAsia"/>
          <w:sz w:val="28"/>
          <w:szCs w:val="28"/>
        </w:rPr>
        <w:t>个</w:t>
      </w:r>
      <w:r w:rsidRPr="00C63C22">
        <w:rPr>
          <w:rFonts w:hAnsi="宋体"/>
          <w:sz w:val="28"/>
          <w:szCs w:val="28"/>
        </w:rPr>
        <w:t>厅局</w:t>
      </w:r>
      <w:r w:rsidRPr="00C63C22">
        <w:rPr>
          <w:rFonts w:hAnsi="宋体" w:hint="eastAsia"/>
          <w:sz w:val="28"/>
          <w:szCs w:val="28"/>
        </w:rPr>
        <w:t>级各类重</w:t>
      </w:r>
      <w:r w:rsidRPr="00C63C22">
        <w:rPr>
          <w:rFonts w:hAnsi="宋体"/>
          <w:sz w:val="28"/>
          <w:szCs w:val="28"/>
        </w:rPr>
        <w:t>点</w:t>
      </w:r>
      <w:r w:rsidRPr="00C63C22">
        <w:rPr>
          <w:rFonts w:hAnsi="宋体" w:hint="eastAsia"/>
          <w:sz w:val="28"/>
          <w:szCs w:val="28"/>
        </w:rPr>
        <w:t>实验室、基地及工程研究中心。</w:t>
      </w:r>
    </w:p>
    <w:p w:rsidR="00BB441E" w:rsidRPr="00C63C22" w:rsidRDefault="00BB441E">
      <w:pPr>
        <w:suppressLineNumbers/>
        <w:suppressAutoHyphens/>
        <w:adjustRightInd w:val="0"/>
        <w:snapToGrid w:val="0"/>
        <w:spacing w:line="540" w:lineRule="atLeast"/>
        <w:ind w:firstLineChars="200" w:firstLine="562"/>
        <w:outlineLvl w:val="2"/>
        <w:rPr>
          <w:rFonts w:ascii="楷体" w:eastAsia="楷体" w:hAnsi="楷体" w:cs="楷体" w:hint="eastAsia"/>
          <w:b/>
          <w:bCs/>
          <w:sz w:val="28"/>
          <w:szCs w:val="28"/>
        </w:rPr>
      </w:pPr>
      <w:r w:rsidRPr="00C63C22">
        <w:rPr>
          <w:rFonts w:eastAsia="楷体"/>
          <w:b/>
          <w:bCs/>
          <w:sz w:val="28"/>
          <w:szCs w:val="28"/>
        </w:rPr>
        <w:t>8</w:t>
      </w:r>
      <w:r w:rsidRPr="00C63C22">
        <w:rPr>
          <w:rFonts w:ascii="楷体" w:eastAsia="楷体" w:hAnsi="楷体" w:cs="楷体" w:hint="eastAsia"/>
          <w:b/>
          <w:bCs/>
          <w:sz w:val="28"/>
          <w:szCs w:val="28"/>
        </w:rPr>
        <w:t>.</w:t>
      </w:r>
      <w:r w:rsidRPr="00C63C22">
        <w:rPr>
          <w:rFonts w:eastAsia="楷体"/>
          <w:b/>
          <w:bCs/>
          <w:sz w:val="28"/>
          <w:szCs w:val="28"/>
        </w:rPr>
        <w:t>1</w:t>
      </w:r>
      <w:r w:rsidRPr="00C63C22">
        <w:rPr>
          <w:rFonts w:ascii="楷体" w:eastAsia="楷体" w:hAnsi="楷体" w:cs="楷体" w:hint="eastAsia"/>
          <w:b/>
          <w:bCs/>
          <w:sz w:val="28"/>
          <w:szCs w:val="28"/>
        </w:rPr>
        <w:t>.</w:t>
      </w:r>
      <w:r w:rsidRPr="00C63C22">
        <w:rPr>
          <w:rFonts w:eastAsia="楷体"/>
          <w:b/>
          <w:bCs/>
          <w:sz w:val="28"/>
          <w:szCs w:val="28"/>
        </w:rPr>
        <w:t>3</w:t>
      </w:r>
      <w:r w:rsidRPr="00C63C22">
        <w:rPr>
          <w:rFonts w:eastAsia="楷体" w:hint="eastAsia"/>
          <w:b/>
          <w:bCs/>
          <w:sz w:val="28"/>
          <w:szCs w:val="28"/>
        </w:rPr>
        <w:t xml:space="preserve"> </w:t>
      </w:r>
      <w:r w:rsidRPr="00C63C22">
        <w:rPr>
          <w:rFonts w:ascii="楷体" w:eastAsia="楷体" w:hAnsi="楷体" w:cs="楷体" w:hint="eastAsia"/>
          <w:b/>
          <w:bCs/>
          <w:sz w:val="28"/>
          <w:szCs w:val="28"/>
        </w:rPr>
        <w:t>营造浓厚的学术氛围</w:t>
      </w:r>
    </w:p>
    <w:p w:rsidR="00BB441E" w:rsidRPr="00C63C22" w:rsidRDefault="00BB441E">
      <w:pPr>
        <w:pStyle w:val="a3"/>
        <w:suppressLineNumbers/>
        <w:suppressAutoHyphens/>
        <w:snapToGrid w:val="0"/>
        <w:spacing w:line="540" w:lineRule="atLeast"/>
        <w:ind w:firstLineChars="200" w:firstLine="562"/>
        <w:rPr>
          <w:rFonts w:hAnsi="宋体" w:hint="eastAsia"/>
          <w:sz w:val="28"/>
          <w:szCs w:val="28"/>
        </w:rPr>
      </w:pPr>
      <w:r w:rsidRPr="00C63C22">
        <w:rPr>
          <w:rFonts w:hAnsi="宋体" w:hint="eastAsia"/>
          <w:b/>
          <w:sz w:val="28"/>
          <w:szCs w:val="28"/>
        </w:rPr>
        <w:t>一</w:t>
      </w:r>
      <w:r w:rsidRPr="00C63C22">
        <w:rPr>
          <w:rFonts w:hAnsi="宋体"/>
          <w:b/>
          <w:sz w:val="28"/>
          <w:szCs w:val="28"/>
        </w:rPr>
        <w:t>是</w:t>
      </w:r>
      <w:r w:rsidRPr="00C63C22">
        <w:rPr>
          <w:rFonts w:hAnsi="宋体" w:hint="eastAsia"/>
          <w:sz w:val="28"/>
          <w:szCs w:val="28"/>
        </w:rPr>
        <w:t>学校每年邀请院士等国内外知名专家教授开展各种学术讲座，近</w:t>
      </w:r>
      <w:r w:rsidRPr="00C63C22">
        <w:rPr>
          <w:rFonts w:ascii="Times New Roman" w:hAnsi="Times New Roman"/>
          <w:sz w:val="28"/>
          <w:szCs w:val="28"/>
        </w:rPr>
        <w:t>5</w:t>
      </w:r>
      <w:r w:rsidRPr="00C63C22">
        <w:rPr>
          <w:rFonts w:hAnsi="宋体" w:hint="eastAsia"/>
          <w:sz w:val="28"/>
          <w:szCs w:val="28"/>
        </w:rPr>
        <w:t>年共讲授</w:t>
      </w:r>
      <w:r w:rsidRPr="00C63C22">
        <w:rPr>
          <w:rFonts w:ascii="Times New Roman" w:hAnsi="Times New Roman"/>
          <w:sz w:val="28"/>
          <w:szCs w:val="28"/>
        </w:rPr>
        <w:t>79</w:t>
      </w:r>
      <w:r w:rsidRPr="00C63C22">
        <w:rPr>
          <w:rFonts w:hAnsi="宋体" w:hint="eastAsia"/>
          <w:sz w:val="28"/>
          <w:szCs w:val="28"/>
        </w:rPr>
        <w:t>场次，其中院士</w:t>
      </w:r>
      <w:r w:rsidRPr="00C63C22">
        <w:rPr>
          <w:rFonts w:ascii="Times New Roman" w:hAnsi="Times New Roman"/>
          <w:sz w:val="28"/>
          <w:szCs w:val="28"/>
        </w:rPr>
        <w:t>18</w:t>
      </w:r>
      <w:r w:rsidRPr="00C63C22">
        <w:rPr>
          <w:rFonts w:hAnsi="宋体" w:hint="eastAsia"/>
          <w:sz w:val="28"/>
          <w:szCs w:val="28"/>
        </w:rPr>
        <w:t>场次。讲座内容丰富，涵盖基础及临床学科领域最新研究进展，研究热点，新技术新方法，学科建设，课题申报，</w:t>
      </w:r>
      <w:r w:rsidRPr="00C63C22">
        <w:rPr>
          <w:rFonts w:ascii="Times New Roman" w:hAnsi="Times New Roman"/>
          <w:sz w:val="28"/>
          <w:szCs w:val="28"/>
        </w:rPr>
        <w:t>SCI</w:t>
      </w:r>
      <w:r w:rsidRPr="00C63C22">
        <w:rPr>
          <w:rFonts w:hAnsi="宋体" w:hint="eastAsia"/>
          <w:sz w:val="28"/>
          <w:szCs w:val="28"/>
        </w:rPr>
        <w:t>论文写作与发表技巧等。</w:t>
      </w:r>
      <w:r w:rsidRPr="00C63C22">
        <w:rPr>
          <w:rFonts w:hAnsi="宋体" w:hint="eastAsia"/>
          <w:b/>
          <w:sz w:val="28"/>
          <w:szCs w:val="28"/>
        </w:rPr>
        <w:t>二</w:t>
      </w:r>
      <w:r w:rsidRPr="00C63C22">
        <w:rPr>
          <w:rFonts w:hAnsi="宋体"/>
          <w:b/>
          <w:sz w:val="28"/>
          <w:szCs w:val="28"/>
        </w:rPr>
        <w:t>是</w:t>
      </w:r>
      <w:r w:rsidRPr="00C63C22">
        <w:rPr>
          <w:rFonts w:hAnsi="宋体" w:hint="eastAsia"/>
          <w:sz w:val="28"/>
          <w:szCs w:val="28"/>
        </w:rPr>
        <w:t>鼓励专业技术人才赴国内外高水平大学研修，选派具有创新能力和发展潜力的中青年教学科研骨干到境外进修深造</w:t>
      </w:r>
      <w:bookmarkStart w:id="1420" w:name="_Hlk14204153"/>
      <w:r w:rsidRPr="00C63C22">
        <w:rPr>
          <w:rFonts w:hAnsi="宋体" w:hint="eastAsia"/>
          <w:sz w:val="28"/>
          <w:szCs w:val="28"/>
        </w:rPr>
        <w:t>。近</w:t>
      </w:r>
      <w:r w:rsidRPr="00C63C22">
        <w:rPr>
          <w:rFonts w:ascii="Times New Roman" w:hAnsi="Times New Roman"/>
          <w:sz w:val="28"/>
          <w:szCs w:val="28"/>
        </w:rPr>
        <w:t>3</w:t>
      </w:r>
      <w:r w:rsidRPr="00C63C22">
        <w:rPr>
          <w:rFonts w:hAnsi="宋体" w:hint="eastAsia"/>
          <w:sz w:val="28"/>
          <w:szCs w:val="28"/>
        </w:rPr>
        <w:t>年，临床医学专业校本部教师境外</w:t>
      </w:r>
      <w:bookmarkEnd w:id="1420"/>
      <w:r w:rsidRPr="00C63C22">
        <w:rPr>
          <w:rFonts w:hAnsi="宋体" w:hint="eastAsia"/>
          <w:sz w:val="28"/>
          <w:szCs w:val="28"/>
        </w:rPr>
        <w:t>访学研修经历</w:t>
      </w:r>
      <w:r w:rsidRPr="00C63C22">
        <w:rPr>
          <w:rFonts w:ascii="Times New Roman" w:hAnsi="Times New Roman"/>
          <w:sz w:val="28"/>
          <w:szCs w:val="28"/>
        </w:rPr>
        <w:t>26</w:t>
      </w:r>
      <w:r w:rsidRPr="00C63C22">
        <w:rPr>
          <w:rFonts w:hAnsi="宋体" w:hint="eastAsia"/>
          <w:sz w:val="28"/>
          <w:szCs w:val="28"/>
        </w:rPr>
        <w:t>人次。</w:t>
      </w:r>
      <w:r w:rsidRPr="00C63C22">
        <w:rPr>
          <w:rFonts w:hAnsi="宋体" w:hint="eastAsia"/>
          <w:b/>
          <w:sz w:val="28"/>
          <w:szCs w:val="28"/>
        </w:rPr>
        <w:t>三</w:t>
      </w:r>
      <w:r w:rsidRPr="00C63C22">
        <w:rPr>
          <w:rFonts w:hAnsi="宋体"/>
          <w:b/>
          <w:sz w:val="28"/>
          <w:szCs w:val="28"/>
        </w:rPr>
        <w:t>是</w:t>
      </w:r>
      <w:r w:rsidRPr="00C63C22">
        <w:rPr>
          <w:rFonts w:hAnsi="宋体" w:hint="eastAsia"/>
          <w:sz w:val="28"/>
          <w:szCs w:val="28"/>
        </w:rPr>
        <w:t>积极参加国际学术会议，如彭军教授参加第</w:t>
      </w:r>
      <w:r w:rsidRPr="00C63C22">
        <w:rPr>
          <w:rFonts w:ascii="Times New Roman" w:hAnsi="Times New Roman"/>
          <w:sz w:val="28"/>
          <w:szCs w:val="28"/>
        </w:rPr>
        <w:t>18</w:t>
      </w:r>
      <w:r w:rsidRPr="00C63C22">
        <w:rPr>
          <w:rFonts w:hAnsi="宋体" w:hint="eastAsia"/>
          <w:sz w:val="28"/>
          <w:szCs w:val="28"/>
        </w:rPr>
        <w:t>届肿瘤进展和第</w:t>
      </w:r>
      <w:r w:rsidRPr="00C63C22">
        <w:rPr>
          <w:rFonts w:ascii="Times New Roman" w:hAnsi="Times New Roman"/>
          <w:sz w:val="28"/>
          <w:szCs w:val="28"/>
        </w:rPr>
        <w:t>16</w:t>
      </w:r>
      <w:r w:rsidRPr="00C63C22">
        <w:rPr>
          <w:rFonts w:hAnsi="宋体" w:hint="eastAsia"/>
          <w:sz w:val="28"/>
          <w:szCs w:val="28"/>
        </w:rPr>
        <w:t>届分子医学国际论坛等，并特邀在大会上作报告，陈捷教授参加美国妇科腹腔镜医师协会第</w:t>
      </w:r>
      <w:r w:rsidRPr="00C63C22">
        <w:rPr>
          <w:rFonts w:ascii="Times New Roman" w:hAnsi="Times New Roman"/>
          <w:sz w:val="28"/>
          <w:szCs w:val="28"/>
        </w:rPr>
        <w:t>44</w:t>
      </w:r>
      <w:r w:rsidRPr="00C63C22">
        <w:rPr>
          <w:rFonts w:hAnsi="宋体" w:hint="eastAsia"/>
          <w:sz w:val="28"/>
          <w:szCs w:val="28"/>
        </w:rPr>
        <w:t>届年会、</w:t>
      </w:r>
      <w:r w:rsidRPr="00C63C22">
        <w:rPr>
          <w:rFonts w:ascii="Times New Roman" w:hAnsi="Times New Roman"/>
          <w:sz w:val="28"/>
          <w:szCs w:val="28"/>
        </w:rPr>
        <w:t>2017</w:t>
      </w:r>
      <w:r w:rsidRPr="00C63C22">
        <w:rPr>
          <w:rFonts w:hAnsi="宋体" w:hint="eastAsia"/>
          <w:sz w:val="28"/>
          <w:szCs w:val="28"/>
        </w:rPr>
        <w:t>年微创手术周（腹腔镜微创大会）和第</w:t>
      </w:r>
      <w:r w:rsidRPr="00C63C22">
        <w:rPr>
          <w:rFonts w:ascii="Times New Roman" w:hAnsi="Times New Roman"/>
          <w:sz w:val="28"/>
          <w:szCs w:val="28"/>
        </w:rPr>
        <w:t>26</w:t>
      </w:r>
      <w:r w:rsidRPr="00C63C22">
        <w:rPr>
          <w:rFonts w:hAnsi="宋体" w:hint="eastAsia"/>
          <w:sz w:val="28"/>
          <w:szCs w:val="28"/>
        </w:rPr>
        <w:t>届欧洲妇科内镜学会年度会议及手术缝合比赛。</w:t>
      </w:r>
      <w:r w:rsidRPr="00C63C22">
        <w:rPr>
          <w:rFonts w:hAnsi="宋体" w:hint="eastAsia"/>
          <w:b/>
          <w:color w:val="000000"/>
          <w:sz w:val="28"/>
          <w:szCs w:val="28"/>
        </w:rPr>
        <w:t>四</w:t>
      </w:r>
      <w:r w:rsidRPr="00C63C22">
        <w:rPr>
          <w:rFonts w:hAnsi="宋体"/>
          <w:b/>
          <w:color w:val="000000"/>
          <w:sz w:val="28"/>
          <w:szCs w:val="28"/>
        </w:rPr>
        <w:t>是</w:t>
      </w:r>
      <w:r w:rsidRPr="00C63C22">
        <w:rPr>
          <w:rFonts w:hAnsi="宋体" w:hint="eastAsia"/>
          <w:sz w:val="28"/>
          <w:szCs w:val="28"/>
        </w:rPr>
        <w:t>举办学术活动，开展阅读文献、汇报研究进展、探讨实验过程中遇到的问题等，营造浓厚的学术氛围。</w:t>
      </w:r>
      <w:r w:rsidRPr="00C63C22">
        <w:rPr>
          <w:rFonts w:hAnsi="宋体" w:hint="eastAsia"/>
          <w:color w:val="000000"/>
          <w:sz w:val="28"/>
          <w:szCs w:val="28"/>
        </w:rPr>
        <w:t xml:space="preserve"> </w:t>
      </w:r>
    </w:p>
    <w:p w:rsidR="00BB441E" w:rsidRPr="00C63C22" w:rsidRDefault="00BB441E">
      <w:pPr>
        <w:pStyle w:val="a3"/>
        <w:suppressLineNumbers/>
        <w:suppressAutoHyphens/>
        <w:snapToGrid w:val="0"/>
        <w:spacing w:line="540" w:lineRule="atLeast"/>
        <w:ind w:firstLineChars="200" w:firstLine="562"/>
        <w:rPr>
          <w:rFonts w:ascii="楷体" w:eastAsia="楷体" w:hAnsi="楷体" w:cs="楷体" w:hint="eastAsia"/>
          <w:b/>
          <w:kern w:val="2"/>
          <w:sz w:val="28"/>
          <w:szCs w:val="28"/>
        </w:rPr>
      </w:pPr>
      <w:r w:rsidRPr="00C63C22">
        <w:rPr>
          <w:rFonts w:ascii="Times New Roman" w:eastAsia="楷体" w:hAnsi="Times New Roman"/>
          <w:b/>
          <w:kern w:val="2"/>
          <w:sz w:val="28"/>
          <w:szCs w:val="28"/>
        </w:rPr>
        <w:t>8</w:t>
      </w:r>
      <w:r w:rsidRPr="00C63C22">
        <w:rPr>
          <w:rFonts w:ascii="楷体" w:eastAsia="楷体" w:hAnsi="楷体" w:cs="楷体" w:hint="eastAsia"/>
          <w:b/>
          <w:kern w:val="2"/>
          <w:sz w:val="28"/>
          <w:szCs w:val="28"/>
        </w:rPr>
        <w:t>.</w:t>
      </w:r>
      <w:r w:rsidRPr="00C63C22">
        <w:rPr>
          <w:rFonts w:ascii="Times New Roman" w:eastAsia="楷体" w:hAnsi="Times New Roman"/>
          <w:b/>
          <w:kern w:val="2"/>
          <w:sz w:val="28"/>
          <w:szCs w:val="28"/>
        </w:rPr>
        <w:t>1</w:t>
      </w:r>
      <w:r w:rsidRPr="00C63C22">
        <w:rPr>
          <w:rFonts w:ascii="楷体" w:eastAsia="楷体" w:hAnsi="楷体" w:cs="楷体" w:hint="eastAsia"/>
          <w:b/>
          <w:kern w:val="2"/>
          <w:sz w:val="28"/>
          <w:szCs w:val="28"/>
        </w:rPr>
        <w:t>.</w:t>
      </w:r>
      <w:r w:rsidRPr="00C63C22">
        <w:rPr>
          <w:rFonts w:ascii="Times New Roman" w:eastAsia="楷体" w:hAnsi="Times New Roman"/>
          <w:b/>
          <w:kern w:val="2"/>
          <w:sz w:val="28"/>
          <w:szCs w:val="28"/>
        </w:rPr>
        <w:t>4</w:t>
      </w:r>
      <w:r w:rsidRPr="00C63C22">
        <w:rPr>
          <w:rFonts w:ascii="楷体" w:eastAsia="楷体" w:hAnsi="楷体" w:cs="楷体" w:hint="eastAsia"/>
          <w:b/>
          <w:kern w:val="2"/>
          <w:sz w:val="28"/>
          <w:szCs w:val="28"/>
        </w:rPr>
        <w:t xml:space="preserve"> 促进科研反哺教学</w:t>
      </w:r>
    </w:p>
    <w:p w:rsidR="00BB441E" w:rsidRPr="00C63C22" w:rsidRDefault="00BB441E">
      <w:pPr>
        <w:suppressLineNumbers/>
        <w:suppressAutoHyphens/>
        <w:snapToGrid w:val="0"/>
        <w:spacing w:line="540" w:lineRule="atLeast"/>
        <w:ind w:firstLineChars="200" w:firstLine="562"/>
        <w:rPr>
          <w:rFonts w:hAnsi="宋体"/>
          <w:sz w:val="28"/>
          <w:szCs w:val="28"/>
        </w:rPr>
      </w:pPr>
      <w:r w:rsidRPr="00C63C22">
        <w:rPr>
          <w:rFonts w:hAnsi="宋体"/>
          <w:b/>
          <w:bCs/>
          <w:color w:val="000000"/>
          <w:sz w:val="28"/>
          <w:szCs w:val="28"/>
        </w:rPr>
        <w:t>一是</w:t>
      </w:r>
      <w:r w:rsidRPr="00C63C22">
        <w:rPr>
          <w:rFonts w:hAnsi="宋体"/>
          <w:sz w:val="28"/>
          <w:szCs w:val="28"/>
        </w:rPr>
        <w:t>将科研</w:t>
      </w:r>
      <w:r w:rsidRPr="00C63C22">
        <w:rPr>
          <w:rFonts w:hAnsi="宋体" w:hint="eastAsia"/>
          <w:sz w:val="28"/>
          <w:szCs w:val="28"/>
        </w:rPr>
        <w:t>成果</w:t>
      </w:r>
      <w:r w:rsidRPr="00C63C22">
        <w:rPr>
          <w:rFonts w:hAnsi="宋体"/>
          <w:sz w:val="28"/>
          <w:szCs w:val="28"/>
        </w:rPr>
        <w:t>融入</w:t>
      </w:r>
      <w:r w:rsidRPr="00C63C22">
        <w:rPr>
          <w:rFonts w:hAnsi="宋体" w:hint="eastAsia"/>
          <w:sz w:val="28"/>
          <w:szCs w:val="28"/>
        </w:rPr>
        <w:t>课堂。</w:t>
      </w:r>
      <w:r w:rsidRPr="00C63C22">
        <w:rPr>
          <w:rFonts w:hAnsi="宋体"/>
          <w:sz w:val="28"/>
          <w:szCs w:val="28"/>
        </w:rPr>
        <w:t>将</w:t>
      </w:r>
      <w:r w:rsidRPr="00C63C22">
        <w:rPr>
          <w:rFonts w:hAnsi="宋体" w:hint="eastAsia"/>
          <w:sz w:val="28"/>
          <w:szCs w:val="28"/>
        </w:rPr>
        <w:t>新技术如</w:t>
      </w:r>
      <w:r w:rsidRPr="00C63C22">
        <w:rPr>
          <w:rFonts w:hAnsi="宋体"/>
          <w:sz w:val="28"/>
          <w:szCs w:val="28"/>
        </w:rPr>
        <w:t>共聚焦激光扫描显微镜技术</w:t>
      </w:r>
      <w:r w:rsidRPr="00C63C22">
        <w:rPr>
          <w:rFonts w:hAnsi="宋体" w:hint="eastAsia"/>
          <w:sz w:val="28"/>
          <w:szCs w:val="28"/>
        </w:rPr>
        <w:t>、蛋白组学技术、组织工程技术和体外授精</w:t>
      </w:r>
      <w:r w:rsidRPr="00C63C22">
        <w:rPr>
          <w:rFonts w:hAnsi="宋体" w:hint="eastAsia"/>
          <w:sz w:val="28"/>
          <w:szCs w:val="28"/>
        </w:rPr>
        <w:t>-</w:t>
      </w:r>
      <w:r w:rsidRPr="00C63C22">
        <w:rPr>
          <w:rFonts w:hAnsi="宋体" w:hint="eastAsia"/>
          <w:sz w:val="28"/>
          <w:szCs w:val="28"/>
        </w:rPr>
        <w:t>胚胎移植技术，以及将学科科学史上的重要发现如血液循环的发现、血</w:t>
      </w:r>
      <w:r w:rsidRPr="00C63C22">
        <w:rPr>
          <w:rFonts w:hAnsi="宋体" w:hint="eastAsia"/>
          <w:sz w:val="28"/>
          <w:szCs w:val="28"/>
        </w:rPr>
        <w:t>-</w:t>
      </w:r>
      <w:r w:rsidRPr="00C63C22">
        <w:rPr>
          <w:rFonts w:hAnsi="宋体" w:hint="eastAsia"/>
          <w:sz w:val="28"/>
          <w:szCs w:val="28"/>
        </w:rPr>
        <w:t>脑屏障的发现等</w:t>
      </w:r>
      <w:r w:rsidRPr="00C63C22">
        <w:rPr>
          <w:rFonts w:hAnsi="宋体"/>
          <w:sz w:val="28"/>
          <w:szCs w:val="28"/>
        </w:rPr>
        <w:t>用于《组织学与胚胎学》</w:t>
      </w:r>
      <w:r w:rsidRPr="00C63C22">
        <w:rPr>
          <w:rFonts w:hAnsi="宋体" w:hint="eastAsia"/>
          <w:sz w:val="28"/>
          <w:szCs w:val="28"/>
        </w:rPr>
        <w:t>《药理学》《生物化学与分子生物学》</w:t>
      </w:r>
      <w:r w:rsidRPr="00C63C22">
        <w:rPr>
          <w:rFonts w:hAnsi="宋体"/>
          <w:sz w:val="28"/>
          <w:szCs w:val="28"/>
        </w:rPr>
        <w:t>等课程的课堂教学，</w:t>
      </w:r>
      <w:r w:rsidRPr="00C63C22">
        <w:rPr>
          <w:rFonts w:hAnsi="宋体" w:hint="eastAsia"/>
          <w:sz w:val="28"/>
          <w:szCs w:val="28"/>
        </w:rPr>
        <w:t>使学生们认识到科学研究的价值，增强学生们的科研意识和科研兴趣。施</w:t>
      </w:r>
      <w:r w:rsidRPr="00C63C22">
        <w:rPr>
          <w:rFonts w:hAnsi="宋体" w:hint="eastAsia"/>
          <w:color w:val="000000"/>
          <w:sz w:val="28"/>
          <w:szCs w:val="28"/>
        </w:rPr>
        <w:t>红教授</w:t>
      </w:r>
      <w:r w:rsidRPr="00C63C22">
        <w:rPr>
          <w:rFonts w:hAnsi="宋体" w:hint="eastAsia"/>
          <w:sz w:val="28"/>
          <w:szCs w:val="28"/>
        </w:rPr>
        <w:t>团队将多年有关糖尿病临床及基础相关科研成果融入临床医学等专业的教学，并将成果编</w:t>
      </w:r>
      <w:r w:rsidRPr="00C63C22">
        <w:rPr>
          <w:rFonts w:hAnsi="宋体" w:hint="eastAsia"/>
          <w:color w:val="000000"/>
          <w:sz w:val="28"/>
          <w:szCs w:val="28"/>
        </w:rPr>
        <w:t>入《中西医临床医学概论》《生物化学》等教材中。</w:t>
      </w:r>
    </w:p>
    <w:p w:rsidR="00BB441E" w:rsidRPr="00C63C22" w:rsidRDefault="00BB441E">
      <w:pPr>
        <w:suppressLineNumbers/>
        <w:suppressAutoHyphens/>
        <w:snapToGrid w:val="0"/>
        <w:spacing w:line="540" w:lineRule="atLeast"/>
        <w:ind w:firstLineChars="200" w:firstLine="560"/>
        <w:jc w:val="left"/>
        <w:rPr>
          <w:rFonts w:ascii="等线" w:hAnsi="等线" w:hint="eastAsia"/>
          <w:color w:val="FF0000"/>
          <w:sz w:val="24"/>
          <w:szCs w:val="24"/>
        </w:rPr>
      </w:pPr>
      <w:r w:rsidRPr="00C63C22">
        <w:rPr>
          <w:rFonts w:hAnsi="宋体" w:hint="eastAsia"/>
          <w:sz w:val="28"/>
          <w:szCs w:val="28"/>
        </w:rPr>
        <w:t>中医类及人文社科类教师在授课时注重将科研及教育教学研究成果</w:t>
      </w:r>
      <w:r w:rsidRPr="00C63C22">
        <w:rPr>
          <w:rFonts w:hint="eastAsia"/>
          <w:sz w:val="28"/>
          <w:szCs w:val="28"/>
        </w:rPr>
        <w:t>应用于临床医学专业学生的课堂中。</w:t>
      </w:r>
      <w:r w:rsidRPr="00C63C22">
        <w:rPr>
          <w:rFonts w:hAnsi="宋体" w:hint="eastAsia"/>
          <w:sz w:val="28"/>
          <w:szCs w:val="28"/>
        </w:rPr>
        <w:t>如在讲授《中医学》时，结合教师多年中医医史文献特别是中医临床文献研究心得，使学生认识到中医文献的重要性；在《医学心理学》的教学中，教师将“中医情志相胜疗法的理论新探与实证研究”的成果融入心理干预的各种方法的课程内容教学中</w:t>
      </w:r>
      <w:r w:rsidRPr="00C63C22">
        <w:rPr>
          <w:rFonts w:hint="eastAsia"/>
          <w:sz w:val="28"/>
          <w:szCs w:val="28"/>
        </w:rPr>
        <w:t>；将《奥尔夫音乐治疗干预医学生焦虑情绪研究》融入《公共艺术》的课程教学中，都取得良好的教学效果。</w:t>
      </w:r>
    </w:p>
    <w:p w:rsidR="00BB441E" w:rsidRPr="00C63C22" w:rsidRDefault="00BB441E">
      <w:pPr>
        <w:suppressLineNumbers/>
        <w:suppressAutoHyphens/>
        <w:adjustRightInd w:val="0"/>
        <w:snapToGrid w:val="0"/>
        <w:spacing w:line="540" w:lineRule="atLeast"/>
        <w:ind w:firstLineChars="200" w:firstLine="562"/>
        <w:rPr>
          <w:rFonts w:hAnsi="宋体"/>
          <w:color w:val="000000"/>
          <w:sz w:val="28"/>
          <w:szCs w:val="28"/>
        </w:rPr>
      </w:pPr>
      <w:r w:rsidRPr="00C63C22">
        <w:rPr>
          <w:rFonts w:hAnsi="宋体" w:hint="eastAsia"/>
          <w:b/>
          <w:bCs/>
          <w:sz w:val="28"/>
          <w:szCs w:val="28"/>
        </w:rPr>
        <w:t>二</w:t>
      </w:r>
      <w:r w:rsidRPr="00C63C22">
        <w:rPr>
          <w:rFonts w:hAnsi="宋体"/>
          <w:b/>
          <w:bCs/>
          <w:sz w:val="28"/>
          <w:szCs w:val="28"/>
        </w:rPr>
        <w:t>是</w:t>
      </w:r>
      <w:r w:rsidRPr="00C63C22">
        <w:rPr>
          <w:rFonts w:hAnsi="宋体"/>
          <w:sz w:val="28"/>
          <w:szCs w:val="28"/>
        </w:rPr>
        <w:t>将科</w:t>
      </w:r>
      <w:r w:rsidRPr="00C63C22">
        <w:rPr>
          <w:rFonts w:hAnsi="宋体" w:hint="eastAsia"/>
          <w:sz w:val="28"/>
          <w:szCs w:val="28"/>
        </w:rPr>
        <w:t>研思维方法</w:t>
      </w:r>
      <w:r w:rsidRPr="00C63C22">
        <w:rPr>
          <w:rFonts w:hAnsi="宋体"/>
          <w:sz w:val="28"/>
          <w:szCs w:val="28"/>
        </w:rPr>
        <w:t>学渗入</w:t>
      </w:r>
      <w:r w:rsidRPr="00C63C22">
        <w:rPr>
          <w:rFonts w:hAnsi="宋体" w:hint="eastAsia"/>
          <w:sz w:val="28"/>
          <w:szCs w:val="28"/>
        </w:rPr>
        <w:t>课堂</w:t>
      </w:r>
      <w:r w:rsidRPr="00C63C22">
        <w:rPr>
          <w:rFonts w:hAnsi="宋体"/>
          <w:sz w:val="28"/>
          <w:szCs w:val="28"/>
        </w:rPr>
        <w:t>。</w:t>
      </w:r>
      <w:r w:rsidRPr="00C63C22">
        <w:rPr>
          <w:rFonts w:hAnsi="宋体" w:hint="eastAsia"/>
          <w:sz w:val="28"/>
          <w:szCs w:val="28"/>
        </w:rPr>
        <w:t>通过</w:t>
      </w:r>
      <w:r w:rsidRPr="00C63C22">
        <w:rPr>
          <w:rFonts w:hAnsi="宋体"/>
          <w:sz w:val="28"/>
          <w:szCs w:val="28"/>
        </w:rPr>
        <w:t>重视课程绪论章节的讲授，</w:t>
      </w:r>
      <w:r w:rsidRPr="00C63C22">
        <w:rPr>
          <w:rFonts w:hAnsi="宋体" w:hint="eastAsia"/>
          <w:sz w:val="28"/>
          <w:szCs w:val="28"/>
        </w:rPr>
        <w:t>开展学术</w:t>
      </w:r>
      <w:r w:rsidRPr="00C63C22">
        <w:rPr>
          <w:rFonts w:hAnsi="宋体"/>
          <w:sz w:val="28"/>
          <w:szCs w:val="28"/>
        </w:rPr>
        <w:t>讲座</w:t>
      </w:r>
      <w:r w:rsidRPr="00C63C22">
        <w:rPr>
          <w:rFonts w:hAnsi="宋体" w:hint="eastAsia"/>
          <w:sz w:val="28"/>
          <w:szCs w:val="28"/>
        </w:rPr>
        <w:t>，</w:t>
      </w:r>
      <w:r w:rsidRPr="00C63C22">
        <w:rPr>
          <w:rFonts w:hAnsi="宋体"/>
          <w:sz w:val="28"/>
          <w:szCs w:val="28"/>
        </w:rPr>
        <w:t>邀请本科生参与或旁听课题组读书会、报告会等活动</w:t>
      </w:r>
      <w:r w:rsidRPr="00C63C22">
        <w:rPr>
          <w:rFonts w:hAnsi="宋体" w:hint="eastAsia"/>
          <w:sz w:val="28"/>
          <w:szCs w:val="28"/>
        </w:rPr>
        <w:t>，</w:t>
      </w:r>
      <w:r w:rsidRPr="00C63C22">
        <w:rPr>
          <w:rFonts w:hAnsi="宋体"/>
          <w:sz w:val="28"/>
          <w:szCs w:val="28"/>
        </w:rPr>
        <w:t>培养学生批判性和创新性的科学精神</w:t>
      </w:r>
      <w:r w:rsidRPr="00C63C22">
        <w:rPr>
          <w:rFonts w:hAnsi="宋体" w:hint="eastAsia"/>
          <w:sz w:val="28"/>
          <w:szCs w:val="28"/>
        </w:rPr>
        <w:t>。同时有针对性开设一些课程提高学生科研能力，如临床医学专业从</w:t>
      </w:r>
      <w:r w:rsidRPr="00C63C22">
        <w:rPr>
          <w:sz w:val="28"/>
          <w:szCs w:val="28"/>
        </w:rPr>
        <w:t>2012</w:t>
      </w:r>
      <w:r w:rsidRPr="00C63C22">
        <w:rPr>
          <w:rFonts w:hAnsi="宋体" w:hint="eastAsia"/>
          <w:sz w:val="28"/>
          <w:szCs w:val="28"/>
        </w:rPr>
        <w:t>级开始开设《文献信息检索》选修课，从</w:t>
      </w:r>
      <w:r w:rsidRPr="00C63C22">
        <w:rPr>
          <w:sz w:val="28"/>
          <w:szCs w:val="28"/>
        </w:rPr>
        <w:t>2018</w:t>
      </w:r>
      <w:r w:rsidRPr="00C63C22">
        <w:rPr>
          <w:rFonts w:hAnsi="宋体" w:hint="eastAsia"/>
          <w:sz w:val="28"/>
          <w:szCs w:val="28"/>
        </w:rPr>
        <w:t>级开始开设《科研思路与方法》选修课，开设《现代基础医学实验技术》公选课。</w:t>
      </w:r>
      <w:r w:rsidRPr="00C63C22">
        <w:rPr>
          <w:rFonts w:hAnsi="宋体" w:hint="eastAsia"/>
          <w:color w:val="000000"/>
          <w:sz w:val="28"/>
          <w:szCs w:val="28"/>
        </w:rPr>
        <w:t>积极鼓励临床医学专业学生选课，让学生有主动学习科研基本思路、方法和实验技能的机会。从各个方面提升学生科研思维能力和养成基本的科研素养。</w:t>
      </w:r>
    </w:p>
    <w:p w:rsidR="00BB441E" w:rsidRPr="00C63C22" w:rsidRDefault="00BB441E">
      <w:pPr>
        <w:suppressLineNumbers/>
        <w:suppressAutoHyphens/>
        <w:snapToGrid w:val="0"/>
        <w:spacing w:line="540" w:lineRule="atLeast"/>
        <w:ind w:firstLineChars="200" w:firstLine="562"/>
        <w:rPr>
          <w:rFonts w:hAnsi="宋体"/>
          <w:sz w:val="28"/>
          <w:szCs w:val="28"/>
        </w:rPr>
      </w:pPr>
      <w:r w:rsidRPr="00C63C22">
        <w:rPr>
          <w:rFonts w:hAnsi="宋体" w:hint="eastAsia"/>
          <w:b/>
          <w:bCs/>
          <w:sz w:val="28"/>
          <w:szCs w:val="28"/>
        </w:rPr>
        <w:t>三是</w:t>
      </w:r>
      <w:r w:rsidRPr="00C63C22">
        <w:rPr>
          <w:rFonts w:hAnsi="宋体" w:hint="eastAsia"/>
          <w:sz w:val="28"/>
          <w:szCs w:val="28"/>
        </w:rPr>
        <w:t>把科研资源引入第二课堂。学校所有科研平台向本科生开放，为本科生参与科研创造条件，推动学生早进课题、早进实验室、早进团队。学生通过一定的考核及培训即可进入平台学习，在教师指导下从事科学研究工作，近</w:t>
      </w:r>
      <w:r w:rsidRPr="00C63C22">
        <w:rPr>
          <w:sz w:val="28"/>
          <w:szCs w:val="28"/>
        </w:rPr>
        <w:t>3</w:t>
      </w:r>
      <w:r w:rsidRPr="00C63C22">
        <w:rPr>
          <w:rFonts w:hAnsi="宋体" w:hint="eastAsia"/>
          <w:sz w:val="28"/>
          <w:szCs w:val="28"/>
        </w:rPr>
        <w:t>年，先后有</w:t>
      </w:r>
      <w:r w:rsidRPr="00C63C22">
        <w:rPr>
          <w:sz w:val="28"/>
          <w:szCs w:val="28"/>
        </w:rPr>
        <w:t>100</w:t>
      </w:r>
      <w:r w:rsidRPr="00C63C22">
        <w:rPr>
          <w:rFonts w:hAnsi="宋体" w:hint="eastAsia"/>
          <w:sz w:val="28"/>
          <w:szCs w:val="28"/>
        </w:rPr>
        <w:t>多名临床医学专业学生进入分子生物学实验室、中西医结合基础综合实验室进行细胞培养、形态学及分子生物学技术的相关培训及实验。</w:t>
      </w:r>
    </w:p>
    <w:p w:rsidR="00BB441E" w:rsidRPr="00C63C22" w:rsidRDefault="00BB441E">
      <w:pPr>
        <w:suppressLineNumbers/>
        <w:suppressAutoHyphens/>
        <w:snapToGrid w:val="0"/>
        <w:spacing w:line="540" w:lineRule="atLeast"/>
        <w:ind w:firstLineChars="200" w:firstLine="562"/>
        <w:rPr>
          <w:rFonts w:ascii="宋体" w:hAnsi="宋体" w:hint="eastAsia"/>
          <w:sz w:val="28"/>
          <w:szCs w:val="28"/>
        </w:rPr>
      </w:pPr>
      <w:r w:rsidRPr="00C63C22">
        <w:rPr>
          <w:rFonts w:hAnsi="宋体" w:hint="eastAsia"/>
          <w:b/>
          <w:bCs/>
          <w:sz w:val="28"/>
          <w:szCs w:val="28"/>
        </w:rPr>
        <w:t>四是</w:t>
      </w:r>
      <w:r w:rsidRPr="00C63C22">
        <w:rPr>
          <w:rFonts w:hAnsi="宋体" w:hint="eastAsia"/>
          <w:sz w:val="28"/>
          <w:szCs w:val="28"/>
        </w:rPr>
        <w:t>指导学生撰写科研课题申请书。充分利用教师资源，教师将创新意识、创新精神、创新方法传授给学生，向学生介绍相关前沿研究文献，指导学生选题、撰写申请书等</w:t>
      </w:r>
      <w:r w:rsidRPr="00C63C22">
        <w:rPr>
          <w:rFonts w:ascii="宋体" w:hAnsi="宋体" w:hint="eastAsia"/>
          <w:sz w:val="28"/>
          <w:szCs w:val="28"/>
        </w:rPr>
        <w:t>。</w:t>
      </w:r>
      <w:bookmarkStart w:id="1421" w:name="_Toc7909"/>
      <w:bookmarkStart w:id="1422" w:name="_Toc13296"/>
    </w:p>
    <w:p w:rsidR="00BB441E" w:rsidRPr="00C63C22" w:rsidRDefault="00BB441E">
      <w:pPr>
        <w:suppressLineNumbers/>
        <w:suppressAutoHyphens/>
        <w:snapToGrid w:val="0"/>
        <w:spacing w:line="540" w:lineRule="atLeast"/>
        <w:ind w:firstLineChars="200" w:firstLine="560"/>
        <w:rPr>
          <w:rFonts w:ascii="宋体" w:hAnsi="宋体" w:hint="eastAsia"/>
          <w:sz w:val="28"/>
          <w:szCs w:val="28"/>
        </w:rPr>
      </w:pPr>
    </w:p>
    <w:p w:rsidR="00BB441E" w:rsidRPr="00C63C22" w:rsidRDefault="00BB441E">
      <w:pPr>
        <w:pStyle w:val="2"/>
        <w:suppressLineNumbers/>
        <w:suppressAutoHyphens/>
        <w:snapToGrid w:val="0"/>
        <w:spacing w:before="0" w:after="0" w:line="540" w:lineRule="atLeast"/>
        <w:ind w:firstLineChars="200" w:firstLine="560"/>
        <w:rPr>
          <w:rFonts w:ascii="黑体" w:eastAsia="黑体" w:hAnsi="黑体" w:cs="黑体"/>
          <w:b w:val="0"/>
          <w:bCs w:val="0"/>
          <w:kern w:val="2"/>
          <w:sz w:val="28"/>
          <w:szCs w:val="28"/>
        </w:rPr>
      </w:pPr>
      <w:bookmarkStart w:id="1423" w:name="_Toc24881"/>
      <w:bookmarkStart w:id="1424" w:name="_Toc25507"/>
      <w:bookmarkStart w:id="1425" w:name="_Toc14829"/>
      <w:bookmarkStart w:id="1426" w:name="_Toc32680"/>
      <w:bookmarkStart w:id="1427" w:name="_Toc25290"/>
      <w:bookmarkStart w:id="1428" w:name="_Toc32677"/>
      <w:bookmarkStart w:id="1429" w:name="_Toc5959"/>
      <w:bookmarkStart w:id="1430" w:name="_Toc27150"/>
      <w:bookmarkStart w:id="1431" w:name="_Toc27221"/>
      <w:bookmarkStart w:id="1432" w:name="_Toc9279"/>
      <w:bookmarkStart w:id="1433" w:name="_Toc916"/>
      <w:bookmarkStart w:id="1434" w:name="_Toc8453"/>
      <w:bookmarkStart w:id="1435" w:name="_Toc12351"/>
      <w:bookmarkStart w:id="1436" w:name="_Toc5474"/>
      <w:bookmarkStart w:id="1437" w:name="_Toc22337"/>
      <w:bookmarkStart w:id="1438" w:name="_Toc4640"/>
      <w:bookmarkStart w:id="1439" w:name="_Toc30182"/>
      <w:bookmarkStart w:id="1440" w:name="_Toc31201"/>
      <w:bookmarkStart w:id="1441" w:name="_Toc32119"/>
      <w:bookmarkStart w:id="1442" w:name="_Toc32317"/>
      <w:bookmarkStart w:id="1443" w:name="_Toc18087"/>
      <w:bookmarkStart w:id="1444" w:name="_Toc17145"/>
      <w:r w:rsidRPr="00C63C22">
        <w:rPr>
          <w:rFonts w:ascii="Times New Roman" w:eastAsia="黑体" w:hAnsi="Times New Roman"/>
          <w:b w:val="0"/>
          <w:bCs w:val="0"/>
          <w:kern w:val="2"/>
          <w:sz w:val="28"/>
          <w:szCs w:val="28"/>
        </w:rPr>
        <w:t>8</w:t>
      </w:r>
      <w:r w:rsidRPr="00C63C22">
        <w:rPr>
          <w:rFonts w:ascii="黑体" w:eastAsia="黑体" w:hAnsi="黑体" w:cs="黑体"/>
          <w:b w:val="0"/>
          <w:bCs w:val="0"/>
          <w:kern w:val="2"/>
          <w:sz w:val="28"/>
          <w:szCs w:val="28"/>
        </w:rPr>
        <w:t>.</w:t>
      </w:r>
      <w:r w:rsidRPr="00C63C22">
        <w:rPr>
          <w:rFonts w:ascii="Times New Roman" w:eastAsia="黑体" w:hAnsi="Times New Roman"/>
          <w:b w:val="0"/>
          <w:bCs w:val="0"/>
          <w:kern w:val="2"/>
          <w:sz w:val="28"/>
          <w:szCs w:val="28"/>
        </w:rPr>
        <w:t>2</w:t>
      </w:r>
      <w:r w:rsidRPr="00C63C22">
        <w:rPr>
          <w:rFonts w:ascii="黑体" w:eastAsia="黑体" w:hAnsi="黑体" w:cs="黑体"/>
          <w:b w:val="0"/>
          <w:bCs w:val="0"/>
          <w:kern w:val="2"/>
          <w:sz w:val="28"/>
          <w:szCs w:val="28"/>
        </w:rPr>
        <w:t xml:space="preserve"> 教师科研</w:t>
      </w:r>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p>
    <w:p w:rsidR="00BB441E" w:rsidRPr="00C63C22" w:rsidRDefault="00BB441E">
      <w:pPr>
        <w:pStyle w:val="afb"/>
        <w:suppressLineNumbers/>
        <w:suppressAutoHyphens/>
        <w:snapToGrid w:val="0"/>
        <w:spacing w:before="0" w:beforeAutospacing="0" w:after="0" w:afterAutospacing="0" w:line="540" w:lineRule="atLeast"/>
        <w:jc w:val="both"/>
        <w:rPr>
          <w:rFonts w:ascii="宋体" w:hAnsi="宋体"/>
          <w:b/>
          <w:sz w:val="28"/>
          <w:szCs w:val="28"/>
        </w:rPr>
      </w:pPr>
      <w:r w:rsidRPr="00C63C22">
        <w:rPr>
          <w:rFonts w:hint="eastAsia"/>
        </w:rPr>
        <w:t xml:space="preserve">     </w:t>
      </w:r>
      <w:r w:rsidRPr="00C63C22">
        <w:rPr>
          <w:rFonts w:hAnsi="宋体"/>
          <w:b/>
          <w:sz w:val="28"/>
          <w:szCs w:val="28"/>
        </w:rPr>
        <w:t>【</w:t>
      </w:r>
      <w:r w:rsidRPr="00C63C22">
        <w:rPr>
          <w:rFonts w:ascii="宋体" w:hAnsi="宋体"/>
          <w:b/>
          <w:sz w:val="28"/>
          <w:szCs w:val="28"/>
        </w:rPr>
        <w:t>认证标准要求】</w:t>
      </w:r>
    </w:p>
    <w:p w:rsidR="00BB441E" w:rsidRPr="00C63C22" w:rsidRDefault="00BB441E">
      <w:pPr>
        <w:pStyle w:val="afb"/>
        <w:suppressLineNumbers/>
        <w:suppressAutoHyphens/>
        <w:snapToGrid w:val="0"/>
        <w:spacing w:before="0" w:beforeAutospacing="0" w:after="0" w:afterAutospacing="0" w:line="540" w:lineRule="atLeast"/>
        <w:ind w:firstLine="562"/>
        <w:jc w:val="both"/>
        <w:rPr>
          <w:rFonts w:ascii="宋体" w:hAnsi="宋体"/>
          <w:b/>
          <w:sz w:val="28"/>
          <w:szCs w:val="28"/>
        </w:rPr>
      </w:pPr>
      <w:r w:rsidRPr="00C63C22">
        <w:rPr>
          <w:rFonts w:hAnsi="宋体" w:cs="宋体" w:hint="eastAsia"/>
          <w:b/>
          <w:bCs/>
          <w:color w:val="000000"/>
          <w:kern w:val="2"/>
          <w:sz w:val="28"/>
          <w:szCs w:val="28"/>
        </w:rPr>
        <w:t>医学院校教师应当具备相应的科学研究能力，承担相应的科研项目，取得相应的科研成果。</w:t>
      </w:r>
      <w:bookmarkStart w:id="1445" w:name="_Toc488672867"/>
      <w:bookmarkStart w:id="1446" w:name="_Toc9930"/>
      <w:bookmarkStart w:id="1447" w:name="_Toc27281"/>
      <w:bookmarkStart w:id="1448" w:name="_Toc28267"/>
      <w:bookmarkStart w:id="1449" w:name="_Toc489229239"/>
    </w:p>
    <w:p w:rsidR="00BB441E" w:rsidRPr="00C63C22" w:rsidRDefault="00BB441E">
      <w:pPr>
        <w:pStyle w:val="3"/>
        <w:suppressLineNumbers/>
        <w:suppressAutoHyphens/>
        <w:snapToGrid w:val="0"/>
        <w:spacing w:before="0" w:after="0" w:line="540" w:lineRule="atLeast"/>
        <w:ind w:firstLineChars="200" w:firstLine="562"/>
        <w:rPr>
          <w:rFonts w:ascii="楷体" w:eastAsia="楷体" w:hAnsi="楷体" w:cs="楷体" w:hint="eastAsia"/>
          <w:kern w:val="2"/>
          <w:sz w:val="28"/>
          <w:szCs w:val="28"/>
        </w:rPr>
      </w:pPr>
      <w:r w:rsidRPr="00C63C22">
        <w:rPr>
          <w:rFonts w:eastAsia="楷体"/>
          <w:kern w:val="2"/>
          <w:sz w:val="28"/>
          <w:szCs w:val="28"/>
        </w:rPr>
        <w:t>8</w:t>
      </w:r>
      <w:r w:rsidRPr="00C63C22">
        <w:rPr>
          <w:rFonts w:ascii="楷体" w:eastAsia="楷体" w:hAnsi="楷体" w:cs="楷体" w:hint="eastAsia"/>
          <w:kern w:val="2"/>
          <w:sz w:val="28"/>
          <w:szCs w:val="28"/>
        </w:rPr>
        <w:t>.</w:t>
      </w:r>
      <w:r w:rsidRPr="00C63C22">
        <w:rPr>
          <w:rFonts w:eastAsia="楷体"/>
          <w:kern w:val="2"/>
          <w:sz w:val="28"/>
          <w:szCs w:val="28"/>
        </w:rPr>
        <w:t>2</w:t>
      </w:r>
      <w:r w:rsidRPr="00C63C22">
        <w:rPr>
          <w:rFonts w:ascii="楷体" w:eastAsia="楷体" w:hAnsi="楷体" w:cs="楷体" w:hint="eastAsia"/>
          <w:kern w:val="2"/>
          <w:sz w:val="28"/>
          <w:szCs w:val="28"/>
        </w:rPr>
        <w:t>.</w:t>
      </w:r>
      <w:r w:rsidRPr="00C63C22">
        <w:rPr>
          <w:rFonts w:eastAsia="楷体"/>
          <w:kern w:val="2"/>
          <w:sz w:val="28"/>
          <w:szCs w:val="28"/>
        </w:rPr>
        <w:t>1</w:t>
      </w:r>
      <w:r w:rsidRPr="00C63C22">
        <w:rPr>
          <w:rFonts w:ascii="楷体" w:eastAsia="楷体" w:hAnsi="楷体" w:cs="楷体" w:hint="eastAsia"/>
          <w:kern w:val="2"/>
          <w:sz w:val="28"/>
          <w:szCs w:val="28"/>
        </w:rPr>
        <w:t xml:space="preserve"> 科研项目及科研成果</w:t>
      </w:r>
      <w:bookmarkEnd w:id="1445"/>
      <w:bookmarkEnd w:id="1446"/>
      <w:bookmarkEnd w:id="1447"/>
      <w:bookmarkEnd w:id="1448"/>
      <w:bookmarkEnd w:id="1449"/>
    </w:p>
    <w:p w:rsidR="00BB441E" w:rsidRPr="00C63C22" w:rsidRDefault="00BB441E">
      <w:pPr>
        <w:suppressLineNumbers/>
        <w:suppressAutoHyphens/>
        <w:snapToGrid w:val="0"/>
        <w:spacing w:line="540" w:lineRule="atLeast"/>
        <w:ind w:firstLine="564"/>
        <w:rPr>
          <w:color w:val="0070C0"/>
        </w:rPr>
      </w:pPr>
      <w:r w:rsidRPr="00C63C22">
        <w:rPr>
          <w:rFonts w:hAnsi="宋体"/>
          <w:sz w:val="28"/>
          <w:szCs w:val="28"/>
        </w:rPr>
        <w:t>学校积极鼓励教师通过申请科研课题开展科学研究工作，</w:t>
      </w:r>
      <w:r w:rsidRPr="00C63C22">
        <w:rPr>
          <w:rFonts w:hAnsi="宋体" w:hint="eastAsia"/>
          <w:sz w:val="28"/>
          <w:szCs w:val="28"/>
        </w:rPr>
        <w:t>近</w:t>
      </w:r>
      <w:r w:rsidRPr="00C63C22">
        <w:rPr>
          <w:sz w:val="28"/>
          <w:szCs w:val="28"/>
        </w:rPr>
        <w:t>3</w:t>
      </w:r>
      <w:r w:rsidRPr="00C63C22">
        <w:rPr>
          <w:rFonts w:hAnsi="宋体" w:hint="eastAsia"/>
          <w:sz w:val="28"/>
          <w:szCs w:val="28"/>
        </w:rPr>
        <w:t>年</w:t>
      </w:r>
      <w:r w:rsidRPr="00C63C22">
        <w:rPr>
          <w:rFonts w:hAnsi="宋体"/>
          <w:sz w:val="28"/>
          <w:szCs w:val="28"/>
        </w:rPr>
        <w:t>，</w:t>
      </w:r>
      <w:r w:rsidRPr="00C63C22">
        <w:rPr>
          <w:rFonts w:hAnsi="宋体" w:hint="eastAsia"/>
          <w:sz w:val="28"/>
          <w:szCs w:val="28"/>
        </w:rPr>
        <w:t>学校科研经费总量达</w:t>
      </w:r>
      <w:r w:rsidRPr="00C63C22">
        <w:rPr>
          <w:sz w:val="28"/>
          <w:szCs w:val="28"/>
        </w:rPr>
        <w:t>27538</w:t>
      </w:r>
      <w:r w:rsidRPr="00C63C22">
        <w:rPr>
          <w:rFonts w:hAnsi="宋体" w:hint="eastAsia"/>
          <w:sz w:val="28"/>
          <w:szCs w:val="28"/>
        </w:rPr>
        <w:t>.</w:t>
      </w:r>
      <w:r w:rsidRPr="00C63C22">
        <w:rPr>
          <w:sz w:val="28"/>
          <w:szCs w:val="28"/>
        </w:rPr>
        <w:t>24</w:t>
      </w:r>
      <w:r w:rsidRPr="00C63C22">
        <w:rPr>
          <w:rFonts w:hAnsi="宋体" w:hint="eastAsia"/>
          <w:sz w:val="28"/>
          <w:szCs w:val="28"/>
        </w:rPr>
        <w:t>万元，共承担科研项目</w:t>
      </w:r>
      <w:r w:rsidRPr="00C63C22">
        <w:rPr>
          <w:sz w:val="28"/>
          <w:szCs w:val="28"/>
        </w:rPr>
        <w:t>1379</w:t>
      </w:r>
      <w:r w:rsidRPr="00C63C22">
        <w:rPr>
          <w:rFonts w:hAnsi="宋体" w:hint="eastAsia"/>
          <w:sz w:val="28"/>
          <w:szCs w:val="28"/>
        </w:rPr>
        <w:t>项，其中国家级</w:t>
      </w:r>
      <w:r w:rsidRPr="00C63C22">
        <w:rPr>
          <w:sz w:val="28"/>
          <w:szCs w:val="28"/>
        </w:rPr>
        <w:t>84</w:t>
      </w:r>
      <w:r w:rsidRPr="00C63C22">
        <w:rPr>
          <w:rFonts w:hAnsi="宋体" w:hint="eastAsia"/>
          <w:sz w:val="28"/>
          <w:szCs w:val="28"/>
        </w:rPr>
        <w:t>项，省部级</w:t>
      </w:r>
      <w:r w:rsidRPr="00C63C22">
        <w:rPr>
          <w:sz w:val="28"/>
          <w:szCs w:val="28"/>
        </w:rPr>
        <w:t>309</w:t>
      </w:r>
      <w:r w:rsidRPr="00C63C22">
        <w:rPr>
          <w:rFonts w:hAnsi="宋体" w:hint="eastAsia"/>
          <w:sz w:val="28"/>
          <w:szCs w:val="28"/>
        </w:rPr>
        <w:t>项，此外开展横向合作研究</w:t>
      </w:r>
      <w:r w:rsidRPr="00C63C22">
        <w:rPr>
          <w:sz w:val="28"/>
          <w:szCs w:val="28"/>
        </w:rPr>
        <w:t>15</w:t>
      </w:r>
      <w:r w:rsidRPr="00C63C22">
        <w:rPr>
          <w:rFonts w:hAnsi="宋体" w:hint="eastAsia"/>
          <w:sz w:val="28"/>
          <w:szCs w:val="28"/>
        </w:rPr>
        <w:t>项，以第一作者或通讯作者</w:t>
      </w:r>
      <w:r w:rsidRPr="00C63C22">
        <w:rPr>
          <w:rFonts w:hAnsi="宋体"/>
          <w:sz w:val="28"/>
          <w:szCs w:val="28"/>
        </w:rPr>
        <w:t>发表</w:t>
      </w:r>
      <w:r w:rsidRPr="00C63C22">
        <w:rPr>
          <w:sz w:val="28"/>
          <w:szCs w:val="28"/>
        </w:rPr>
        <w:t>SCI</w:t>
      </w:r>
      <w:r w:rsidRPr="00C63C22">
        <w:rPr>
          <w:rFonts w:hAnsi="宋体"/>
          <w:sz w:val="28"/>
          <w:szCs w:val="28"/>
        </w:rPr>
        <w:t>收录论文</w:t>
      </w:r>
      <w:r w:rsidRPr="00C63C22">
        <w:rPr>
          <w:rFonts w:hint="eastAsia"/>
          <w:sz w:val="28"/>
          <w:szCs w:val="28"/>
        </w:rPr>
        <w:t>280</w:t>
      </w:r>
      <w:r w:rsidRPr="00C63C22">
        <w:rPr>
          <w:rFonts w:hint="eastAsia"/>
          <w:sz w:val="28"/>
          <w:szCs w:val="28"/>
        </w:rPr>
        <w:t>篇</w:t>
      </w:r>
      <w:r w:rsidRPr="00C63C22">
        <w:rPr>
          <w:rFonts w:hAnsi="宋体" w:hint="eastAsia"/>
          <w:sz w:val="28"/>
          <w:szCs w:val="28"/>
        </w:rPr>
        <w:t>，其中</w:t>
      </w:r>
      <w:r w:rsidRPr="00C63C22">
        <w:rPr>
          <w:sz w:val="28"/>
          <w:szCs w:val="28"/>
        </w:rPr>
        <w:t>IF</w:t>
      </w:r>
      <w:r w:rsidRPr="00C63C22">
        <w:rPr>
          <w:rFonts w:hAnsi="宋体" w:hint="eastAsia"/>
          <w:sz w:val="28"/>
          <w:szCs w:val="28"/>
        </w:rPr>
        <w:t>≥</w:t>
      </w:r>
      <w:r w:rsidRPr="00C63C22">
        <w:rPr>
          <w:sz w:val="28"/>
          <w:szCs w:val="28"/>
        </w:rPr>
        <w:t>5</w:t>
      </w:r>
      <w:r w:rsidRPr="00C63C22">
        <w:rPr>
          <w:rFonts w:hAnsi="宋体" w:hint="eastAsia"/>
          <w:sz w:val="28"/>
          <w:szCs w:val="28"/>
        </w:rPr>
        <w:t>的</w:t>
      </w:r>
      <w:r w:rsidRPr="00C63C22">
        <w:rPr>
          <w:sz w:val="28"/>
          <w:szCs w:val="28"/>
        </w:rPr>
        <w:t>15</w:t>
      </w:r>
      <w:r w:rsidRPr="00C63C22">
        <w:rPr>
          <w:rFonts w:hAnsi="宋体" w:hint="eastAsia"/>
          <w:sz w:val="28"/>
          <w:szCs w:val="28"/>
        </w:rPr>
        <w:t>篇。</w:t>
      </w:r>
      <w:bookmarkStart w:id="1450" w:name="_Toc308"/>
      <w:bookmarkStart w:id="1451" w:name="_Toc489229240"/>
      <w:bookmarkStart w:id="1452" w:name="_Toc488672868"/>
      <w:bookmarkStart w:id="1453" w:name="_Toc10244"/>
      <w:bookmarkStart w:id="1454" w:name="_Toc26610"/>
      <w:r w:rsidRPr="00C63C22">
        <w:rPr>
          <w:rFonts w:hAnsi="宋体" w:hint="eastAsia"/>
          <w:sz w:val="28"/>
          <w:szCs w:val="28"/>
        </w:rPr>
        <w:t>近</w:t>
      </w:r>
      <w:r w:rsidRPr="00C63C22">
        <w:rPr>
          <w:sz w:val="28"/>
          <w:szCs w:val="28"/>
        </w:rPr>
        <w:t>3</w:t>
      </w:r>
      <w:r w:rsidRPr="00C63C22">
        <w:rPr>
          <w:rFonts w:hAnsi="宋体" w:hint="eastAsia"/>
          <w:sz w:val="28"/>
          <w:szCs w:val="28"/>
        </w:rPr>
        <w:t>年</w:t>
      </w:r>
      <w:r w:rsidRPr="00C63C22">
        <w:rPr>
          <w:rFonts w:hAnsi="宋体"/>
          <w:sz w:val="28"/>
          <w:szCs w:val="28"/>
        </w:rPr>
        <w:t>，</w:t>
      </w:r>
      <w:r w:rsidRPr="00C63C22">
        <w:rPr>
          <w:rFonts w:hAnsi="宋体" w:hint="eastAsia"/>
          <w:sz w:val="28"/>
          <w:szCs w:val="28"/>
        </w:rPr>
        <w:t>临床医学专业师资共获科研经费</w:t>
      </w:r>
      <w:r w:rsidRPr="00C63C22">
        <w:rPr>
          <w:sz w:val="28"/>
          <w:szCs w:val="28"/>
        </w:rPr>
        <w:t>2331</w:t>
      </w:r>
      <w:r w:rsidRPr="00C63C22">
        <w:rPr>
          <w:rFonts w:hAnsi="宋体" w:hint="eastAsia"/>
          <w:sz w:val="28"/>
          <w:szCs w:val="28"/>
        </w:rPr>
        <w:t>.</w:t>
      </w:r>
      <w:r w:rsidRPr="00C63C22">
        <w:rPr>
          <w:sz w:val="28"/>
          <w:szCs w:val="28"/>
        </w:rPr>
        <w:t>75</w:t>
      </w:r>
      <w:r w:rsidRPr="00C63C22">
        <w:rPr>
          <w:rFonts w:hAnsi="宋体" w:hint="eastAsia"/>
          <w:sz w:val="28"/>
          <w:szCs w:val="28"/>
        </w:rPr>
        <w:t>万元，共承担科研课题</w:t>
      </w:r>
      <w:r w:rsidRPr="00C63C22">
        <w:rPr>
          <w:sz w:val="28"/>
          <w:szCs w:val="28"/>
        </w:rPr>
        <w:t>241</w:t>
      </w:r>
      <w:r w:rsidRPr="00C63C22">
        <w:rPr>
          <w:rFonts w:hAnsi="宋体" w:hint="eastAsia"/>
          <w:sz w:val="28"/>
          <w:szCs w:val="28"/>
        </w:rPr>
        <w:t>项，其中国家级</w:t>
      </w:r>
      <w:r w:rsidRPr="00C63C22">
        <w:rPr>
          <w:sz w:val="28"/>
          <w:szCs w:val="28"/>
        </w:rPr>
        <w:t>22</w:t>
      </w:r>
      <w:r w:rsidRPr="00C63C22">
        <w:rPr>
          <w:rFonts w:hAnsi="宋体" w:hint="eastAsia"/>
          <w:sz w:val="28"/>
          <w:szCs w:val="28"/>
        </w:rPr>
        <w:t>项，省部级</w:t>
      </w:r>
      <w:r w:rsidRPr="00C63C22">
        <w:rPr>
          <w:sz w:val="28"/>
          <w:szCs w:val="28"/>
        </w:rPr>
        <w:t>69</w:t>
      </w:r>
      <w:r w:rsidRPr="00C63C22">
        <w:rPr>
          <w:rFonts w:hAnsi="宋体" w:hint="eastAsia"/>
          <w:sz w:val="28"/>
          <w:szCs w:val="28"/>
        </w:rPr>
        <w:t>项，此外开展横向合作研究</w:t>
      </w:r>
      <w:r w:rsidRPr="00C63C22">
        <w:rPr>
          <w:sz w:val="28"/>
          <w:szCs w:val="28"/>
        </w:rPr>
        <w:t>9</w:t>
      </w:r>
      <w:r w:rsidRPr="00C63C22">
        <w:rPr>
          <w:rFonts w:hAnsi="宋体" w:hint="eastAsia"/>
          <w:sz w:val="28"/>
          <w:szCs w:val="28"/>
        </w:rPr>
        <w:t>项，以第一作者或通讯作者</w:t>
      </w:r>
      <w:r w:rsidRPr="00C63C22">
        <w:rPr>
          <w:rFonts w:hAnsi="宋体"/>
          <w:sz w:val="28"/>
          <w:szCs w:val="28"/>
        </w:rPr>
        <w:t>发表</w:t>
      </w:r>
      <w:r w:rsidRPr="00C63C22">
        <w:rPr>
          <w:sz w:val="28"/>
          <w:szCs w:val="28"/>
        </w:rPr>
        <w:t>SCI</w:t>
      </w:r>
      <w:r w:rsidRPr="00C63C22">
        <w:rPr>
          <w:rFonts w:hAnsi="宋体"/>
          <w:sz w:val="28"/>
          <w:szCs w:val="28"/>
        </w:rPr>
        <w:t>收录论文</w:t>
      </w:r>
      <w:r w:rsidRPr="00C63C22">
        <w:rPr>
          <w:sz w:val="28"/>
          <w:szCs w:val="28"/>
        </w:rPr>
        <w:t>109</w:t>
      </w:r>
      <w:r w:rsidRPr="00C63C22">
        <w:rPr>
          <w:rFonts w:hAnsi="宋体" w:hint="eastAsia"/>
          <w:sz w:val="28"/>
          <w:szCs w:val="28"/>
        </w:rPr>
        <w:t>篇，有些在较高水平杂志上发表，如彭军</w:t>
      </w:r>
      <w:r w:rsidRPr="00C63C22">
        <w:rPr>
          <w:rFonts w:hAnsi="宋体" w:hint="eastAsia"/>
          <w:color w:val="000000"/>
          <w:sz w:val="28"/>
          <w:szCs w:val="28"/>
        </w:rPr>
        <w:t>教授</w:t>
      </w:r>
      <w:r w:rsidRPr="00C63C22">
        <w:rPr>
          <w:rFonts w:hAnsi="宋体" w:hint="eastAsia"/>
          <w:sz w:val="28"/>
          <w:szCs w:val="28"/>
        </w:rPr>
        <w:t>团队</w:t>
      </w:r>
      <w:r w:rsidRPr="00C63C22">
        <w:rPr>
          <w:sz w:val="28"/>
          <w:szCs w:val="28"/>
        </w:rPr>
        <w:t>2019</w:t>
      </w:r>
      <w:r w:rsidRPr="00C63C22">
        <w:rPr>
          <w:rFonts w:hAnsi="宋体" w:hint="eastAsia"/>
          <w:sz w:val="28"/>
          <w:szCs w:val="28"/>
        </w:rPr>
        <w:t>年发表在《</w:t>
      </w:r>
      <w:r w:rsidRPr="00C63C22">
        <w:rPr>
          <w:sz w:val="28"/>
          <w:szCs w:val="28"/>
        </w:rPr>
        <w:t>Cancer</w:t>
      </w:r>
      <w:r w:rsidRPr="00C63C22">
        <w:rPr>
          <w:rFonts w:hAnsi="宋体"/>
          <w:sz w:val="28"/>
          <w:szCs w:val="28"/>
        </w:rPr>
        <w:t xml:space="preserve"> </w:t>
      </w:r>
      <w:r w:rsidRPr="00C63C22">
        <w:rPr>
          <w:sz w:val="28"/>
          <w:szCs w:val="28"/>
        </w:rPr>
        <w:t>Res</w:t>
      </w:r>
      <w:r w:rsidRPr="00C63C22">
        <w:rPr>
          <w:rFonts w:hAnsi="宋体" w:hint="eastAsia"/>
          <w:sz w:val="28"/>
          <w:szCs w:val="28"/>
        </w:rPr>
        <w:t>》上的论文“</w:t>
      </w:r>
      <w:r w:rsidRPr="00C63C22">
        <w:rPr>
          <w:sz w:val="28"/>
          <w:szCs w:val="28"/>
        </w:rPr>
        <w:t>EBF1</w:t>
      </w:r>
      <w:r w:rsidRPr="00C63C22">
        <w:rPr>
          <w:rFonts w:hAnsi="宋体"/>
          <w:sz w:val="28"/>
          <w:szCs w:val="28"/>
        </w:rPr>
        <w:t>-</w:t>
      </w:r>
      <w:r w:rsidRPr="00C63C22">
        <w:rPr>
          <w:sz w:val="28"/>
          <w:szCs w:val="28"/>
        </w:rPr>
        <w:t>Mediated</w:t>
      </w:r>
      <w:r w:rsidRPr="00C63C22">
        <w:rPr>
          <w:rFonts w:hAnsi="宋体"/>
          <w:sz w:val="28"/>
          <w:szCs w:val="28"/>
        </w:rPr>
        <w:t xml:space="preserve"> </w:t>
      </w:r>
      <w:r w:rsidRPr="00C63C22">
        <w:rPr>
          <w:sz w:val="28"/>
          <w:szCs w:val="28"/>
        </w:rPr>
        <w:t>Upregulation</w:t>
      </w:r>
      <w:r w:rsidRPr="00C63C22">
        <w:rPr>
          <w:rFonts w:hAnsi="宋体"/>
          <w:sz w:val="28"/>
          <w:szCs w:val="28"/>
        </w:rPr>
        <w:t xml:space="preserve"> </w:t>
      </w:r>
      <w:r w:rsidRPr="00C63C22">
        <w:rPr>
          <w:sz w:val="28"/>
          <w:szCs w:val="28"/>
        </w:rPr>
        <w:t>of</w:t>
      </w:r>
      <w:r w:rsidRPr="00C63C22">
        <w:rPr>
          <w:rFonts w:hAnsi="宋体"/>
          <w:sz w:val="28"/>
          <w:szCs w:val="28"/>
        </w:rPr>
        <w:t xml:space="preserve"> </w:t>
      </w:r>
      <w:r w:rsidRPr="00C63C22">
        <w:rPr>
          <w:sz w:val="28"/>
          <w:szCs w:val="28"/>
        </w:rPr>
        <w:t>Ribosome</w:t>
      </w:r>
      <w:r w:rsidRPr="00C63C22">
        <w:rPr>
          <w:rFonts w:hAnsi="宋体"/>
          <w:sz w:val="28"/>
          <w:szCs w:val="28"/>
        </w:rPr>
        <w:t xml:space="preserve"> </w:t>
      </w:r>
      <w:r w:rsidRPr="00C63C22">
        <w:rPr>
          <w:sz w:val="28"/>
          <w:szCs w:val="28"/>
        </w:rPr>
        <w:t>Assembly</w:t>
      </w:r>
      <w:r w:rsidRPr="00C63C22">
        <w:rPr>
          <w:rFonts w:hAnsi="宋体"/>
          <w:sz w:val="28"/>
          <w:szCs w:val="28"/>
        </w:rPr>
        <w:t xml:space="preserve"> </w:t>
      </w:r>
      <w:r w:rsidRPr="00C63C22">
        <w:rPr>
          <w:sz w:val="28"/>
          <w:szCs w:val="28"/>
        </w:rPr>
        <w:t>Factor</w:t>
      </w:r>
      <w:r w:rsidRPr="00C63C22">
        <w:rPr>
          <w:rFonts w:hAnsi="宋体"/>
          <w:sz w:val="28"/>
          <w:szCs w:val="28"/>
        </w:rPr>
        <w:t xml:space="preserve"> </w:t>
      </w:r>
      <w:r w:rsidRPr="00C63C22">
        <w:rPr>
          <w:sz w:val="28"/>
          <w:szCs w:val="28"/>
        </w:rPr>
        <w:t>PNO1</w:t>
      </w:r>
      <w:r w:rsidRPr="00C63C22">
        <w:rPr>
          <w:rFonts w:hAnsi="宋体"/>
          <w:sz w:val="28"/>
          <w:szCs w:val="28"/>
        </w:rPr>
        <w:t xml:space="preserve"> </w:t>
      </w:r>
      <w:r w:rsidRPr="00C63C22">
        <w:rPr>
          <w:sz w:val="28"/>
          <w:szCs w:val="28"/>
        </w:rPr>
        <w:t>Contributes</w:t>
      </w:r>
      <w:r w:rsidRPr="00C63C22">
        <w:rPr>
          <w:rFonts w:hAnsi="宋体"/>
          <w:sz w:val="28"/>
          <w:szCs w:val="28"/>
        </w:rPr>
        <w:t xml:space="preserve"> </w:t>
      </w:r>
      <w:r w:rsidRPr="00C63C22">
        <w:rPr>
          <w:sz w:val="28"/>
          <w:szCs w:val="28"/>
        </w:rPr>
        <w:t>to</w:t>
      </w:r>
      <w:r w:rsidRPr="00C63C22">
        <w:rPr>
          <w:rFonts w:hAnsi="宋体"/>
          <w:sz w:val="28"/>
          <w:szCs w:val="28"/>
        </w:rPr>
        <w:t xml:space="preserve"> </w:t>
      </w:r>
      <w:r w:rsidRPr="00C63C22">
        <w:rPr>
          <w:sz w:val="28"/>
          <w:szCs w:val="28"/>
        </w:rPr>
        <w:t>Cancer</w:t>
      </w:r>
      <w:r w:rsidRPr="00C63C22">
        <w:rPr>
          <w:rFonts w:hAnsi="宋体"/>
          <w:sz w:val="28"/>
          <w:szCs w:val="28"/>
        </w:rPr>
        <w:t xml:space="preserve"> </w:t>
      </w:r>
      <w:r w:rsidRPr="00C63C22">
        <w:rPr>
          <w:sz w:val="28"/>
          <w:szCs w:val="28"/>
        </w:rPr>
        <w:t>Progression</w:t>
      </w:r>
      <w:r w:rsidRPr="00C63C22">
        <w:rPr>
          <w:rFonts w:hAnsi="宋体"/>
          <w:sz w:val="28"/>
          <w:szCs w:val="28"/>
        </w:rPr>
        <w:t xml:space="preserve"> </w:t>
      </w:r>
      <w:r w:rsidRPr="00C63C22">
        <w:rPr>
          <w:sz w:val="28"/>
          <w:szCs w:val="28"/>
        </w:rPr>
        <w:t>by</w:t>
      </w:r>
      <w:r w:rsidRPr="00C63C22">
        <w:rPr>
          <w:rFonts w:hAnsi="宋体"/>
          <w:sz w:val="28"/>
          <w:szCs w:val="28"/>
        </w:rPr>
        <w:t xml:space="preserve"> </w:t>
      </w:r>
      <w:r w:rsidRPr="00C63C22">
        <w:rPr>
          <w:sz w:val="28"/>
          <w:szCs w:val="28"/>
        </w:rPr>
        <w:t>Negatively</w:t>
      </w:r>
      <w:r w:rsidRPr="00C63C22">
        <w:rPr>
          <w:rFonts w:hAnsi="宋体"/>
          <w:sz w:val="28"/>
          <w:szCs w:val="28"/>
        </w:rPr>
        <w:t xml:space="preserve"> </w:t>
      </w:r>
      <w:r w:rsidRPr="00C63C22">
        <w:rPr>
          <w:sz w:val="28"/>
          <w:szCs w:val="28"/>
        </w:rPr>
        <w:t>Regulating</w:t>
      </w:r>
      <w:r w:rsidRPr="00C63C22">
        <w:rPr>
          <w:rFonts w:hAnsi="宋体"/>
          <w:sz w:val="28"/>
          <w:szCs w:val="28"/>
        </w:rPr>
        <w:t xml:space="preserve"> </w:t>
      </w:r>
      <w:r w:rsidRPr="00C63C22">
        <w:rPr>
          <w:sz w:val="28"/>
          <w:szCs w:val="28"/>
        </w:rPr>
        <w:t>the</w:t>
      </w:r>
      <w:r w:rsidRPr="00C63C22">
        <w:rPr>
          <w:rFonts w:hAnsi="宋体"/>
          <w:sz w:val="28"/>
          <w:szCs w:val="28"/>
        </w:rPr>
        <w:t xml:space="preserve"> </w:t>
      </w:r>
      <w:r w:rsidRPr="00C63C22">
        <w:rPr>
          <w:sz w:val="28"/>
          <w:szCs w:val="28"/>
        </w:rPr>
        <w:t>p53</w:t>
      </w:r>
      <w:r w:rsidRPr="00C63C22">
        <w:rPr>
          <w:rFonts w:hAnsi="宋体"/>
          <w:sz w:val="28"/>
          <w:szCs w:val="28"/>
        </w:rPr>
        <w:t xml:space="preserve"> </w:t>
      </w:r>
      <w:r w:rsidRPr="00C63C22">
        <w:rPr>
          <w:sz w:val="28"/>
          <w:szCs w:val="28"/>
        </w:rPr>
        <w:t>Signaling</w:t>
      </w:r>
      <w:r w:rsidRPr="00C63C22">
        <w:rPr>
          <w:rFonts w:hAnsi="宋体"/>
          <w:sz w:val="28"/>
          <w:szCs w:val="28"/>
        </w:rPr>
        <w:t xml:space="preserve"> </w:t>
      </w:r>
      <w:r w:rsidRPr="00C63C22">
        <w:rPr>
          <w:sz w:val="28"/>
          <w:szCs w:val="28"/>
        </w:rPr>
        <w:t>Pathway</w:t>
      </w:r>
      <w:r w:rsidRPr="00C63C22">
        <w:rPr>
          <w:rFonts w:hAnsi="宋体" w:hint="eastAsia"/>
          <w:sz w:val="28"/>
          <w:szCs w:val="28"/>
        </w:rPr>
        <w:t>”（影响因子</w:t>
      </w:r>
      <w:r w:rsidRPr="00C63C22">
        <w:rPr>
          <w:sz w:val="28"/>
          <w:szCs w:val="28"/>
        </w:rPr>
        <w:t>9</w:t>
      </w:r>
      <w:r w:rsidRPr="00C63C22">
        <w:rPr>
          <w:rFonts w:hAnsi="宋体"/>
          <w:sz w:val="28"/>
          <w:szCs w:val="28"/>
        </w:rPr>
        <w:t>.</w:t>
      </w:r>
      <w:r w:rsidRPr="00C63C22">
        <w:rPr>
          <w:sz w:val="28"/>
          <w:szCs w:val="28"/>
        </w:rPr>
        <w:t>13</w:t>
      </w:r>
      <w:r w:rsidRPr="00C63C22">
        <w:rPr>
          <w:rFonts w:hAnsi="宋体" w:hint="eastAsia"/>
          <w:sz w:val="28"/>
          <w:szCs w:val="28"/>
        </w:rPr>
        <w:t>）；以及</w:t>
      </w:r>
      <w:r w:rsidRPr="00C63C22">
        <w:rPr>
          <w:sz w:val="28"/>
          <w:szCs w:val="28"/>
        </w:rPr>
        <w:t>2019</w:t>
      </w:r>
      <w:r w:rsidRPr="00C63C22">
        <w:rPr>
          <w:rFonts w:hAnsi="宋体" w:hint="eastAsia"/>
          <w:sz w:val="28"/>
          <w:szCs w:val="28"/>
        </w:rPr>
        <w:t>年发表在《</w:t>
      </w:r>
      <w:r w:rsidRPr="00C63C22">
        <w:rPr>
          <w:sz w:val="28"/>
          <w:szCs w:val="28"/>
        </w:rPr>
        <w:t>Clin</w:t>
      </w:r>
      <w:r w:rsidRPr="00C63C22">
        <w:rPr>
          <w:rFonts w:hAnsi="宋体"/>
          <w:sz w:val="28"/>
          <w:szCs w:val="28"/>
        </w:rPr>
        <w:t xml:space="preserve"> </w:t>
      </w:r>
      <w:r w:rsidRPr="00C63C22">
        <w:rPr>
          <w:sz w:val="28"/>
          <w:szCs w:val="28"/>
        </w:rPr>
        <w:t>Cancer</w:t>
      </w:r>
      <w:r w:rsidRPr="00C63C22">
        <w:rPr>
          <w:rFonts w:hAnsi="宋体"/>
          <w:sz w:val="28"/>
          <w:szCs w:val="28"/>
        </w:rPr>
        <w:t xml:space="preserve"> </w:t>
      </w:r>
      <w:r w:rsidRPr="00C63C22">
        <w:rPr>
          <w:sz w:val="28"/>
          <w:szCs w:val="28"/>
        </w:rPr>
        <w:t>Res</w:t>
      </w:r>
      <w:r w:rsidRPr="00C63C22">
        <w:rPr>
          <w:rFonts w:hAnsi="宋体" w:hint="eastAsia"/>
          <w:sz w:val="28"/>
          <w:szCs w:val="28"/>
        </w:rPr>
        <w:t>》上的论文“</w:t>
      </w:r>
      <w:r w:rsidRPr="00C63C22">
        <w:rPr>
          <w:sz w:val="28"/>
          <w:szCs w:val="28"/>
        </w:rPr>
        <w:t>LRP6</w:t>
      </w:r>
      <w:r w:rsidRPr="00C63C22">
        <w:rPr>
          <w:rFonts w:hAnsi="宋体"/>
          <w:sz w:val="28"/>
          <w:szCs w:val="28"/>
        </w:rPr>
        <w:t xml:space="preserve"> </w:t>
      </w:r>
      <w:r w:rsidRPr="00C63C22">
        <w:rPr>
          <w:sz w:val="28"/>
          <w:szCs w:val="28"/>
        </w:rPr>
        <w:t>ectodomain</w:t>
      </w:r>
      <w:r w:rsidRPr="00C63C22">
        <w:rPr>
          <w:rFonts w:hAnsi="宋体"/>
          <w:sz w:val="28"/>
          <w:szCs w:val="28"/>
        </w:rPr>
        <w:t xml:space="preserve"> </w:t>
      </w:r>
      <w:r w:rsidRPr="00C63C22">
        <w:rPr>
          <w:sz w:val="28"/>
          <w:szCs w:val="28"/>
        </w:rPr>
        <w:t>prevents</w:t>
      </w:r>
      <w:r w:rsidRPr="00C63C22">
        <w:rPr>
          <w:rFonts w:hAnsi="宋体"/>
          <w:sz w:val="28"/>
          <w:szCs w:val="28"/>
        </w:rPr>
        <w:t xml:space="preserve"> </w:t>
      </w:r>
      <w:r w:rsidRPr="00C63C22">
        <w:rPr>
          <w:sz w:val="28"/>
          <w:szCs w:val="28"/>
        </w:rPr>
        <w:t>SDF</w:t>
      </w:r>
      <w:r w:rsidRPr="00C63C22">
        <w:rPr>
          <w:rFonts w:hAnsi="宋体"/>
          <w:sz w:val="28"/>
          <w:szCs w:val="28"/>
        </w:rPr>
        <w:t>-</w:t>
      </w:r>
      <w:r w:rsidRPr="00C63C22">
        <w:rPr>
          <w:sz w:val="28"/>
          <w:szCs w:val="28"/>
        </w:rPr>
        <w:t>1</w:t>
      </w:r>
      <w:r w:rsidRPr="00C63C22">
        <w:rPr>
          <w:rFonts w:hAnsi="宋体"/>
          <w:sz w:val="28"/>
          <w:szCs w:val="28"/>
        </w:rPr>
        <w:t>/</w:t>
      </w:r>
      <w:r w:rsidRPr="00C63C22">
        <w:rPr>
          <w:sz w:val="28"/>
          <w:szCs w:val="28"/>
        </w:rPr>
        <w:t>CXCR4</w:t>
      </w:r>
      <w:r w:rsidRPr="00C63C22">
        <w:rPr>
          <w:rFonts w:hAnsi="宋体"/>
          <w:sz w:val="28"/>
          <w:szCs w:val="28"/>
        </w:rPr>
        <w:t>-</w:t>
      </w:r>
      <w:r w:rsidRPr="00C63C22">
        <w:rPr>
          <w:sz w:val="28"/>
          <w:szCs w:val="28"/>
        </w:rPr>
        <w:t>induced</w:t>
      </w:r>
      <w:r w:rsidRPr="00C63C22">
        <w:rPr>
          <w:rFonts w:hAnsi="宋体"/>
          <w:sz w:val="28"/>
          <w:szCs w:val="28"/>
        </w:rPr>
        <w:t xml:space="preserve"> </w:t>
      </w:r>
      <w:r w:rsidRPr="00C63C22">
        <w:rPr>
          <w:sz w:val="28"/>
          <w:szCs w:val="28"/>
        </w:rPr>
        <w:t>breast</w:t>
      </w:r>
      <w:r w:rsidRPr="00C63C22">
        <w:rPr>
          <w:rFonts w:hAnsi="宋体"/>
          <w:sz w:val="28"/>
          <w:szCs w:val="28"/>
        </w:rPr>
        <w:t xml:space="preserve"> </w:t>
      </w:r>
      <w:r w:rsidRPr="00C63C22">
        <w:rPr>
          <w:sz w:val="28"/>
          <w:szCs w:val="28"/>
        </w:rPr>
        <w:t>cancer</w:t>
      </w:r>
      <w:r w:rsidRPr="00C63C22">
        <w:rPr>
          <w:rFonts w:hAnsi="宋体"/>
          <w:sz w:val="28"/>
          <w:szCs w:val="28"/>
        </w:rPr>
        <w:t xml:space="preserve"> </w:t>
      </w:r>
      <w:r w:rsidRPr="00C63C22">
        <w:rPr>
          <w:sz w:val="28"/>
          <w:szCs w:val="28"/>
        </w:rPr>
        <w:t>metastasis</w:t>
      </w:r>
      <w:r w:rsidRPr="00C63C22">
        <w:rPr>
          <w:rFonts w:hAnsi="宋体"/>
          <w:sz w:val="28"/>
          <w:szCs w:val="28"/>
        </w:rPr>
        <w:t xml:space="preserve"> </w:t>
      </w:r>
      <w:r w:rsidRPr="00C63C22">
        <w:rPr>
          <w:sz w:val="28"/>
          <w:szCs w:val="28"/>
        </w:rPr>
        <w:t>to</w:t>
      </w:r>
      <w:r w:rsidRPr="00C63C22">
        <w:rPr>
          <w:rFonts w:hAnsi="宋体"/>
          <w:sz w:val="28"/>
          <w:szCs w:val="28"/>
        </w:rPr>
        <w:t xml:space="preserve"> </w:t>
      </w:r>
      <w:r w:rsidRPr="00C63C22">
        <w:rPr>
          <w:sz w:val="28"/>
          <w:szCs w:val="28"/>
        </w:rPr>
        <w:t>lung</w:t>
      </w:r>
      <w:r w:rsidRPr="00C63C22">
        <w:rPr>
          <w:rFonts w:hAnsi="宋体" w:hint="eastAsia"/>
          <w:sz w:val="28"/>
          <w:szCs w:val="28"/>
        </w:rPr>
        <w:t>”</w:t>
      </w:r>
      <w:r w:rsidRPr="00C63C22">
        <w:rPr>
          <w:rFonts w:hAnsi="宋体"/>
          <w:sz w:val="28"/>
          <w:szCs w:val="28"/>
        </w:rPr>
        <w:t xml:space="preserve"> (</w:t>
      </w:r>
      <w:r w:rsidRPr="00C63C22">
        <w:rPr>
          <w:rFonts w:hAnsi="宋体" w:hint="eastAsia"/>
          <w:sz w:val="28"/>
          <w:szCs w:val="28"/>
        </w:rPr>
        <w:t>影响因子</w:t>
      </w:r>
      <w:r w:rsidRPr="00C63C22">
        <w:rPr>
          <w:sz w:val="28"/>
          <w:szCs w:val="28"/>
        </w:rPr>
        <w:t>10</w:t>
      </w:r>
      <w:r w:rsidRPr="00C63C22">
        <w:rPr>
          <w:rFonts w:hAnsi="宋体"/>
          <w:sz w:val="28"/>
          <w:szCs w:val="28"/>
        </w:rPr>
        <w:t>.</w:t>
      </w:r>
      <w:r w:rsidRPr="00C63C22">
        <w:rPr>
          <w:sz w:val="28"/>
          <w:szCs w:val="28"/>
        </w:rPr>
        <w:t>199</w:t>
      </w:r>
      <w:r w:rsidRPr="00C63C22">
        <w:rPr>
          <w:rFonts w:hAnsi="宋体"/>
          <w:sz w:val="28"/>
          <w:szCs w:val="28"/>
        </w:rPr>
        <w:t>)</w:t>
      </w:r>
      <w:r w:rsidRPr="00C63C22">
        <w:rPr>
          <w:rFonts w:hAnsi="宋体" w:hint="eastAsia"/>
          <w:sz w:val="28"/>
          <w:szCs w:val="28"/>
        </w:rPr>
        <w:t>。</w:t>
      </w:r>
    </w:p>
    <w:p w:rsidR="00BB441E" w:rsidRPr="00C63C22" w:rsidRDefault="00BB441E">
      <w:pPr>
        <w:suppressLineNumbers/>
        <w:suppressAutoHyphens/>
        <w:adjustRightInd w:val="0"/>
        <w:snapToGrid w:val="0"/>
        <w:spacing w:line="540" w:lineRule="atLeast"/>
        <w:ind w:firstLineChars="200" w:firstLine="560"/>
        <w:rPr>
          <w:rFonts w:hAnsi="宋体"/>
          <w:sz w:val="28"/>
          <w:szCs w:val="28"/>
        </w:rPr>
      </w:pPr>
      <w:r w:rsidRPr="00C63C22">
        <w:rPr>
          <w:rFonts w:cs="宋体" w:hint="eastAsia"/>
          <w:sz w:val="28"/>
          <w:szCs w:val="28"/>
        </w:rPr>
        <w:t>近</w:t>
      </w:r>
      <w:r w:rsidRPr="00C63C22">
        <w:rPr>
          <w:sz w:val="28"/>
          <w:szCs w:val="28"/>
        </w:rPr>
        <w:t>3</w:t>
      </w:r>
      <w:r w:rsidRPr="00C63C22">
        <w:rPr>
          <w:rFonts w:cs="宋体" w:hint="eastAsia"/>
          <w:sz w:val="28"/>
          <w:szCs w:val="28"/>
        </w:rPr>
        <w:t>年，学校共取得各级各类科研成果</w:t>
      </w:r>
      <w:r w:rsidRPr="00C63C22">
        <w:rPr>
          <w:sz w:val="28"/>
          <w:szCs w:val="28"/>
        </w:rPr>
        <w:t>56</w:t>
      </w:r>
      <w:r w:rsidRPr="00C63C22">
        <w:rPr>
          <w:rFonts w:cs="宋体" w:hint="eastAsia"/>
          <w:sz w:val="28"/>
          <w:szCs w:val="28"/>
        </w:rPr>
        <w:t>项，其中省部级</w:t>
      </w:r>
      <w:r w:rsidRPr="00C63C22">
        <w:rPr>
          <w:sz w:val="28"/>
          <w:szCs w:val="28"/>
        </w:rPr>
        <w:t>18</w:t>
      </w:r>
      <w:r w:rsidRPr="00C63C22">
        <w:rPr>
          <w:rFonts w:cs="宋体" w:hint="eastAsia"/>
          <w:sz w:val="28"/>
          <w:szCs w:val="28"/>
        </w:rPr>
        <w:t>项，</w:t>
      </w:r>
      <w:r w:rsidRPr="00C63C22">
        <w:rPr>
          <w:rFonts w:hAnsi="宋体"/>
          <w:sz w:val="28"/>
          <w:szCs w:val="28"/>
        </w:rPr>
        <w:t>获授权专利</w:t>
      </w:r>
      <w:r w:rsidRPr="00C63C22">
        <w:rPr>
          <w:sz w:val="28"/>
          <w:szCs w:val="28"/>
        </w:rPr>
        <w:t>78</w:t>
      </w:r>
      <w:r w:rsidRPr="00C63C22">
        <w:rPr>
          <w:rFonts w:hAnsi="宋体" w:hint="eastAsia"/>
          <w:sz w:val="28"/>
          <w:szCs w:val="28"/>
        </w:rPr>
        <w:t>件；临床医学专业师资共取得科研成果</w:t>
      </w:r>
      <w:r w:rsidRPr="00C63C22">
        <w:rPr>
          <w:sz w:val="28"/>
          <w:szCs w:val="28"/>
        </w:rPr>
        <w:t>9</w:t>
      </w:r>
      <w:r w:rsidRPr="00C63C22">
        <w:rPr>
          <w:rFonts w:hAnsi="宋体" w:hint="eastAsia"/>
          <w:sz w:val="28"/>
          <w:szCs w:val="28"/>
        </w:rPr>
        <w:t>项，其中省部级</w:t>
      </w:r>
      <w:r w:rsidRPr="00C63C22">
        <w:rPr>
          <w:sz w:val="28"/>
          <w:szCs w:val="28"/>
        </w:rPr>
        <w:t>4</w:t>
      </w:r>
      <w:r w:rsidRPr="00C63C22">
        <w:rPr>
          <w:rFonts w:hAnsi="宋体" w:hint="eastAsia"/>
          <w:sz w:val="28"/>
          <w:szCs w:val="28"/>
        </w:rPr>
        <w:t>项，获授权专利</w:t>
      </w:r>
      <w:r w:rsidRPr="00C63C22">
        <w:rPr>
          <w:sz w:val="28"/>
          <w:szCs w:val="28"/>
        </w:rPr>
        <w:t>7</w:t>
      </w:r>
      <w:r w:rsidRPr="00C63C22">
        <w:rPr>
          <w:rFonts w:hAnsi="宋体" w:hint="eastAsia"/>
          <w:sz w:val="28"/>
          <w:szCs w:val="28"/>
        </w:rPr>
        <w:t>项。</w:t>
      </w:r>
    </w:p>
    <w:p w:rsidR="00BB441E" w:rsidRPr="00C63C22" w:rsidRDefault="00BB441E">
      <w:pPr>
        <w:pStyle w:val="3"/>
        <w:suppressLineNumbers/>
        <w:suppressAutoHyphens/>
        <w:snapToGrid w:val="0"/>
        <w:spacing w:before="0" w:after="0" w:line="540" w:lineRule="atLeast"/>
        <w:ind w:firstLineChars="200" w:firstLine="562"/>
        <w:rPr>
          <w:rFonts w:ascii="楷体" w:eastAsia="楷体" w:hAnsi="楷体" w:cs="楷体" w:hint="eastAsia"/>
          <w:kern w:val="2"/>
          <w:sz w:val="28"/>
          <w:szCs w:val="28"/>
        </w:rPr>
      </w:pPr>
      <w:r w:rsidRPr="00C63C22">
        <w:rPr>
          <w:rFonts w:eastAsia="楷体"/>
          <w:kern w:val="2"/>
          <w:sz w:val="28"/>
          <w:szCs w:val="28"/>
        </w:rPr>
        <w:t>8</w:t>
      </w:r>
      <w:r w:rsidRPr="00C63C22">
        <w:rPr>
          <w:rFonts w:ascii="楷体" w:eastAsia="楷体" w:hAnsi="楷体" w:cs="楷体" w:hint="eastAsia"/>
          <w:kern w:val="2"/>
          <w:sz w:val="28"/>
          <w:szCs w:val="28"/>
        </w:rPr>
        <w:t>.</w:t>
      </w:r>
      <w:r w:rsidRPr="00C63C22">
        <w:rPr>
          <w:rFonts w:eastAsia="楷体"/>
          <w:kern w:val="2"/>
          <w:sz w:val="28"/>
          <w:szCs w:val="28"/>
        </w:rPr>
        <w:t>2</w:t>
      </w:r>
      <w:r w:rsidRPr="00C63C22">
        <w:rPr>
          <w:rFonts w:ascii="楷体" w:eastAsia="楷体" w:hAnsi="楷体" w:cs="楷体" w:hint="eastAsia"/>
          <w:kern w:val="2"/>
          <w:sz w:val="28"/>
          <w:szCs w:val="28"/>
        </w:rPr>
        <w:t>.</w:t>
      </w:r>
      <w:r w:rsidRPr="00C63C22">
        <w:rPr>
          <w:rFonts w:eastAsia="楷体"/>
          <w:kern w:val="2"/>
          <w:sz w:val="28"/>
          <w:szCs w:val="28"/>
        </w:rPr>
        <w:t>2</w:t>
      </w:r>
      <w:r w:rsidRPr="00C63C22">
        <w:rPr>
          <w:rFonts w:eastAsia="楷体" w:hint="eastAsia"/>
          <w:kern w:val="2"/>
          <w:sz w:val="28"/>
          <w:szCs w:val="28"/>
        </w:rPr>
        <w:t xml:space="preserve"> </w:t>
      </w:r>
      <w:r w:rsidRPr="00C63C22">
        <w:rPr>
          <w:rFonts w:ascii="楷体" w:eastAsia="楷体" w:hAnsi="楷体" w:cs="楷体" w:hint="eastAsia"/>
          <w:kern w:val="2"/>
          <w:sz w:val="28"/>
          <w:szCs w:val="28"/>
        </w:rPr>
        <w:t>教育研究项目及成果</w:t>
      </w:r>
    </w:p>
    <w:p w:rsidR="00BB441E" w:rsidRPr="00C63C22" w:rsidRDefault="00BB441E">
      <w:pPr>
        <w:suppressLineNumbers/>
        <w:suppressAutoHyphens/>
        <w:adjustRightInd w:val="0"/>
        <w:snapToGrid w:val="0"/>
        <w:spacing w:line="540" w:lineRule="atLeast"/>
        <w:ind w:firstLineChars="200" w:firstLine="560"/>
        <w:rPr>
          <w:sz w:val="28"/>
          <w:szCs w:val="28"/>
        </w:rPr>
      </w:pPr>
      <w:r w:rsidRPr="00C63C22">
        <w:rPr>
          <w:rFonts w:hAnsi="宋体"/>
          <w:sz w:val="28"/>
          <w:szCs w:val="28"/>
        </w:rPr>
        <w:t>制</w:t>
      </w:r>
      <w:r w:rsidRPr="00C63C22">
        <w:rPr>
          <w:rFonts w:hAnsi="宋体" w:hint="eastAsia"/>
          <w:sz w:val="28"/>
          <w:szCs w:val="28"/>
        </w:rPr>
        <w:t>订</w:t>
      </w:r>
      <w:r w:rsidRPr="00C63C22">
        <w:rPr>
          <w:rFonts w:hAnsi="宋体"/>
          <w:sz w:val="28"/>
          <w:szCs w:val="28"/>
        </w:rPr>
        <w:t>《福建中医药大学关于实施本科教学质量与教学改革工程若干措施》《福建中医药大学教学改革与研究项目管理办法》《福建中医药大学教学成果奖评选办法》等文件，对加强教育教学研究、创新人才培养模式、推进课程体系和教学方法与手段改革、完善实践教学体系建设、提升学生实践与创新能力等方面提出了相应的意见。明确规定教师参与教学改革及其获得的教学成果作为教师技术职务</w:t>
      </w:r>
      <w:r w:rsidRPr="00C63C22">
        <w:rPr>
          <w:rFonts w:hAnsi="宋体" w:hint="eastAsia"/>
          <w:sz w:val="28"/>
          <w:szCs w:val="28"/>
        </w:rPr>
        <w:t>评</w:t>
      </w:r>
      <w:r w:rsidRPr="00C63C22">
        <w:rPr>
          <w:rFonts w:hAnsi="宋体"/>
          <w:sz w:val="28"/>
          <w:szCs w:val="28"/>
        </w:rPr>
        <w:t>聘的指标。</w:t>
      </w:r>
    </w:p>
    <w:p w:rsidR="00BB441E" w:rsidRPr="00C63C22" w:rsidRDefault="00BB441E">
      <w:pPr>
        <w:suppressLineNumbers/>
        <w:suppressAutoHyphens/>
        <w:spacing w:line="540" w:lineRule="exact"/>
        <w:ind w:firstLineChars="200" w:firstLine="560"/>
        <w:rPr>
          <w:rFonts w:hint="eastAsia"/>
          <w:sz w:val="28"/>
          <w:szCs w:val="28"/>
        </w:rPr>
      </w:pPr>
      <w:r w:rsidRPr="00C63C22">
        <w:rPr>
          <w:rFonts w:hint="eastAsia"/>
          <w:sz w:val="28"/>
          <w:szCs w:val="28"/>
        </w:rPr>
        <w:t>近</w:t>
      </w:r>
      <w:r w:rsidRPr="00C63C22">
        <w:rPr>
          <w:sz w:val="28"/>
          <w:szCs w:val="28"/>
        </w:rPr>
        <w:t>3</w:t>
      </w:r>
      <w:r w:rsidRPr="00C63C22">
        <w:rPr>
          <w:rFonts w:hint="eastAsia"/>
          <w:sz w:val="28"/>
          <w:szCs w:val="28"/>
        </w:rPr>
        <w:t>年，学校共获省级教改立项</w:t>
      </w:r>
      <w:r w:rsidRPr="00C63C22">
        <w:rPr>
          <w:sz w:val="28"/>
          <w:szCs w:val="28"/>
        </w:rPr>
        <w:t>43</w:t>
      </w:r>
      <w:r w:rsidRPr="00C63C22">
        <w:rPr>
          <w:rFonts w:hint="eastAsia"/>
          <w:sz w:val="28"/>
          <w:szCs w:val="28"/>
        </w:rPr>
        <w:t>项，校级</w:t>
      </w:r>
      <w:r w:rsidRPr="00C63C22">
        <w:rPr>
          <w:sz w:val="28"/>
          <w:szCs w:val="28"/>
        </w:rPr>
        <w:t>158</w:t>
      </w:r>
      <w:r w:rsidRPr="00C63C22">
        <w:rPr>
          <w:rFonts w:hint="eastAsia"/>
          <w:sz w:val="28"/>
          <w:szCs w:val="28"/>
        </w:rPr>
        <w:t>项，</w:t>
      </w:r>
      <w:r w:rsidRPr="00C63C22">
        <w:rPr>
          <w:rFonts w:ascii="宋体" w:hAnsi="宋体" w:hint="eastAsia"/>
          <w:sz w:val="28"/>
          <w:szCs w:val="28"/>
        </w:rPr>
        <w:t>获国家级教学成果一等奖</w:t>
      </w:r>
      <w:r w:rsidRPr="00C63C22">
        <w:rPr>
          <w:sz w:val="28"/>
          <w:szCs w:val="28"/>
        </w:rPr>
        <w:t>1</w:t>
      </w:r>
      <w:r w:rsidRPr="00C63C22">
        <w:rPr>
          <w:rFonts w:ascii="宋体" w:hAnsi="宋体"/>
          <w:sz w:val="28"/>
          <w:szCs w:val="28"/>
        </w:rPr>
        <w:t>项</w:t>
      </w:r>
      <w:r w:rsidRPr="00C63C22">
        <w:rPr>
          <w:rFonts w:ascii="宋体" w:hAnsi="宋体" w:hint="eastAsia"/>
          <w:sz w:val="28"/>
          <w:szCs w:val="28"/>
        </w:rPr>
        <w:t>、二等奖</w:t>
      </w:r>
      <w:r w:rsidRPr="00C63C22">
        <w:rPr>
          <w:sz w:val="28"/>
          <w:szCs w:val="28"/>
        </w:rPr>
        <w:t>2</w:t>
      </w:r>
      <w:r w:rsidRPr="00C63C22">
        <w:rPr>
          <w:rFonts w:ascii="宋体" w:hAnsi="宋体" w:hint="eastAsia"/>
          <w:sz w:val="28"/>
          <w:szCs w:val="28"/>
        </w:rPr>
        <w:t>项，省级教学成果特等奖</w:t>
      </w:r>
      <w:r w:rsidRPr="00C63C22">
        <w:rPr>
          <w:sz w:val="28"/>
          <w:szCs w:val="28"/>
        </w:rPr>
        <w:t>5</w:t>
      </w:r>
      <w:r w:rsidRPr="00C63C22">
        <w:rPr>
          <w:rFonts w:ascii="宋体" w:hAnsi="宋体"/>
          <w:sz w:val="28"/>
          <w:szCs w:val="28"/>
        </w:rPr>
        <w:t>项、一等奖</w:t>
      </w:r>
      <w:r w:rsidRPr="00C63C22">
        <w:rPr>
          <w:sz w:val="28"/>
          <w:szCs w:val="28"/>
        </w:rPr>
        <w:t>12</w:t>
      </w:r>
      <w:r w:rsidRPr="00C63C22">
        <w:rPr>
          <w:rFonts w:ascii="宋体" w:hAnsi="宋体"/>
          <w:sz w:val="28"/>
          <w:szCs w:val="28"/>
        </w:rPr>
        <w:t>项、二等奖</w:t>
      </w:r>
      <w:r w:rsidRPr="00C63C22">
        <w:rPr>
          <w:sz w:val="28"/>
          <w:szCs w:val="28"/>
        </w:rPr>
        <w:t>14</w:t>
      </w:r>
      <w:r w:rsidRPr="00C63C22">
        <w:rPr>
          <w:rFonts w:ascii="宋体" w:hAnsi="宋体"/>
          <w:sz w:val="28"/>
          <w:szCs w:val="28"/>
        </w:rPr>
        <w:t>项</w:t>
      </w:r>
      <w:r w:rsidRPr="00C63C22">
        <w:rPr>
          <w:rFonts w:hint="eastAsia"/>
          <w:sz w:val="28"/>
          <w:szCs w:val="28"/>
        </w:rPr>
        <w:t>；学校定期举办教学研讨会，将教学文章装订成论文汇编。临床医学师资以及辅导员主持省级教改立项</w:t>
      </w:r>
      <w:r w:rsidRPr="00C63C22">
        <w:rPr>
          <w:sz w:val="28"/>
          <w:szCs w:val="28"/>
        </w:rPr>
        <w:t>9</w:t>
      </w:r>
      <w:r w:rsidRPr="00C63C22">
        <w:rPr>
          <w:rFonts w:hint="eastAsia"/>
          <w:sz w:val="28"/>
          <w:szCs w:val="28"/>
        </w:rPr>
        <w:t>项，校级</w:t>
      </w:r>
      <w:r w:rsidRPr="00C63C22">
        <w:rPr>
          <w:sz w:val="28"/>
          <w:szCs w:val="28"/>
        </w:rPr>
        <w:t>31</w:t>
      </w:r>
      <w:r w:rsidRPr="00C63C22">
        <w:rPr>
          <w:rFonts w:hint="eastAsia"/>
          <w:sz w:val="28"/>
          <w:szCs w:val="28"/>
        </w:rPr>
        <w:t>项；</w:t>
      </w:r>
      <w:r w:rsidRPr="00C63C22">
        <w:rPr>
          <w:rFonts w:ascii="宋体" w:hAnsi="宋体" w:cs="宋体" w:hint="eastAsia"/>
          <w:color w:val="000000"/>
          <w:sz w:val="28"/>
          <w:szCs w:val="28"/>
        </w:rPr>
        <w:t>获省级教学成果奖</w:t>
      </w:r>
      <w:r w:rsidRPr="00C63C22">
        <w:rPr>
          <w:color w:val="000000"/>
          <w:sz w:val="28"/>
          <w:szCs w:val="28"/>
        </w:rPr>
        <w:t>2</w:t>
      </w:r>
      <w:r w:rsidRPr="00C63C22">
        <w:rPr>
          <w:rFonts w:ascii="宋体" w:hAnsi="宋体" w:cs="宋体" w:hint="eastAsia"/>
          <w:color w:val="000000"/>
          <w:sz w:val="28"/>
          <w:szCs w:val="28"/>
        </w:rPr>
        <w:t>项，校级教学成果奖</w:t>
      </w:r>
      <w:r w:rsidRPr="00C63C22">
        <w:rPr>
          <w:color w:val="000000"/>
          <w:sz w:val="28"/>
          <w:szCs w:val="28"/>
        </w:rPr>
        <w:t>8</w:t>
      </w:r>
      <w:r w:rsidRPr="00C63C22">
        <w:rPr>
          <w:rFonts w:ascii="宋体" w:hAnsi="宋体" w:cs="宋体" w:hint="eastAsia"/>
          <w:color w:val="000000"/>
          <w:sz w:val="28"/>
          <w:szCs w:val="28"/>
        </w:rPr>
        <w:t>项</w:t>
      </w:r>
      <w:r w:rsidRPr="00C63C22">
        <w:rPr>
          <w:rFonts w:hAnsi="宋体" w:hint="eastAsia"/>
          <w:sz w:val="28"/>
          <w:szCs w:val="28"/>
        </w:rPr>
        <w:t>。</w:t>
      </w:r>
      <w:r w:rsidRPr="00C63C22">
        <w:rPr>
          <w:rFonts w:hint="eastAsia"/>
          <w:sz w:val="28"/>
          <w:szCs w:val="28"/>
        </w:rPr>
        <w:t xml:space="preserve"> </w:t>
      </w:r>
    </w:p>
    <w:p w:rsidR="00BB441E" w:rsidRPr="00C63C22" w:rsidRDefault="00BB441E">
      <w:pPr>
        <w:suppressLineNumbers/>
        <w:suppressAutoHyphens/>
        <w:adjustRightInd w:val="0"/>
        <w:snapToGrid w:val="0"/>
        <w:spacing w:line="540" w:lineRule="atLeast"/>
        <w:ind w:firstLineChars="200" w:firstLine="560"/>
        <w:rPr>
          <w:rFonts w:hint="eastAsia"/>
          <w:sz w:val="28"/>
          <w:szCs w:val="28"/>
        </w:rPr>
      </w:pPr>
    </w:p>
    <w:p w:rsidR="00BB441E" w:rsidRPr="00C63C22" w:rsidRDefault="00BB441E">
      <w:pPr>
        <w:pStyle w:val="2"/>
        <w:suppressLineNumbers/>
        <w:suppressAutoHyphens/>
        <w:snapToGrid w:val="0"/>
        <w:spacing w:before="0" w:after="0" w:line="540" w:lineRule="exact"/>
        <w:ind w:firstLineChars="200" w:firstLine="560"/>
        <w:rPr>
          <w:rFonts w:ascii="黑体" w:eastAsia="黑体" w:hAnsi="黑体" w:cs="黑体"/>
          <w:b w:val="0"/>
          <w:bCs w:val="0"/>
          <w:kern w:val="2"/>
          <w:sz w:val="28"/>
          <w:szCs w:val="28"/>
        </w:rPr>
      </w:pPr>
      <w:bookmarkStart w:id="1455" w:name="_Toc1119"/>
      <w:bookmarkStart w:id="1456" w:name="_Toc532137025"/>
      <w:bookmarkStart w:id="1457" w:name="_Toc13420"/>
      <w:bookmarkStart w:id="1458" w:name="_Toc29833"/>
      <w:bookmarkStart w:id="1459" w:name="_Toc13148"/>
      <w:bookmarkStart w:id="1460" w:name="_Toc32315"/>
      <w:bookmarkStart w:id="1461" w:name="_Toc32087"/>
      <w:bookmarkStart w:id="1462" w:name="_Toc28082"/>
      <w:bookmarkStart w:id="1463" w:name="_Toc10145"/>
      <w:bookmarkStart w:id="1464" w:name="_Toc15286"/>
      <w:bookmarkStart w:id="1465" w:name="_Toc489229241"/>
      <w:bookmarkStart w:id="1466" w:name="_Toc12504"/>
      <w:bookmarkStart w:id="1467" w:name="_Toc4685"/>
      <w:bookmarkStart w:id="1468" w:name="_Toc10033"/>
      <w:bookmarkStart w:id="1469" w:name="_Toc23896"/>
      <w:bookmarkStart w:id="1470" w:name="_Toc491461157"/>
      <w:bookmarkStart w:id="1471" w:name="_Toc2523"/>
      <w:bookmarkStart w:id="1472" w:name="_Toc25314"/>
      <w:bookmarkStart w:id="1473" w:name="_Toc10357"/>
      <w:bookmarkStart w:id="1474" w:name="_Toc14463"/>
      <w:bookmarkStart w:id="1475" w:name="_Toc20065"/>
      <w:bookmarkStart w:id="1476" w:name="_Toc488672869"/>
      <w:bookmarkStart w:id="1477" w:name="_Toc9251"/>
      <w:bookmarkStart w:id="1478" w:name="_Toc13699"/>
      <w:bookmarkStart w:id="1479" w:name="_Toc9109"/>
      <w:bookmarkStart w:id="1480" w:name="_Toc20466"/>
      <w:bookmarkStart w:id="1481" w:name="_Toc20984"/>
      <w:bookmarkStart w:id="1482" w:name="_Toc22876"/>
      <w:bookmarkStart w:id="1483" w:name="_Toc7723"/>
      <w:bookmarkStart w:id="1484" w:name="_Toc18623"/>
      <w:bookmarkStart w:id="1485" w:name="_Toc10384"/>
      <w:bookmarkStart w:id="1486" w:name="_Toc20806"/>
      <w:bookmarkStart w:id="1487" w:name="_Toc9447"/>
      <w:bookmarkStart w:id="1488" w:name="_Toc16892"/>
      <w:bookmarkEnd w:id="1450"/>
      <w:bookmarkEnd w:id="1451"/>
      <w:bookmarkEnd w:id="1452"/>
      <w:bookmarkEnd w:id="1453"/>
      <w:bookmarkEnd w:id="1454"/>
      <w:r w:rsidRPr="00C63C22">
        <w:rPr>
          <w:rFonts w:ascii="Times New Roman" w:eastAsia="黑体" w:hAnsi="Times New Roman"/>
          <w:b w:val="0"/>
          <w:bCs w:val="0"/>
          <w:kern w:val="2"/>
          <w:sz w:val="28"/>
          <w:szCs w:val="28"/>
        </w:rPr>
        <w:t>8</w:t>
      </w:r>
      <w:r w:rsidRPr="00C63C22">
        <w:rPr>
          <w:rFonts w:ascii="黑体" w:eastAsia="黑体" w:hAnsi="黑体" w:cs="黑体"/>
          <w:b w:val="0"/>
          <w:bCs w:val="0"/>
          <w:kern w:val="2"/>
          <w:sz w:val="28"/>
          <w:szCs w:val="28"/>
        </w:rPr>
        <w:t>.</w:t>
      </w:r>
      <w:r w:rsidRPr="00C63C22">
        <w:rPr>
          <w:rFonts w:ascii="Times New Roman" w:eastAsia="黑体" w:hAnsi="Times New Roman"/>
          <w:b w:val="0"/>
          <w:bCs w:val="0"/>
          <w:kern w:val="2"/>
          <w:sz w:val="28"/>
          <w:szCs w:val="28"/>
        </w:rPr>
        <w:t>3</w:t>
      </w:r>
      <w:r w:rsidRPr="00C63C22">
        <w:rPr>
          <w:rFonts w:ascii="黑体" w:eastAsia="黑体" w:hAnsi="黑体" w:cs="黑体"/>
          <w:b w:val="0"/>
          <w:bCs w:val="0"/>
          <w:kern w:val="2"/>
          <w:sz w:val="28"/>
          <w:szCs w:val="28"/>
        </w:rPr>
        <w:t xml:space="preserve"> 学生科研</w:t>
      </w:r>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7"/>
      <w:bookmarkEnd w:id="1478"/>
      <w:bookmarkEnd w:id="1479"/>
      <w:bookmarkEnd w:id="1480"/>
      <w:bookmarkEnd w:id="1481"/>
      <w:bookmarkEnd w:id="1482"/>
      <w:bookmarkEnd w:id="1483"/>
      <w:bookmarkEnd w:id="1484"/>
      <w:bookmarkEnd w:id="1485"/>
      <w:bookmarkEnd w:id="1486"/>
      <w:bookmarkEnd w:id="1487"/>
      <w:bookmarkEnd w:id="1488"/>
      <w:r w:rsidRPr="00C63C22">
        <w:rPr>
          <w:rFonts w:ascii="黑体" w:eastAsia="黑体" w:hAnsi="黑体" w:cs="黑体"/>
          <w:b w:val="0"/>
          <w:bCs w:val="0"/>
          <w:kern w:val="2"/>
          <w:sz w:val="28"/>
          <w:szCs w:val="28"/>
        </w:rPr>
        <w:tab/>
      </w:r>
    </w:p>
    <w:p w:rsidR="00BB441E" w:rsidRPr="00C63C22" w:rsidRDefault="00BB441E">
      <w:pPr>
        <w:suppressLineNumbers/>
        <w:suppressAutoHyphens/>
        <w:adjustRightInd w:val="0"/>
        <w:snapToGrid w:val="0"/>
        <w:spacing w:line="540" w:lineRule="exact"/>
        <w:ind w:firstLineChars="200" w:firstLine="562"/>
        <w:rPr>
          <w:rFonts w:ascii="宋体" w:hAnsi="宋体"/>
          <w:b/>
          <w:sz w:val="28"/>
          <w:szCs w:val="28"/>
        </w:rPr>
      </w:pPr>
      <w:r w:rsidRPr="00C63C22">
        <w:rPr>
          <w:rFonts w:hAnsi="宋体"/>
          <w:b/>
          <w:sz w:val="28"/>
          <w:szCs w:val="28"/>
        </w:rPr>
        <w:t>【</w:t>
      </w:r>
      <w:r w:rsidRPr="00C63C22">
        <w:rPr>
          <w:rFonts w:ascii="宋体" w:hAnsi="宋体"/>
          <w:b/>
          <w:sz w:val="28"/>
          <w:szCs w:val="28"/>
        </w:rPr>
        <w:t>认证标准要求】</w:t>
      </w:r>
    </w:p>
    <w:p w:rsidR="00BB441E" w:rsidRPr="00C63C22" w:rsidRDefault="00BB441E">
      <w:pPr>
        <w:suppressLineNumbers/>
        <w:suppressAutoHyphens/>
        <w:adjustRightInd w:val="0"/>
        <w:snapToGrid w:val="0"/>
        <w:spacing w:line="540" w:lineRule="exact"/>
        <w:ind w:firstLineChars="200" w:firstLine="562"/>
        <w:rPr>
          <w:rFonts w:ascii="宋体" w:hAnsi="宋体" w:hint="eastAsia"/>
          <w:b/>
          <w:bCs/>
          <w:sz w:val="28"/>
          <w:szCs w:val="28"/>
        </w:rPr>
      </w:pPr>
      <w:r w:rsidRPr="00C63C22">
        <w:rPr>
          <w:rFonts w:ascii="宋体" w:hAnsi="宋体" w:hint="eastAsia"/>
          <w:b/>
          <w:bCs/>
          <w:sz w:val="28"/>
          <w:szCs w:val="28"/>
        </w:rPr>
        <w:t>医学院校必须将科学研究活动作为培养学生科学素养和创新思维的重要途径，采取积极、有效措施为学生创造参与科学研究的机会与条件。</w:t>
      </w:r>
    </w:p>
    <w:p w:rsidR="00BB441E" w:rsidRPr="00C63C22" w:rsidRDefault="00BB441E">
      <w:pPr>
        <w:suppressLineNumbers/>
        <w:suppressAutoHyphens/>
        <w:adjustRightInd w:val="0"/>
        <w:snapToGrid w:val="0"/>
        <w:spacing w:line="540" w:lineRule="exact"/>
        <w:ind w:firstLineChars="200" w:firstLine="562"/>
        <w:rPr>
          <w:rFonts w:ascii="宋体" w:hAnsi="宋体" w:hint="eastAsia"/>
          <w:sz w:val="28"/>
          <w:szCs w:val="28"/>
        </w:rPr>
      </w:pPr>
      <w:r w:rsidRPr="00C63C22">
        <w:rPr>
          <w:rFonts w:ascii="宋体" w:hAnsi="宋体" w:hint="eastAsia"/>
          <w:b/>
          <w:bCs/>
          <w:sz w:val="28"/>
          <w:szCs w:val="28"/>
        </w:rPr>
        <w:t>课程计划中必须安排适当的综合性、设计性实验，为学生开设学术讲座、组织科研小组等，积极开展有利于培养学生科研能力的活动。</w:t>
      </w:r>
    </w:p>
    <w:p w:rsidR="00BB441E" w:rsidRPr="00C63C22" w:rsidRDefault="00BB441E">
      <w:pPr>
        <w:pStyle w:val="3"/>
        <w:suppressLineNumbers/>
        <w:suppressAutoHyphens/>
        <w:snapToGrid w:val="0"/>
        <w:spacing w:before="0" w:after="0" w:line="540" w:lineRule="exact"/>
        <w:ind w:firstLineChars="200" w:firstLine="562"/>
        <w:rPr>
          <w:rFonts w:ascii="楷体" w:eastAsia="楷体" w:hAnsi="楷体" w:cs="楷体" w:hint="eastAsia"/>
          <w:kern w:val="2"/>
          <w:sz w:val="28"/>
          <w:szCs w:val="28"/>
        </w:rPr>
      </w:pPr>
      <w:r w:rsidRPr="00C63C22">
        <w:rPr>
          <w:rFonts w:eastAsia="楷体"/>
          <w:kern w:val="2"/>
          <w:sz w:val="28"/>
          <w:szCs w:val="28"/>
        </w:rPr>
        <w:t>8</w:t>
      </w:r>
      <w:r w:rsidRPr="00C63C22">
        <w:rPr>
          <w:rFonts w:ascii="楷体" w:eastAsia="楷体" w:hAnsi="楷体" w:cs="楷体" w:hint="eastAsia"/>
          <w:kern w:val="2"/>
          <w:sz w:val="28"/>
          <w:szCs w:val="28"/>
        </w:rPr>
        <w:t>.</w:t>
      </w:r>
      <w:r w:rsidRPr="00C63C22">
        <w:rPr>
          <w:rFonts w:eastAsia="楷体"/>
          <w:kern w:val="2"/>
          <w:sz w:val="28"/>
          <w:szCs w:val="28"/>
        </w:rPr>
        <w:t>3</w:t>
      </w:r>
      <w:r w:rsidRPr="00C63C22">
        <w:rPr>
          <w:rFonts w:ascii="楷体" w:eastAsia="楷体" w:hAnsi="楷体" w:cs="楷体" w:hint="eastAsia"/>
          <w:kern w:val="2"/>
          <w:sz w:val="28"/>
          <w:szCs w:val="28"/>
        </w:rPr>
        <w:t>.</w:t>
      </w:r>
      <w:r w:rsidRPr="00C63C22">
        <w:rPr>
          <w:rFonts w:eastAsia="楷体"/>
          <w:kern w:val="2"/>
          <w:sz w:val="28"/>
          <w:szCs w:val="28"/>
        </w:rPr>
        <w:t>1</w:t>
      </w:r>
      <w:r w:rsidRPr="00C63C22">
        <w:rPr>
          <w:rFonts w:ascii="楷体" w:eastAsia="楷体" w:hAnsi="楷体" w:cs="楷体" w:hint="eastAsia"/>
          <w:kern w:val="2"/>
          <w:sz w:val="28"/>
          <w:szCs w:val="28"/>
        </w:rPr>
        <w:t xml:space="preserve"> 拓展培养途径与措施</w:t>
      </w:r>
    </w:p>
    <w:p w:rsidR="00BB441E" w:rsidRPr="00C63C22" w:rsidRDefault="00BB441E">
      <w:pPr>
        <w:suppressLineNumbers/>
        <w:suppressAutoHyphens/>
        <w:adjustRightInd w:val="0"/>
        <w:snapToGrid w:val="0"/>
        <w:spacing w:line="540" w:lineRule="exact"/>
        <w:ind w:firstLineChars="200" w:firstLine="560"/>
        <w:rPr>
          <w:rFonts w:hAnsi="宋体"/>
          <w:sz w:val="28"/>
          <w:szCs w:val="28"/>
        </w:rPr>
      </w:pPr>
      <w:bookmarkStart w:id="1489" w:name="_Toc15437"/>
      <w:bookmarkStart w:id="1490" w:name="_Toc3814"/>
      <w:bookmarkStart w:id="1491" w:name="_Toc4934"/>
      <w:r w:rsidRPr="00C63C22">
        <w:rPr>
          <w:rFonts w:hAnsi="宋体" w:hint="eastAsia"/>
          <w:sz w:val="28"/>
          <w:szCs w:val="28"/>
        </w:rPr>
        <w:t>制订《福建中医药大学学生参加竞赛及科技创新活动奖励办法》《福建中医药大学本科学生创新学分认定实施办法》</w:t>
      </w:r>
      <w:r w:rsidRPr="00C63C22">
        <w:rPr>
          <w:rFonts w:ascii="宋体" w:hAnsi="宋体" w:cs="宋体" w:hint="eastAsia"/>
          <w:kern w:val="0"/>
          <w:sz w:val="28"/>
          <w:szCs w:val="28"/>
        </w:rPr>
        <w:t>《中西医结合学院本科生导师制实施办法》</w:t>
      </w:r>
      <w:r w:rsidRPr="00C63C22">
        <w:rPr>
          <w:rFonts w:hAnsi="宋体" w:hint="eastAsia"/>
          <w:sz w:val="28"/>
          <w:szCs w:val="28"/>
        </w:rPr>
        <w:t>，鼓励大学生参与科学研究及各类社会实践活动。</w:t>
      </w:r>
    </w:p>
    <w:p w:rsidR="00BB441E" w:rsidRPr="00C63C22" w:rsidRDefault="00BB441E">
      <w:pPr>
        <w:suppressLineNumbers/>
        <w:suppressAutoHyphens/>
        <w:adjustRightInd w:val="0"/>
        <w:snapToGrid w:val="0"/>
        <w:spacing w:line="540" w:lineRule="exact"/>
        <w:ind w:firstLineChars="200" w:firstLine="560"/>
        <w:rPr>
          <w:rFonts w:hAnsi="宋体" w:hint="eastAsia"/>
          <w:sz w:val="28"/>
          <w:szCs w:val="28"/>
        </w:rPr>
      </w:pPr>
      <w:r w:rsidRPr="00C63C22">
        <w:rPr>
          <w:rFonts w:hAnsi="宋体" w:hint="eastAsia"/>
          <w:sz w:val="28"/>
          <w:szCs w:val="28"/>
        </w:rPr>
        <w:t>通过各种举措，鼓励和支持学生在课余时间参加科研活动、实践技能训练，培养学生创新精神和实践能力。</w:t>
      </w:r>
      <w:r w:rsidRPr="00C63C22">
        <w:rPr>
          <w:rFonts w:hAnsi="宋体" w:hint="eastAsia"/>
          <w:b/>
          <w:bCs/>
          <w:sz w:val="28"/>
          <w:szCs w:val="28"/>
        </w:rPr>
        <w:t>一是</w:t>
      </w:r>
      <w:r w:rsidRPr="00C63C22">
        <w:rPr>
          <w:rFonts w:hAnsi="宋体" w:hint="eastAsia"/>
          <w:sz w:val="28"/>
          <w:szCs w:val="28"/>
        </w:rPr>
        <w:t>实行本科生导师制，为本科生树立批判性思维，建立基本的科研思路与方法，尽早接触科研提供了可能和帮助。</w:t>
      </w:r>
      <w:r w:rsidRPr="00C63C22">
        <w:rPr>
          <w:rFonts w:hAnsi="宋体" w:hint="eastAsia"/>
          <w:b/>
          <w:bCs/>
          <w:sz w:val="28"/>
          <w:szCs w:val="28"/>
        </w:rPr>
        <w:t>二是</w:t>
      </w:r>
      <w:r w:rsidRPr="00C63C22">
        <w:rPr>
          <w:rFonts w:ascii="宋体" w:hAnsi="宋体" w:cs="宋体" w:hint="eastAsia"/>
          <w:sz w:val="28"/>
          <w:szCs w:val="28"/>
        </w:rPr>
        <w:t>积极鼓励学生申报科研助手岗位，为学生养成严谨的科研态度、良好的科研素养以及规范的实验技术操作等提供了很好的机会和平台</w:t>
      </w:r>
      <w:r w:rsidRPr="00C63C22">
        <w:rPr>
          <w:rFonts w:hAnsi="宋体" w:hint="eastAsia"/>
          <w:sz w:val="28"/>
          <w:szCs w:val="28"/>
        </w:rPr>
        <w:t>。</w:t>
      </w:r>
      <w:r w:rsidRPr="00C63C22">
        <w:rPr>
          <w:rFonts w:hAnsi="宋体" w:hint="eastAsia"/>
          <w:b/>
          <w:bCs/>
          <w:sz w:val="28"/>
          <w:szCs w:val="28"/>
        </w:rPr>
        <w:t>三是</w:t>
      </w:r>
      <w:r w:rsidRPr="00C63C22">
        <w:rPr>
          <w:rFonts w:hAnsi="宋体" w:hint="eastAsia"/>
          <w:sz w:val="28"/>
          <w:szCs w:val="28"/>
        </w:rPr>
        <w:t>开设创新创业知识讲座，为学生创新创业申报书的撰写等打开思路。</w:t>
      </w:r>
      <w:r w:rsidRPr="00C63C22">
        <w:rPr>
          <w:rFonts w:hAnsi="宋体" w:hint="eastAsia"/>
          <w:b/>
          <w:bCs/>
          <w:sz w:val="28"/>
          <w:szCs w:val="28"/>
        </w:rPr>
        <w:t>四是</w:t>
      </w:r>
      <w:r w:rsidRPr="00C63C22">
        <w:rPr>
          <w:rFonts w:hAnsi="宋体" w:hint="eastAsia"/>
          <w:sz w:val="28"/>
          <w:szCs w:val="28"/>
        </w:rPr>
        <w:t>积极鼓励本科生参加学科学术活动，为本科生了解科研前沿等提供学习分机会。</w:t>
      </w:r>
    </w:p>
    <w:p w:rsidR="00BB441E" w:rsidRPr="00C63C22" w:rsidRDefault="00BB441E">
      <w:pPr>
        <w:pStyle w:val="3"/>
        <w:suppressLineNumbers/>
        <w:suppressAutoHyphens/>
        <w:snapToGrid w:val="0"/>
        <w:spacing w:before="0" w:after="0" w:line="540" w:lineRule="exact"/>
        <w:ind w:firstLineChars="200" w:firstLine="562"/>
        <w:rPr>
          <w:rFonts w:ascii="楷体" w:eastAsia="楷体" w:hAnsi="楷体" w:cs="楷体" w:hint="eastAsia"/>
          <w:kern w:val="2"/>
          <w:sz w:val="28"/>
          <w:szCs w:val="28"/>
        </w:rPr>
      </w:pPr>
      <w:r w:rsidRPr="00C63C22">
        <w:rPr>
          <w:rFonts w:eastAsia="楷体"/>
          <w:kern w:val="2"/>
          <w:sz w:val="28"/>
          <w:szCs w:val="28"/>
        </w:rPr>
        <w:t>8</w:t>
      </w:r>
      <w:r w:rsidRPr="00C63C22">
        <w:rPr>
          <w:rFonts w:ascii="楷体" w:eastAsia="楷体" w:hAnsi="楷体" w:cs="楷体" w:hint="eastAsia"/>
          <w:kern w:val="2"/>
          <w:sz w:val="28"/>
          <w:szCs w:val="28"/>
        </w:rPr>
        <w:t>.</w:t>
      </w:r>
      <w:r w:rsidRPr="00C63C22">
        <w:rPr>
          <w:rFonts w:eastAsia="楷体"/>
          <w:kern w:val="2"/>
          <w:sz w:val="28"/>
          <w:szCs w:val="28"/>
        </w:rPr>
        <w:t>3</w:t>
      </w:r>
      <w:r w:rsidRPr="00C63C22">
        <w:rPr>
          <w:rFonts w:ascii="楷体" w:eastAsia="楷体" w:hAnsi="楷体" w:cs="楷体" w:hint="eastAsia"/>
          <w:kern w:val="2"/>
          <w:sz w:val="28"/>
          <w:szCs w:val="28"/>
        </w:rPr>
        <w:t>.</w:t>
      </w:r>
      <w:r w:rsidRPr="00C63C22">
        <w:rPr>
          <w:rFonts w:eastAsia="楷体"/>
          <w:kern w:val="2"/>
          <w:sz w:val="28"/>
          <w:szCs w:val="28"/>
        </w:rPr>
        <w:t>2</w:t>
      </w:r>
      <w:r w:rsidRPr="00C63C22">
        <w:rPr>
          <w:rFonts w:ascii="楷体" w:eastAsia="楷体" w:hAnsi="楷体" w:cs="楷体" w:hint="eastAsia"/>
          <w:kern w:val="2"/>
          <w:sz w:val="28"/>
          <w:szCs w:val="28"/>
        </w:rPr>
        <w:t xml:space="preserve"> 开设综合性、设计性实验</w:t>
      </w:r>
    </w:p>
    <w:bookmarkEnd w:id="1489"/>
    <w:bookmarkEnd w:id="1490"/>
    <w:bookmarkEnd w:id="1491"/>
    <w:p w:rsidR="00BB441E" w:rsidRPr="00C63C22" w:rsidRDefault="00BB441E">
      <w:pPr>
        <w:widowControl/>
        <w:suppressLineNumbers/>
        <w:suppressAutoHyphens/>
        <w:adjustRightInd w:val="0"/>
        <w:snapToGrid w:val="0"/>
        <w:spacing w:line="540" w:lineRule="exact"/>
        <w:ind w:firstLineChars="200" w:firstLine="560"/>
        <w:jc w:val="left"/>
        <w:rPr>
          <w:rFonts w:ascii="宋体" w:hAnsi="宋体" w:cs="宋体"/>
          <w:sz w:val="28"/>
          <w:szCs w:val="28"/>
        </w:rPr>
      </w:pPr>
      <w:r w:rsidRPr="00C63C22">
        <w:rPr>
          <w:rFonts w:hAnsi="宋体" w:hint="eastAsia"/>
          <w:sz w:val="28"/>
          <w:szCs w:val="28"/>
        </w:rPr>
        <w:t>逐渐增加</w:t>
      </w:r>
      <w:r w:rsidRPr="00C63C22">
        <w:rPr>
          <w:rFonts w:hAnsi="宋体"/>
          <w:sz w:val="28"/>
          <w:szCs w:val="28"/>
        </w:rPr>
        <w:t>综合性、设计性实验</w:t>
      </w:r>
      <w:r w:rsidRPr="00C63C22">
        <w:rPr>
          <w:rFonts w:hAnsi="宋体" w:hint="eastAsia"/>
          <w:sz w:val="28"/>
          <w:szCs w:val="28"/>
        </w:rPr>
        <w:t>项目，</w:t>
      </w:r>
      <w:r w:rsidRPr="00C63C22">
        <w:rPr>
          <w:rFonts w:hAnsi="宋体"/>
          <w:sz w:val="28"/>
          <w:szCs w:val="28"/>
        </w:rPr>
        <w:t>培养学生</w:t>
      </w:r>
      <w:r w:rsidRPr="00C63C22">
        <w:rPr>
          <w:rFonts w:hAnsi="宋体" w:hint="eastAsia"/>
          <w:sz w:val="28"/>
          <w:szCs w:val="28"/>
        </w:rPr>
        <w:t>动手能力和</w:t>
      </w:r>
      <w:r w:rsidRPr="00C63C22">
        <w:rPr>
          <w:rFonts w:hAnsi="宋体"/>
          <w:sz w:val="28"/>
          <w:szCs w:val="28"/>
        </w:rPr>
        <w:t>科研能力</w:t>
      </w:r>
      <w:r w:rsidRPr="00C63C22">
        <w:rPr>
          <w:rFonts w:hAnsi="宋体" w:hint="eastAsia"/>
          <w:sz w:val="28"/>
          <w:szCs w:val="28"/>
        </w:rPr>
        <w:t>。</w:t>
      </w:r>
      <w:r w:rsidRPr="00C63C22">
        <w:rPr>
          <w:rFonts w:ascii="宋体" w:hAnsi="宋体" w:cs="宋体" w:hint="eastAsia"/>
          <w:sz w:val="28"/>
          <w:szCs w:val="28"/>
        </w:rPr>
        <w:t>《医学细胞生物学》《组织学与胚胎学》《生物化学与分子生物学》《药理学实验》《人体机能学》《医学免疫学与病原生物学》均开设综合性实验（见表</w:t>
      </w:r>
      <w:r w:rsidRPr="00C63C22">
        <w:rPr>
          <w:sz w:val="28"/>
          <w:szCs w:val="28"/>
        </w:rPr>
        <w:t>8</w:t>
      </w:r>
      <w:r w:rsidRPr="00C63C22">
        <w:rPr>
          <w:rFonts w:ascii="宋体" w:hAnsi="宋体" w:cs="宋体" w:hint="eastAsia"/>
          <w:sz w:val="28"/>
          <w:szCs w:val="28"/>
        </w:rPr>
        <w:t>-</w:t>
      </w:r>
      <w:r w:rsidRPr="00C63C22">
        <w:rPr>
          <w:sz w:val="28"/>
          <w:szCs w:val="28"/>
        </w:rPr>
        <w:t>1</w:t>
      </w:r>
      <w:r w:rsidRPr="00C63C22">
        <w:rPr>
          <w:rFonts w:ascii="宋体" w:hAnsi="宋体" w:cs="宋体" w:hint="eastAsia"/>
          <w:sz w:val="28"/>
          <w:szCs w:val="28"/>
        </w:rPr>
        <w:t>、</w:t>
      </w:r>
      <w:r w:rsidRPr="00C63C22">
        <w:rPr>
          <w:sz w:val="28"/>
          <w:szCs w:val="28"/>
        </w:rPr>
        <w:t>8</w:t>
      </w:r>
      <w:r w:rsidRPr="00C63C22">
        <w:rPr>
          <w:rFonts w:ascii="宋体" w:hAnsi="宋体" w:cs="宋体" w:hint="eastAsia"/>
          <w:sz w:val="28"/>
          <w:szCs w:val="28"/>
        </w:rPr>
        <w:t>-</w:t>
      </w:r>
      <w:r w:rsidRPr="00C63C22">
        <w:rPr>
          <w:sz w:val="28"/>
          <w:szCs w:val="28"/>
        </w:rPr>
        <w:t>2</w:t>
      </w:r>
      <w:r w:rsidRPr="00C63C22">
        <w:rPr>
          <w:rFonts w:ascii="宋体" w:hAnsi="宋体" w:cs="宋体" w:hint="eastAsia"/>
          <w:sz w:val="28"/>
          <w:szCs w:val="28"/>
        </w:rPr>
        <w:t>）。</w:t>
      </w:r>
    </w:p>
    <w:p w:rsidR="00BB441E" w:rsidRPr="00C63C22" w:rsidRDefault="00BB441E">
      <w:pPr>
        <w:suppressLineNumbers/>
        <w:suppressAutoHyphens/>
        <w:adjustRightInd w:val="0"/>
        <w:snapToGrid w:val="0"/>
        <w:spacing w:line="540" w:lineRule="exact"/>
        <w:jc w:val="center"/>
        <w:rPr>
          <w:rFonts w:ascii="宋体" w:hAnsi="宋体" w:hint="eastAsia"/>
          <w:bCs/>
          <w:sz w:val="24"/>
          <w:szCs w:val="24"/>
        </w:rPr>
      </w:pPr>
      <w:r w:rsidRPr="00C63C22">
        <w:rPr>
          <w:rFonts w:ascii="宋体" w:hAnsi="宋体"/>
          <w:bCs/>
          <w:sz w:val="24"/>
          <w:szCs w:val="24"/>
        </w:rPr>
        <w:t xml:space="preserve">  </w:t>
      </w:r>
      <w:r w:rsidRPr="00C63C22">
        <w:rPr>
          <w:rFonts w:ascii="宋体" w:hAnsi="宋体" w:hint="eastAsia"/>
          <w:bCs/>
          <w:sz w:val="24"/>
          <w:szCs w:val="24"/>
        </w:rPr>
        <w:t xml:space="preserve">  </w:t>
      </w:r>
      <w:r w:rsidRPr="00C63C22">
        <w:rPr>
          <w:rFonts w:hAnsi="宋体" w:hint="eastAsia"/>
          <w:sz w:val="24"/>
          <w:szCs w:val="24"/>
        </w:rPr>
        <w:t>表</w:t>
      </w:r>
      <w:r w:rsidRPr="00C63C22">
        <w:rPr>
          <w:sz w:val="24"/>
          <w:szCs w:val="24"/>
        </w:rPr>
        <w:t>8</w:t>
      </w:r>
      <w:r w:rsidRPr="00C63C22">
        <w:rPr>
          <w:rFonts w:hAnsi="宋体" w:hint="eastAsia"/>
          <w:sz w:val="24"/>
          <w:szCs w:val="24"/>
        </w:rPr>
        <w:t>-</w:t>
      </w:r>
      <w:r w:rsidRPr="00C63C22">
        <w:rPr>
          <w:sz w:val="24"/>
          <w:szCs w:val="24"/>
        </w:rPr>
        <w:t>1</w:t>
      </w:r>
      <w:r w:rsidRPr="00C63C22">
        <w:rPr>
          <w:rFonts w:hAnsi="宋体" w:hint="eastAsia"/>
          <w:sz w:val="28"/>
          <w:szCs w:val="28"/>
        </w:rPr>
        <w:t xml:space="preserve">  </w:t>
      </w:r>
      <w:r w:rsidRPr="00C63C22">
        <w:rPr>
          <w:rFonts w:ascii="宋体" w:hAnsi="宋体" w:hint="eastAsia"/>
          <w:bCs/>
          <w:sz w:val="24"/>
          <w:szCs w:val="24"/>
        </w:rPr>
        <w:t>临床医学专业</w:t>
      </w:r>
      <w:r w:rsidRPr="00C63C22">
        <w:rPr>
          <w:rFonts w:ascii="宋体" w:hAnsi="宋体"/>
          <w:bCs/>
          <w:sz w:val="24"/>
          <w:szCs w:val="24"/>
        </w:rPr>
        <w:t>开设综合性、设计性实验课程情况</w:t>
      </w:r>
      <w:r w:rsidRPr="00C63C22">
        <w:rPr>
          <w:rFonts w:ascii="宋体" w:hAnsi="宋体" w:hint="eastAsia"/>
          <w:bCs/>
          <w:sz w:val="24"/>
          <w:szCs w:val="24"/>
        </w:rPr>
        <w:t>（</w:t>
      </w:r>
      <w:r w:rsidRPr="00C63C22">
        <w:rPr>
          <w:bCs/>
          <w:sz w:val="24"/>
          <w:szCs w:val="24"/>
        </w:rPr>
        <w:t>2014</w:t>
      </w:r>
      <w:r w:rsidRPr="00C63C22">
        <w:rPr>
          <w:rFonts w:ascii="宋体" w:hAnsi="宋体" w:hint="eastAsia"/>
          <w:bCs/>
          <w:sz w:val="24"/>
          <w:szCs w:val="24"/>
        </w:rPr>
        <w:t>-</w:t>
      </w:r>
      <w:r w:rsidRPr="00C63C22">
        <w:rPr>
          <w:bCs/>
          <w:sz w:val="24"/>
          <w:szCs w:val="24"/>
        </w:rPr>
        <w:t>2017</w:t>
      </w:r>
      <w:r w:rsidRPr="00C63C22">
        <w:rPr>
          <w:rFonts w:ascii="宋体" w:hAnsi="宋体" w:hint="eastAsia"/>
          <w:bCs/>
          <w:sz w:val="24"/>
          <w:szCs w:val="24"/>
        </w:rPr>
        <w:t>级）</w:t>
      </w:r>
    </w:p>
    <w:tbl>
      <w:tblPr>
        <w:tblW w:w="0" w:type="auto"/>
        <w:jc w:val="center"/>
        <w:tblInd w:w="0" w:type="dxa"/>
        <w:tblBorders>
          <w:top w:val="single" w:sz="8" w:space="0" w:color="000000"/>
          <w:bottom w:val="single" w:sz="8" w:space="0" w:color="000000"/>
        </w:tblBorders>
        <w:tblLayout w:type="fixed"/>
        <w:tblLook w:val="0000"/>
      </w:tblPr>
      <w:tblGrid>
        <w:gridCol w:w="1240"/>
        <w:gridCol w:w="1252"/>
        <w:gridCol w:w="1418"/>
        <w:gridCol w:w="992"/>
        <w:gridCol w:w="1134"/>
        <w:gridCol w:w="1300"/>
        <w:gridCol w:w="1300"/>
      </w:tblGrid>
      <w:tr w:rsidR="00BB441E" w:rsidRPr="00C63C22">
        <w:trPr>
          <w:trHeight w:val="868"/>
          <w:jc w:val="center"/>
        </w:trPr>
        <w:tc>
          <w:tcPr>
            <w:tcW w:w="1240" w:type="dxa"/>
            <w:tcBorders>
              <w:top w:val="single" w:sz="12" w:space="0" w:color="000000"/>
              <w:left w:val="nil"/>
              <w:bottom w:val="single" w:sz="8" w:space="0" w:color="000000"/>
              <w:right w:val="nil"/>
            </w:tcBorders>
            <w:vAlign w:val="center"/>
          </w:tcPr>
          <w:p w:rsidR="00BB441E" w:rsidRPr="00C63C22" w:rsidRDefault="00BB441E">
            <w:pPr>
              <w:widowControl/>
              <w:suppressLineNumbers/>
              <w:suppressAutoHyphens/>
              <w:rPr>
                <w:rFonts w:ascii="宋体" w:hAnsi="宋体"/>
                <w:b/>
                <w:kern w:val="0"/>
                <w:sz w:val="24"/>
                <w:szCs w:val="24"/>
              </w:rPr>
            </w:pPr>
            <w:r w:rsidRPr="00C63C22">
              <w:rPr>
                <w:rFonts w:ascii="宋体" w:hAnsi="宋体"/>
                <w:b/>
                <w:kern w:val="0"/>
                <w:sz w:val="24"/>
                <w:szCs w:val="24"/>
              </w:rPr>
              <w:t>实验课程（门）</w:t>
            </w:r>
          </w:p>
        </w:tc>
        <w:tc>
          <w:tcPr>
            <w:tcW w:w="1252" w:type="dxa"/>
            <w:tcBorders>
              <w:top w:val="single" w:sz="12" w:space="0" w:color="000000"/>
              <w:left w:val="nil"/>
              <w:bottom w:val="single" w:sz="8" w:space="0" w:color="000000"/>
              <w:right w:val="nil"/>
            </w:tcBorders>
            <w:vAlign w:val="center"/>
          </w:tcPr>
          <w:p w:rsidR="00BB441E" w:rsidRPr="00C63C22" w:rsidRDefault="00BB441E">
            <w:pPr>
              <w:widowControl/>
              <w:suppressLineNumbers/>
              <w:suppressAutoHyphens/>
              <w:rPr>
                <w:rFonts w:ascii="宋体" w:hAnsi="宋体"/>
                <w:b/>
                <w:kern w:val="0"/>
                <w:sz w:val="24"/>
                <w:szCs w:val="24"/>
              </w:rPr>
            </w:pPr>
            <w:r w:rsidRPr="00C63C22">
              <w:rPr>
                <w:rFonts w:ascii="宋体" w:hAnsi="宋体"/>
                <w:b/>
                <w:kern w:val="0"/>
                <w:sz w:val="24"/>
                <w:szCs w:val="24"/>
              </w:rPr>
              <w:t>独立设置的实验课程（门）</w:t>
            </w:r>
          </w:p>
        </w:tc>
        <w:tc>
          <w:tcPr>
            <w:tcW w:w="1418" w:type="dxa"/>
            <w:tcBorders>
              <w:top w:val="single" w:sz="12" w:space="0" w:color="000000"/>
              <w:left w:val="nil"/>
              <w:bottom w:val="single" w:sz="8" w:space="0" w:color="000000"/>
              <w:right w:val="nil"/>
            </w:tcBorders>
            <w:vAlign w:val="center"/>
          </w:tcPr>
          <w:p w:rsidR="00BB441E" w:rsidRPr="00C63C22" w:rsidRDefault="00BB441E">
            <w:pPr>
              <w:widowControl/>
              <w:suppressLineNumbers/>
              <w:suppressAutoHyphens/>
              <w:jc w:val="center"/>
              <w:rPr>
                <w:rFonts w:ascii="宋体" w:hAnsi="宋体"/>
                <w:b/>
                <w:kern w:val="0"/>
                <w:sz w:val="24"/>
                <w:szCs w:val="24"/>
              </w:rPr>
            </w:pPr>
            <w:r w:rsidRPr="00C63C22">
              <w:rPr>
                <w:rFonts w:ascii="宋体" w:hAnsi="宋体"/>
                <w:b/>
                <w:kern w:val="0"/>
                <w:sz w:val="24"/>
                <w:szCs w:val="24"/>
              </w:rPr>
              <w:t>综合性、设计性实验课程（门）</w:t>
            </w:r>
          </w:p>
        </w:tc>
        <w:tc>
          <w:tcPr>
            <w:tcW w:w="992" w:type="dxa"/>
            <w:tcBorders>
              <w:top w:val="single" w:sz="12" w:space="0" w:color="000000"/>
              <w:left w:val="nil"/>
              <w:bottom w:val="single" w:sz="8" w:space="0" w:color="000000"/>
              <w:right w:val="nil"/>
            </w:tcBorders>
            <w:vAlign w:val="center"/>
          </w:tcPr>
          <w:p w:rsidR="00BB441E" w:rsidRPr="00C63C22" w:rsidRDefault="00BB441E">
            <w:pPr>
              <w:widowControl/>
              <w:suppressLineNumbers/>
              <w:suppressAutoHyphens/>
              <w:jc w:val="center"/>
              <w:rPr>
                <w:rFonts w:ascii="宋体" w:hAnsi="宋体"/>
                <w:b/>
                <w:kern w:val="0"/>
                <w:sz w:val="24"/>
                <w:szCs w:val="24"/>
              </w:rPr>
            </w:pPr>
            <w:r w:rsidRPr="00C63C22">
              <w:rPr>
                <w:rFonts w:ascii="宋体" w:hAnsi="宋体"/>
                <w:b/>
                <w:kern w:val="0"/>
                <w:sz w:val="24"/>
                <w:szCs w:val="24"/>
              </w:rPr>
              <w:t>综合性</w:t>
            </w:r>
            <w:r w:rsidRPr="00C63C22">
              <w:rPr>
                <w:rFonts w:ascii="宋体" w:hAnsi="宋体" w:hint="eastAsia"/>
                <w:b/>
                <w:kern w:val="0"/>
                <w:sz w:val="24"/>
                <w:szCs w:val="24"/>
              </w:rPr>
              <w:t>实验项目数</w:t>
            </w:r>
          </w:p>
        </w:tc>
        <w:tc>
          <w:tcPr>
            <w:tcW w:w="1134" w:type="dxa"/>
            <w:tcBorders>
              <w:top w:val="single" w:sz="12" w:space="0" w:color="000000"/>
              <w:left w:val="nil"/>
              <w:bottom w:val="single" w:sz="8" w:space="0" w:color="000000"/>
              <w:right w:val="nil"/>
            </w:tcBorders>
            <w:vAlign w:val="center"/>
          </w:tcPr>
          <w:p w:rsidR="00BB441E" w:rsidRPr="00C63C22" w:rsidRDefault="00BB441E">
            <w:pPr>
              <w:widowControl/>
              <w:suppressLineNumbers/>
              <w:suppressAutoHyphens/>
              <w:jc w:val="center"/>
              <w:rPr>
                <w:rFonts w:ascii="宋体" w:hAnsi="宋体"/>
                <w:b/>
                <w:kern w:val="0"/>
                <w:sz w:val="24"/>
                <w:szCs w:val="24"/>
              </w:rPr>
            </w:pPr>
            <w:r w:rsidRPr="00C63C22">
              <w:rPr>
                <w:rFonts w:ascii="宋体" w:hAnsi="宋体"/>
                <w:b/>
                <w:kern w:val="0"/>
                <w:sz w:val="24"/>
                <w:szCs w:val="24"/>
              </w:rPr>
              <w:t>设计性实验</w:t>
            </w:r>
            <w:r w:rsidRPr="00C63C22">
              <w:rPr>
                <w:rFonts w:ascii="宋体" w:hAnsi="宋体" w:hint="eastAsia"/>
                <w:b/>
                <w:kern w:val="0"/>
                <w:sz w:val="24"/>
                <w:szCs w:val="24"/>
              </w:rPr>
              <w:t>项目数</w:t>
            </w:r>
          </w:p>
        </w:tc>
        <w:tc>
          <w:tcPr>
            <w:tcW w:w="1300" w:type="dxa"/>
            <w:tcBorders>
              <w:top w:val="single" w:sz="12" w:space="0" w:color="000000"/>
              <w:left w:val="nil"/>
              <w:bottom w:val="single" w:sz="8" w:space="0" w:color="000000"/>
              <w:right w:val="nil"/>
            </w:tcBorders>
          </w:tcPr>
          <w:p w:rsidR="00BB441E" w:rsidRPr="00C63C22" w:rsidRDefault="00BB441E">
            <w:pPr>
              <w:widowControl/>
              <w:suppressLineNumbers/>
              <w:suppressAutoHyphens/>
              <w:jc w:val="center"/>
              <w:rPr>
                <w:rFonts w:ascii="宋体" w:hAnsi="宋体"/>
                <w:b/>
                <w:kern w:val="0"/>
                <w:sz w:val="24"/>
                <w:szCs w:val="24"/>
              </w:rPr>
            </w:pPr>
            <w:r w:rsidRPr="00C63C22">
              <w:rPr>
                <w:rFonts w:ascii="宋体" w:hAnsi="宋体" w:hint="eastAsia"/>
                <w:b/>
                <w:kern w:val="0"/>
                <w:sz w:val="24"/>
                <w:szCs w:val="24"/>
              </w:rPr>
              <w:t>综合性、设计性实验课程占总课程的</w:t>
            </w:r>
            <w:r w:rsidRPr="00C63C22">
              <w:rPr>
                <w:rFonts w:ascii="宋体" w:hAnsi="宋体"/>
                <w:b/>
                <w:kern w:val="0"/>
                <w:sz w:val="24"/>
                <w:szCs w:val="24"/>
              </w:rPr>
              <w:t>比例（</w:t>
            </w:r>
            <w:r w:rsidRPr="00C63C22">
              <w:rPr>
                <w:rFonts w:hint="eastAsia"/>
                <w:b/>
                <w:kern w:val="0"/>
                <w:sz w:val="24"/>
                <w:szCs w:val="24"/>
              </w:rPr>
              <w:t>%</w:t>
            </w:r>
            <w:r w:rsidRPr="00C63C22">
              <w:rPr>
                <w:rFonts w:ascii="宋体" w:hAnsi="宋体"/>
                <w:b/>
                <w:kern w:val="0"/>
                <w:sz w:val="24"/>
                <w:szCs w:val="24"/>
              </w:rPr>
              <w:t>）</w:t>
            </w:r>
          </w:p>
        </w:tc>
        <w:tc>
          <w:tcPr>
            <w:tcW w:w="1300" w:type="dxa"/>
            <w:tcBorders>
              <w:top w:val="single" w:sz="12" w:space="0" w:color="000000"/>
              <w:left w:val="nil"/>
              <w:bottom w:val="single" w:sz="8" w:space="0" w:color="000000"/>
              <w:right w:val="nil"/>
            </w:tcBorders>
          </w:tcPr>
          <w:p w:rsidR="00BB441E" w:rsidRPr="00C63C22" w:rsidRDefault="00BB441E">
            <w:pPr>
              <w:widowControl/>
              <w:suppressLineNumbers/>
              <w:suppressAutoHyphens/>
              <w:jc w:val="center"/>
              <w:rPr>
                <w:rFonts w:ascii="宋体" w:hAnsi="宋体" w:hint="eastAsia"/>
                <w:b/>
                <w:kern w:val="0"/>
                <w:sz w:val="24"/>
                <w:szCs w:val="24"/>
              </w:rPr>
            </w:pPr>
            <w:r w:rsidRPr="00C63C22">
              <w:rPr>
                <w:rFonts w:ascii="宋体" w:hAnsi="宋体" w:hint="eastAsia"/>
                <w:b/>
                <w:kern w:val="0"/>
                <w:sz w:val="24"/>
                <w:szCs w:val="24"/>
              </w:rPr>
              <w:t>综合性、设计性实验项目数占总实验项目数的</w:t>
            </w:r>
            <w:r w:rsidRPr="00C63C22">
              <w:rPr>
                <w:rFonts w:ascii="宋体" w:hAnsi="宋体"/>
                <w:b/>
                <w:kern w:val="0"/>
                <w:sz w:val="24"/>
                <w:szCs w:val="24"/>
              </w:rPr>
              <w:t>比例（</w:t>
            </w:r>
            <w:r w:rsidRPr="00C63C22">
              <w:rPr>
                <w:rFonts w:hint="eastAsia"/>
                <w:b/>
                <w:kern w:val="0"/>
                <w:sz w:val="24"/>
                <w:szCs w:val="24"/>
              </w:rPr>
              <w:t>%</w:t>
            </w:r>
            <w:r w:rsidRPr="00C63C22">
              <w:rPr>
                <w:rFonts w:ascii="宋体" w:hAnsi="宋体"/>
                <w:b/>
                <w:kern w:val="0"/>
                <w:sz w:val="24"/>
                <w:szCs w:val="24"/>
              </w:rPr>
              <w:t>）</w:t>
            </w:r>
          </w:p>
        </w:tc>
      </w:tr>
      <w:tr w:rsidR="00BB441E" w:rsidRPr="00C63C22">
        <w:trPr>
          <w:trHeight w:val="460"/>
          <w:jc w:val="center"/>
        </w:trPr>
        <w:tc>
          <w:tcPr>
            <w:tcW w:w="1240" w:type="dxa"/>
            <w:tcBorders>
              <w:top w:val="nil"/>
              <w:bottom w:val="single" w:sz="12" w:space="0" w:color="000000"/>
            </w:tcBorders>
            <w:shd w:val="clear" w:color="auto" w:fill="D0CECE"/>
            <w:vAlign w:val="center"/>
          </w:tcPr>
          <w:p w:rsidR="00BB441E" w:rsidRPr="00C63C22" w:rsidRDefault="00BB441E">
            <w:pPr>
              <w:widowControl/>
              <w:suppressLineNumbers/>
              <w:suppressAutoHyphens/>
              <w:adjustRightInd w:val="0"/>
              <w:snapToGrid w:val="0"/>
              <w:spacing w:line="460" w:lineRule="exact"/>
              <w:jc w:val="center"/>
              <w:rPr>
                <w:kern w:val="0"/>
                <w:sz w:val="24"/>
                <w:szCs w:val="24"/>
              </w:rPr>
            </w:pPr>
            <w:r w:rsidRPr="00C63C22">
              <w:rPr>
                <w:kern w:val="0"/>
                <w:sz w:val="24"/>
                <w:szCs w:val="24"/>
              </w:rPr>
              <w:t xml:space="preserve"> 11</w:t>
            </w:r>
          </w:p>
        </w:tc>
        <w:tc>
          <w:tcPr>
            <w:tcW w:w="1252" w:type="dxa"/>
            <w:tcBorders>
              <w:top w:val="nil"/>
              <w:bottom w:val="single" w:sz="12" w:space="0" w:color="000000"/>
            </w:tcBorders>
            <w:shd w:val="clear" w:color="auto" w:fill="D0CECE"/>
            <w:vAlign w:val="center"/>
          </w:tcPr>
          <w:p w:rsidR="00BB441E" w:rsidRPr="00C63C22" w:rsidRDefault="00BB441E">
            <w:pPr>
              <w:widowControl/>
              <w:suppressLineNumbers/>
              <w:suppressAutoHyphens/>
              <w:adjustRightInd w:val="0"/>
              <w:snapToGrid w:val="0"/>
              <w:spacing w:line="460" w:lineRule="exact"/>
              <w:jc w:val="center"/>
              <w:rPr>
                <w:kern w:val="0"/>
                <w:sz w:val="24"/>
                <w:szCs w:val="24"/>
              </w:rPr>
            </w:pPr>
            <w:r w:rsidRPr="00C63C22">
              <w:rPr>
                <w:kern w:val="0"/>
                <w:sz w:val="24"/>
                <w:szCs w:val="24"/>
              </w:rPr>
              <w:t xml:space="preserve"> 6</w:t>
            </w:r>
          </w:p>
        </w:tc>
        <w:tc>
          <w:tcPr>
            <w:tcW w:w="1418" w:type="dxa"/>
            <w:tcBorders>
              <w:top w:val="nil"/>
              <w:bottom w:val="single" w:sz="12" w:space="0" w:color="000000"/>
            </w:tcBorders>
            <w:shd w:val="clear" w:color="auto" w:fill="D0CECE"/>
            <w:vAlign w:val="center"/>
          </w:tcPr>
          <w:p w:rsidR="00BB441E" w:rsidRPr="00C63C22" w:rsidRDefault="00BB441E">
            <w:pPr>
              <w:widowControl/>
              <w:suppressLineNumbers/>
              <w:suppressAutoHyphens/>
              <w:adjustRightInd w:val="0"/>
              <w:snapToGrid w:val="0"/>
              <w:spacing w:line="460" w:lineRule="exact"/>
              <w:jc w:val="center"/>
              <w:rPr>
                <w:kern w:val="0"/>
                <w:sz w:val="24"/>
                <w:szCs w:val="24"/>
              </w:rPr>
            </w:pPr>
            <w:r w:rsidRPr="00C63C22">
              <w:rPr>
                <w:kern w:val="0"/>
                <w:sz w:val="24"/>
                <w:szCs w:val="24"/>
              </w:rPr>
              <w:t xml:space="preserve"> 4</w:t>
            </w:r>
          </w:p>
        </w:tc>
        <w:tc>
          <w:tcPr>
            <w:tcW w:w="992" w:type="dxa"/>
            <w:tcBorders>
              <w:top w:val="nil"/>
              <w:bottom w:val="single" w:sz="12" w:space="0" w:color="000000"/>
            </w:tcBorders>
            <w:shd w:val="clear" w:color="auto" w:fill="D0CECE"/>
            <w:vAlign w:val="center"/>
          </w:tcPr>
          <w:p w:rsidR="00BB441E" w:rsidRPr="00C63C22" w:rsidRDefault="00BB441E">
            <w:pPr>
              <w:widowControl/>
              <w:suppressLineNumbers/>
              <w:suppressAutoHyphens/>
              <w:adjustRightInd w:val="0"/>
              <w:snapToGrid w:val="0"/>
              <w:spacing w:line="460" w:lineRule="exact"/>
              <w:jc w:val="center"/>
              <w:rPr>
                <w:kern w:val="0"/>
                <w:sz w:val="24"/>
                <w:szCs w:val="24"/>
              </w:rPr>
            </w:pPr>
            <w:r w:rsidRPr="00C63C22">
              <w:rPr>
                <w:kern w:val="0"/>
                <w:sz w:val="24"/>
                <w:szCs w:val="24"/>
              </w:rPr>
              <w:t>7</w:t>
            </w:r>
          </w:p>
        </w:tc>
        <w:tc>
          <w:tcPr>
            <w:tcW w:w="1134" w:type="dxa"/>
            <w:tcBorders>
              <w:top w:val="nil"/>
              <w:bottom w:val="single" w:sz="12" w:space="0" w:color="000000"/>
            </w:tcBorders>
            <w:shd w:val="clear" w:color="auto" w:fill="D0CECE"/>
            <w:vAlign w:val="center"/>
          </w:tcPr>
          <w:p w:rsidR="00BB441E" w:rsidRPr="00C63C22" w:rsidRDefault="00BB441E">
            <w:pPr>
              <w:widowControl/>
              <w:suppressLineNumbers/>
              <w:suppressAutoHyphens/>
              <w:adjustRightInd w:val="0"/>
              <w:snapToGrid w:val="0"/>
              <w:spacing w:line="460" w:lineRule="exact"/>
              <w:jc w:val="center"/>
              <w:rPr>
                <w:kern w:val="0"/>
                <w:sz w:val="24"/>
                <w:szCs w:val="24"/>
              </w:rPr>
            </w:pPr>
            <w:r w:rsidRPr="00C63C22">
              <w:rPr>
                <w:kern w:val="0"/>
                <w:sz w:val="24"/>
                <w:szCs w:val="24"/>
              </w:rPr>
              <w:t>0</w:t>
            </w:r>
          </w:p>
        </w:tc>
        <w:tc>
          <w:tcPr>
            <w:tcW w:w="1300" w:type="dxa"/>
            <w:tcBorders>
              <w:top w:val="nil"/>
              <w:bottom w:val="single" w:sz="12" w:space="0" w:color="000000"/>
            </w:tcBorders>
            <w:shd w:val="clear" w:color="auto" w:fill="D0CECE"/>
          </w:tcPr>
          <w:p w:rsidR="00BB441E" w:rsidRPr="00C63C22" w:rsidRDefault="00BB441E">
            <w:pPr>
              <w:widowControl/>
              <w:suppressLineNumbers/>
              <w:suppressAutoHyphens/>
              <w:adjustRightInd w:val="0"/>
              <w:snapToGrid w:val="0"/>
              <w:spacing w:line="460" w:lineRule="exact"/>
              <w:jc w:val="center"/>
              <w:rPr>
                <w:kern w:val="0"/>
                <w:sz w:val="24"/>
                <w:szCs w:val="24"/>
              </w:rPr>
            </w:pPr>
            <w:r w:rsidRPr="00C63C22">
              <w:rPr>
                <w:kern w:val="0"/>
                <w:sz w:val="24"/>
                <w:szCs w:val="24"/>
              </w:rPr>
              <w:t>36.36</w:t>
            </w:r>
          </w:p>
        </w:tc>
        <w:tc>
          <w:tcPr>
            <w:tcW w:w="1300" w:type="dxa"/>
            <w:tcBorders>
              <w:top w:val="nil"/>
              <w:bottom w:val="single" w:sz="12" w:space="0" w:color="000000"/>
            </w:tcBorders>
            <w:shd w:val="clear" w:color="auto" w:fill="D0CECE"/>
          </w:tcPr>
          <w:p w:rsidR="00BB441E" w:rsidRPr="00C63C22" w:rsidRDefault="00BB441E">
            <w:pPr>
              <w:widowControl/>
              <w:suppressLineNumbers/>
              <w:suppressAutoHyphens/>
              <w:adjustRightInd w:val="0"/>
              <w:snapToGrid w:val="0"/>
              <w:spacing w:line="460" w:lineRule="exact"/>
              <w:jc w:val="center"/>
              <w:rPr>
                <w:kern w:val="0"/>
                <w:sz w:val="24"/>
                <w:szCs w:val="24"/>
              </w:rPr>
            </w:pPr>
            <w:r w:rsidRPr="00C63C22">
              <w:rPr>
                <w:kern w:val="0"/>
                <w:sz w:val="24"/>
                <w:szCs w:val="24"/>
              </w:rPr>
              <w:t>15</w:t>
            </w:r>
            <w:r w:rsidRPr="00C63C22">
              <w:rPr>
                <w:rFonts w:hint="eastAsia"/>
                <w:kern w:val="0"/>
                <w:sz w:val="24"/>
                <w:szCs w:val="24"/>
              </w:rPr>
              <w:t>.</w:t>
            </w:r>
            <w:r w:rsidRPr="00C63C22">
              <w:rPr>
                <w:kern w:val="0"/>
                <w:sz w:val="24"/>
                <w:szCs w:val="24"/>
              </w:rPr>
              <w:t>21</w:t>
            </w:r>
          </w:p>
        </w:tc>
      </w:tr>
    </w:tbl>
    <w:p w:rsidR="00BB441E" w:rsidRPr="00C63C22" w:rsidRDefault="00BB441E">
      <w:pPr>
        <w:suppressLineNumbers/>
        <w:suppressAutoHyphens/>
        <w:adjustRightInd w:val="0"/>
        <w:snapToGrid w:val="0"/>
        <w:spacing w:line="540" w:lineRule="exact"/>
        <w:jc w:val="center"/>
        <w:rPr>
          <w:rFonts w:ascii="宋体" w:hAnsi="宋体"/>
          <w:bCs/>
          <w:sz w:val="24"/>
          <w:szCs w:val="24"/>
        </w:rPr>
      </w:pPr>
    </w:p>
    <w:p w:rsidR="00BB441E" w:rsidRPr="00C63C22" w:rsidRDefault="00BB441E">
      <w:pPr>
        <w:suppressLineNumbers/>
        <w:suppressAutoHyphens/>
        <w:adjustRightInd w:val="0"/>
        <w:snapToGrid w:val="0"/>
        <w:spacing w:line="540" w:lineRule="exact"/>
        <w:jc w:val="center"/>
        <w:rPr>
          <w:rFonts w:ascii="宋体" w:hAnsi="宋体"/>
          <w:bCs/>
          <w:sz w:val="24"/>
          <w:szCs w:val="24"/>
        </w:rPr>
      </w:pPr>
    </w:p>
    <w:p w:rsidR="00BB441E" w:rsidRPr="00C63C22" w:rsidRDefault="00BB441E">
      <w:pPr>
        <w:suppressLineNumbers/>
        <w:suppressAutoHyphens/>
        <w:adjustRightInd w:val="0"/>
        <w:snapToGrid w:val="0"/>
        <w:spacing w:line="540" w:lineRule="exact"/>
        <w:jc w:val="center"/>
        <w:rPr>
          <w:rFonts w:ascii="宋体" w:hAnsi="宋体" w:hint="eastAsia"/>
          <w:bCs/>
          <w:sz w:val="24"/>
          <w:szCs w:val="24"/>
        </w:rPr>
      </w:pPr>
      <w:r w:rsidRPr="00C63C22">
        <w:rPr>
          <w:rFonts w:hAnsi="宋体" w:hint="eastAsia"/>
          <w:sz w:val="24"/>
          <w:szCs w:val="24"/>
        </w:rPr>
        <w:t>表</w:t>
      </w:r>
      <w:r w:rsidRPr="00C63C22">
        <w:rPr>
          <w:sz w:val="24"/>
          <w:szCs w:val="24"/>
        </w:rPr>
        <w:t>8</w:t>
      </w:r>
      <w:r w:rsidRPr="00C63C22">
        <w:rPr>
          <w:rFonts w:hAnsi="宋体" w:hint="eastAsia"/>
          <w:sz w:val="24"/>
          <w:szCs w:val="24"/>
        </w:rPr>
        <w:t>-</w:t>
      </w:r>
      <w:r w:rsidRPr="00C63C22">
        <w:rPr>
          <w:sz w:val="24"/>
          <w:szCs w:val="24"/>
        </w:rPr>
        <w:t>2</w:t>
      </w:r>
      <w:r w:rsidRPr="00C63C22">
        <w:rPr>
          <w:rFonts w:hAnsi="宋体" w:hint="eastAsia"/>
          <w:sz w:val="28"/>
          <w:szCs w:val="28"/>
        </w:rPr>
        <w:t xml:space="preserve">  </w:t>
      </w:r>
      <w:r w:rsidRPr="00C63C22">
        <w:rPr>
          <w:rFonts w:ascii="宋体" w:hAnsi="宋体" w:hint="eastAsia"/>
          <w:bCs/>
          <w:sz w:val="24"/>
          <w:szCs w:val="24"/>
        </w:rPr>
        <w:t>学科基础课</w:t>
      </w:r>
      <w:r w:rsidRPr="00C63C22">
        <w:rPr>
          <w:rFonts w:ascii="宋体" w:hAnsi="宋体"/>
          <w:bCs/>
          <w:sz w:val="24"/>
          <w:szCs w:val="24"/>
        </w:rPr>
        <w:t>开设综合性、设计性实验课程情况</w:t>
      </w:r>
    </w:p>
    <w:tbl>
      <w:tblPr>
        <w:tblW w:w="0" w:type="auto"/>
        <w:jc w:val="center"/>
        <w:tblInd w:w="0" w:type="dxa"/>
        <w:tblBorders>
          <w:top w:val="single" w:sz="8" w:space="0" w:color="000000"/>
          <w:bottom w:val="single" w:sz="8" w:space="0" w:color="000000"/>
        </w:tblBorders>
        <w:tblLayout w:type="fixed"/>
        <w:tblLook w:val="0000"/>
      </w:tblPr>
      <w:tblGrid>
        <w:gridCol w:w="1240"/>
        <w:gridCol w:w="1252"/>
        <w:gridCol w:w="1418"/>
        <w:gridCol w:w="992"/>
        <w:gridCol w:w="1134"/>
        <w:gridCol w:w="1300"/>
        <w:gridCol w:w="1300"/>
      </w:tblGrid>
      <w:tr w:rsidR="00BB441E" w:rsidRPr="00C63C22">
        <w:trPr>
          <w:trHeight w:val="868"/>
          <w:jc w:val="center"/>
        </w:trPr>
        <w:tc>
          <w:tcPr>
            <w:tcW w:w="1240" w:type="dxa"/>
            <w:tcBorders>
              <w:top w:val="single" w:sz="12" w:space="0" w:color="000000"/>
              <w:left w:val="nil"/>
              <w:bottom w:val="single" w:sz="8" w:space="0" w:color="000000"/>
              <w:right w:val="nil"/>
            </w:tcBorders>
            <w:vAlign w:val="center"/>
          </w:tcPr>
          <w:p w:rsidR="00BB441E" w:rsidRPr="00C63C22" w:rsidRDefault="00BB441E">
            <w:pPr>
              <w:widowControl/>
              <w:suppressLineNumbers/>
              <w:suppressAutoHyphens/>
              <w:rPr>
                <w:rFonts w:ascii="宋体" w:hAnsi="宋体"/>
                <w:b/>
                <w:kern w:val="0"/>
                <w:sz w:val="24"/>
                <w:szCs w:val="24"/>
              </w:rPr>
            </w:pPr>
            <w:r w:rsidRPr="00C63C22">
              <w:rPr>
                <w:rFonts w:ascii="宋体" w:hAnsi="宋体"/>
                <w:b/>
                <w:kern w:val="0"/>
                <w:sz w:val="24"/>
                <w:szCs w:val="24"/>
              </w:rPr>
              <w:t>实验课程（门）</w:t>
            </w:r>
          </w:p>
        </w:tc>
        <w:tc>
          <w:tcPr>
            <w:tcW w:w="1252" w:type="dxa"/>
            <w:tcBorders>
              <w:top w:val="single" w:sz="12" w:space="0" w:color="000000"/>
              <w:left w:val="nil"/>
              <w:bottom w:val="single" w:sz="8" w:space="0" w:color="000000"/>
              <w:right w:val="nil"/>
            </w:tcBorders>
            <w:vAlign w:val="center"/>
          </w:tcPr>
          <w:p w:rsidR="00BB441E" w:rsidRPr="00C63C22" w:rsidRDefault="00BB441E">
            <w:pPr>
              <w:widowControl/>
              <w:suppressLineNumbers/>
              <w:suppressAutoHyphens/>
              <w:rPr>
                <w:rFonts w:ascii="宋体" w:hAnsi="宋体"/>
                <w:b/>
                <w:kern w:val="0"/>
                <w:sz w:val="24"/>
                <w:szCs w:val="24"/>
              </w:rPr>
            </w:pPr>
            <w:r w:rsidRPr="00C63C22">
              <w:rPr>
                <w:rFonts w:ascii="宋体" w:hAnsi="宋体"/>
                <w:b/>
                <w:kern w:val="0"/>
                <w:sz w:val="24"/>
                <w:szCs w:val="24"/>
              </w:rPr>
              <w:t>独立设置的实验课程（门）</w:t>
            </w:r>
          </w:p>
        </w:tc>
        <w:tc>
          <w:tcPr>
            <w:tcW w:w="1418" w:type="dxa"/>
            <w:tcBorders>
              <w:top w:val="single" w:sz="12" w:space="0" w:color="000000"/>
              <w:left w:val="nil"/>
              <w:bottom w:val="single" w:sz="8" w:space="0" w:color="000000"/>
              <w:right w:val="nil"/>
            </w:tcBorders>
            <w:vAlign w:val="center"/>
          </w:tcPr>
          <w:p w:rsidR="00BB441E" w:rsidRPr="00C63C22" w:rsidRDefault="00BB441E">
            <w:pPr>
              <w:widowControl/>
              <w:suppressLineNumbers/>
              <w:suppressAutoHyphens/>
              <w:jc w:val="center"/>
              <w:rPr>
                <w:rFonts w:ascii="宋体" w:hAnsi="宋体"/>
                <w:b/>
                <w:kern w:val="0"/>
                <w:sz w:val="24"/>
                <w:szCs w:val="24"/>
              </w:rPr>
            </w:pPr>
            <w:r w:rsidRPr="00C63C22">
              <w:rPr>
                <w:rFonts w:ascii="宋体" w:hAnsi="宋体"/>
                <w:b/>
                <w:kern w:val="0"/>
                <w:sz w:val="24"/>
                <w:szCs w:val="24"/>
              </w:rPr>
              <w:t>综合性、设计性实验课程（门）</w:t>
            </w:r>
          </w:p>
        </w:tc>
        <w:tc>
          <w:tcPr>
            <w:tcW w:w="992" w:type="dxa"/>
            <w:tcBorders>
              <w:top w:val="single" w:sz="12" w:space="0" w:color="000000"/>
              <w:left w:val="nil"/>
              <w:bottom w:val="single" w:sz="8" w:space="0" w:color="000000"/>
              <w:right w:val="nil"/>
            </w:tcBorders>
            <w:vAlign w:val="center"/>
          </w:tcPr>
          <w:p w:rsidR="00BB441E" w:rsidRPr="00C63C22" w:rsidRDefault="00BB441E">
            <w:pPr>
              <w:widowControl/>
              <w:suppressLineNumbers/>
              <w:suppressAutoHyphens/>
              <w:jc w:val="center"/>
              <w:rPr>
                <w:rFonts w:ascii="宋体" w:hAnsi="宋体"/>
                <w:b/>
                <w:kern w:val="0"/>
                <w:sz w:val="24"/>
                <w:szCs w:val="24"/>
              </w:rPr>
            </w:pPr>
            <w:r w:rsidRPr="00C63C22">
              <w:rPr>
                <w:rFonts w:ascii="宋体" w:hAnsi="宋体"/>
                <w:b/>
                <w:kern w:val="0"/>
                <w:sz w:val="24"/>
                <w:szCs w:val="24"/>
              </w:rPr>
              <w:t>综合性</w:t>
            </w:r>
            <w:r w:rsidRPr="00C63C22">
              <w:rPr>
                <w:rFonts w:ascii="宋体" w:hAnsi="宋体" w:hint="eastAsia"/>
                <w:b/>
                <w:kern w:val="0"/>
                <w:sz w:val="24"/>
                <w:szCs w:val="24"/>
              </w:rPr>
              <w:t>实验项目数</w:t>
            </w:r>
          </w:p>
        </w:tc>
        <w:tc>
          <w:tcPr>
            <w:tcW w:w="1134" w:type="dxa"/>
            <w:tcBorders>
              <w:top w:val="single" w:sz="12" w:space="0" w:color="000000"/>
              <w:left w:val="nil"/>
              <w:bottom w:val="single" w:sz="8" w:space="0" w:color="000000"/>
              <w:right w:val="nil"/>
            </w:tcBorders>
            <w:vAlign w:val="center"/>
          </w:tcPr>
          <w:p w:rsidR="00BB441E" w:rsidRPr="00C63C22" w:rsidRDefault="00BB441E">
            <w:pPr>
              <w:widowControl/>
              <w:suppressLineNumbers/>
              <w:suppressAutoHyphens/>
              <w:jc w:val="center"/>
              <w:rPr>
                <w:rFonts w:ascii="宋体" w:hAnsi="宋体"/>
                <w:b/>
                <w:kern w:val="0"/>
                <w:sz w:val="24"/>
                <w:szCs w:val="24"/>
              </w:rPr>
            </w:pPr>
            <w:r w:rsidRPr="00C63C22">
              <w:rPr>
                <w:rFonts w:ascii="宋体" w:hAnsi="宋体"/>
                <w:b/>
                <w:kern w:val="0"/>
                <w:sz w:val="24"/>
                <w:szCs w:val="24"/>
              </w:rPr>
              <w:t>设计性实验</w:t>
            </w:r>
            <w:r w:rsidRPr="00C63C22">
              <w:rPr>
                <w:rFonts w:ascii="宋体" w:hAnsi="宋体" w:hint="eastAsia"/>
                <w:b/>
                <w:kern w:val="0"/>
                <w:sz w:val="24"/>
                <w:szCs w:val="24"/>
              </w:rPr>
              <w:t>项目数</w:t>
            </w:r>
          </w:p>
        </w:tc>
        <w:tc>
          <w:tcPr>
            <w:tcW w:w="1300" w:type="dxa"/>
            <w:tcBorders>
              <w:top w:val="single" w:sz="12" w:space="0" w:color="000000"/>
              <w:left w:val="nil"/>
              <w:bottom w:val="single" w:sz="8" w:space="0" w:color="000000"/>
              <w:right w:val="nil"/>
            </w:tcBorders>
          </w:tcPr>
          <w:p w:rsidR="00BB441E" w:rsidRPr="00C63C22" w:rsidRDefault="00BB441E">
            <w:pPr>
              <w:widowControl/>
              <w:suppressLineNumbers/>
              <w:suppressAutoHyphens/>
              <w:jc w:val="center"/>
              <w:rPr>
                <w:rFonts w:ascii="宋体" w:hAnsi="宋体"/>
                <w:b/>
                <w:kern w:val="0"/>
                <w:sz w:val="24"/>
                <w:szCs w:val="24"/>
              </w:rPr>
            </w:pPr>
            <w:r w:rsidRPr="00C63C22">
              <w:rPr>
                <w:rFonts w:ascii="宋体" w:hAnsi="宋体" w:hint="eastAsia"/>
                <w:b/>
                <w:kern w:val="0"/>
                <w:sz w:val="24"/>
                <w:szCs w:val="24"/>
              </w:rPr>
              <w:t>综合性、设计性实验课程占总课程的</w:t>
            </w:r>
            <w:r w:rsidRPr="00C63C22">
              <w:rPr>
                <w:rFonts w:ascii="宋体" w:hAnsi="宋体"/>
                <w:b/>
                <w:kern w:val="0"/>
                <w:sz w:val="24"/>
                <w:szCs w:val="24"/>
              </w:rPr>
              <w:t>比例（</w:t>
            </w:r>
            <w:r w:rsidRPr="00C63C22">
              <w:rPr>
                <w:rFonts w:hint="eastAsia"/>
                <w:b/>
                <w:kern w:val="0"/>
                <w:sz w:val="24"/>
                <w:szCs w:val="24"/>
              </w:rPr>
              <w:t>%</w:t>
            </w:r>
            <w:r w:rsidRPr="00C63C22">
              <w:rPr>
                <w:rFonts w:ascii="宋体" w:hAnsi="宋体"/>
                <w:b/>
                <w:kern w:val="0"/>
                <w:sz w:val="24"/>
                <w:szCs w:val="24"/>
              </w:rPr>
              <w:t>）</w:t>
            </w:r>
          </w:p>
        </w:tc>
        <w:tc>
          <w:tcPr>
            <w:tcW w:w="1300" w:type="dxa"/>
            <w:tcBorders>
              <w:top w:val="single" w:sz="12" w:space="0" w:color="000000"/>
              <w:left w:val="nil"/>
              <w:bottom w:val="single" w:sz="8" w:space="0" w:color="000000"/>
              <w:right w:val="nil"/>
            </w:tcBorders>
          </w:tcPr>
          <w:p w:rsidR="00BB441E" w:rsidRPr="00C63C22" w:rsidRDefault="00BB441E">
            <w:pPr>
              <w:widowControl/>
              <w:suppressLineNumbers/>
              <w:suppressAutoHyphens/>
              <w:jc w:val="center"/>
              <w:rPr>
                <w:rFonts w:ascii="宋体" w:hAnsi="宋体" w:hint="eastAsia"/>
                <w:b/>
                <w:kern w:val="0"/>
                <w:sz w:val="24"/>
                <w:szCs w:val="24"/>
              </w:rPr>
            </w:pPr>
            <w:r w:rsidRPr="00C63C22">
              <w:rPr>
                <w:rFonts w:ascii="宋体" w:hAnsi="宋体" w:hint="eastAsia"/>
                <w:b/>
                <w:kern w:val="0"/>
                <w:sz w:val="24"/>
                <w:szCs w:val="24"/>
              </w:rPr>
              <w:t>综合性、设计性实验项目数占总实验项目数的</w:t>
            </w:r>
            <w:r w:rsidRPr="00C63C22">
              <w:rPr>
                <w:rFonts w:ascii="宋体" w:hAnsi="宋体"/>
                <w:b/>
                <w:kern w:val="0"/>
                <w:sz w:val="24"/>
                <w:szCs w:val="24"/>
              </w:rPr>
              <w:t>比例（</w:t>
            </w:r>
            <w:r w:rsidRPr="00C63C22">
              <w:rPr>
                <w:rFonts w:hint="eastAsia"/>
                <w:b/>
                <w:kern w:val="0"/>
                <w:sz w:val="24"/>
                <w:szCs w:val="24"/>
              </w:rPr>
              <w:t>%</w:t>
            </w:r>
            <w:r w:rsidRPr="00C63C22">
              <w:rPr>
                <w:rFonts w:ascii="宋体" w:hAnsi="宋体"/>
                <w:b/>
                <w:kern w:val="0"/>
                <w:sz w:val="24"/>
                <w:szCs w:val="24"/>
              </w:rPr>
              <w:t>）</w:t>
            </w:r>
          </w:p>
        </w:tc>
      </w:tr>
      <w:tr w:rsidR="00BB441E" w:rsidRPr="00C63C22">
        <w:trPr>
          <w:trHeight w:val="460"/>
          <w:jc w:val="center"/>
        </w:trPr>
        <w:tc>
          <w:tcPr>
            <w:tcW w:w="1240" w:type="dxa"/>
            <w:tcBorders>
              <w:top w:val="nil"/>
              <w:bottom w:val="single" w:sz="12" w:space="0" w:color="000000"/>
            </w:tcBorders>
            <w:shd w:val="clear" w:color="auto" w:fill="D0CECE"/>
            <w:vAlign w:val="center"/>
          </w:tcPr>
          <w:p w:rsidR="00BB441E" w:rsidRPr="00C63C22" w:rsidRDefault="00BB441E">
            <w:pPr>
              <w:widowControl/>
              <w:suppressLineNumbers/>
              <w:suppressAutoHyphens/>
              <w:adjustRightInd w:val="0"/>
              <w:snapToGrid w:val="0"/>
              <w:spacing w:line="460" w:lineRule="exact"/>
              <w:jc w:val="center"/>
              <w:rPr>
                <w:kern w:val="0"/>
                <w:sz w:val="24"/>
                <w:szCs w:val="24"/>
              </w:rPr>
            </w:pPr>
            <w:r w:rsidRPr="00C63C22">
              <w:rPr>
                <w:kern w:val="0"/>
                <w:sz w:val="24"/>
                <w:szCs w:val="24"/>
              </w:rPr>
              <w:t xml:space="preserve"> 11</w:t>
            </w:r>
          </w:p>
        </w:tc>
        <w:tc>
          <w:tcPr>
            <w:tcW w:w="1252" w:type="dxa"/>
            <w:tcBorders>
              <w:top w:val="nil"/>
              <w:bottom w:val="single" w:sz="12" w:space="0" w:color="000000"/>
            </w:tcBorders>
            <w:shd w:val="clear" w:color="auto" w:fill="D0CECE"/>
            <w:vAlign w:val="center"/>
          </w:tcPr>
          <w:p w:rsidR="00BB441E" w:rsidRPr="00C63C22" w:rsidRDefault="00BB441E">
            <w:pPr>
              <w:widowControl/>
              <w:suppressLineNumbers/>
              <w:suppressAutoHyphens/>
              <w:adjustRightInd w:val="0"/>
              <w:snapToGrid w:val="0"/>
              <w:spacing w:line="460" w:lineRule="exact"/>
              <w:jc w:val="center"/>
              <w:rPr>
                <w:kern w:val="0"/>
                <w:sz w:val="24"/>
                <w:szCs w:val="24"/>
              </w:rPr>
            </w:pPr>
            <w:r w:rsidRPr="00C63C22">
              <w:rPr>
                <w:kern w:val="0"/>
                <w:sz w:val="24"/>
                <w:szCs w:val="24"/>
              </w:rPr>
              <w:t xml:space="preserve"> 2</w:t>
            </w:r>
          </w:p>
        </w:tc>
        <w:tc>
          <w:tcPr>
            <w:tcW w:w="1418" w:type="dxa"/>
            <w:tcBorders>
              <w:top w:val="nil"/>
              <w:bottom w:val="single" w:sz="12" w:space="0" w:color="000000"/>
            </w:tcBorders>
            <w:shd w:val="clear" w:color="auto" w:fill="D0CECE"/>
            <w:vAlign w:val="center"/>
          </w:tcPr>
          <w:p w:rsidR="00BB441E" w:rsidRPr="00C63C22" w:rsidRDefault="00BB441E">
            <w:pPr>
              <w:widowControl/>
              <w:suppressLineNumbers/>
              <w:suppressAutoHyphens/>
              <w:adjustRightInd w:val="0"/>
              <w:snapToGrid w:val="0"/>
              <w:spacing w:line="460" w:lineRule="exact"/>
              <w:jc w:val="center"/>
              <w:rPr>
                <w:kern w:val="0"/>
                <w:sz w:val="24"/>
                <w:szCs w:val="24"/>
              </w:rPr>
            </w:pPr>
            <w:r w:rsidRPr="00C63C22">
              <w:rPr>
                <w:kern w:val="0"/>
                <w:sz w:val="24"/>
                <w:szCs w:val="24"/>
              </w:rPr>
              <w:t>8</w:t>
            </w:r>
          </w:p>
        </w:tc>
        <w:tc>
          <w:tcPr>
            <w:tcW w:w="992" w:type="dxa"/>
            <w:tcBorders>
              <w:top w:val="nil"/>
              <w:bottom w:val="single" w:sz="12" w:space="0" w:color="000000"/>
            </w:tcBorders>
            <w:shd w:val="clear" w:color="auto" w:fill="D0CECE"/>
            <w:vAlign w:val="center"/>
          </w:tcPr>
          <w:p w:rsidR="00BB441E" w:rsidRPr="00C63C22" w:rsidRDefault="00BB441E">
            <w:pPr>
              <w:widowControl/>
              <w:suppressLineNumbers/>
              <w:suppressAutoHyphens/>
              <w:adjustRightInd w:val="0"/>
              <w:snapToGrid w:val="0"/>
              <w:spacing w:line="460" w:lineRule="exact"/>
              <w:ind w:firstLineChars="100" w:firstLine="240"/>
              <w:rPr>
                <w:kern w:val="0"/>
                <w:sz w:val="24"/>
                <w:szCs w:val="24"/>
              </w:rPr>
            </w:pPr>
            <w:r w:rsidRPr="00C63C22">
              <w:rPr>
                <w:kern w:val="0"/>
                <w:sz w:val="24"/>
                <w:szCs w:val="24"/>
              </w:rPr>
              <w:t>13</w:t>
            </w:r>
          </w:p>
        </w:tc>
        <w:tc>
          <w:tcPr>
            <w:tcW w:w="1134" w:type="dxa"/>
            <w:tcBorders>
              <w:top w:val="nil"/>
              <w:bottom w:val="single" w:sz="12" w:space="0" w:color="000000"/>
            </w:tcBorders>
            <w:shd w:val="clear" w:color="auto" w:fill="D0CECE"/>
            <w:vAlign w:val="center"/>
          </w:tcPr>
          <w:p w:rsidR="00BB441E" w:rsidRPr="00C63C22" w:rsidRDefault="00BB441E">
            <w:pPr>
              <w:widowControl/>
              <w:suppressLineNumbers/>
              <w:suppressAutoHyphens/>
              <w:adjustRightInd w:val="0"/>
              <w:snapToGrid w:val="0"/>
              <w:spacing w:line="460" w:lineRule="exact"/>
              <w:jc w:val="center"/>
              <w:rPr>
                <w:kern w:val="0"/>
                <w:sz w:val="24"/>
                <w:szCs w:val="24"/>
              </w:rPr>
            </w:pPr>
            <w:r w:rsidRPr="00C63C22">
              <w:rPr>
                <w:kern w:val="0"/>
                <w:sz w:val="24"/>
                <w:szCs w:val="24"/>
              </w:rPr>
              <w:t>0</w:t>
            </w:r>
          </w:p>
        </w:tc>
        <w:tc>
          <w:tcPr>
            <w:tcW w:w="1300" w:type="dxa"/>
            <w:tcBorders>
              <w:top w:val="nil"/>
              <w:bottom w:val="single" w:sz="12" w:space="0" w:color="000000"/>
            </w:tcBorders>
            <w:shd w:val="clear" w:color="auto" w:fill="D0CECE"/>
          </w:tcPr>
          <w:p w:rsidR="00BB441E" w:rsidRPr="00C63C22" w:rsidRDefault="00BB441E">
            <w:pPr>
              <w:widowControl/>
              <w:suppressLineNumbers/>
              <w:suppressAutoHyphens/>
              <w:adjustRightInd w:val="0"/>
              <w:snapToGrid w:val="0"/>
              <w:spacing w:line="460" w:lineRule="exact"/>
              <w:jc w:val="center"/>
              <w:rPr>
                <w:kern w:val="0"/>
                <w:sz w:val="24"/>
                <w:szCs w:val="24"/>
              </w:rPr>
            </w:pPr>
            <w:r w:rsidRPr="00C63C22">
              <w:rPr>
                <w:kern w:val="0"/>
                <w:sz w:val="24"/>
                <w:szCs w:val="24"/>
              </w:rPr>
              <w:t>72</w:t>
            </w:r>
            <w:r w:rsidRPr="00C63C22">
              <w:rPr>
                <w:rFonts w:hint="eastAsia"/>
                <w:kern w:val="0"/>
                <w:sz w:val="24"/>
                <w:szCs w:val="24"/>
              </w:rPr>
              <w:t>.</w:t>
            </w:r>
            <w:r w:rsidRPr="00C63C22">
              <w:rPr>
                <w:kern w:val="0"/>
                <w:sz w:val="24"/>
                <w:szCs w:val="24"/>
              </w:rPr>
              <w:t>72</w:t>
            </w:r>
          </w:p>
        </w:tc>
        <w:tc>
          <w:tcPr>
            <w:tcW w:w="1300" w:type="dxa"/>
            <w:tcBorders>
              <w:top w:val="nil"/>
              <w:bottom w:val="single" w:sz="12" w:space="0" w:color="000000"/>
            </w:tcBorders>
            <w:shd w:val="clear" w:color="auto" w:fill="D0CECE"/>
          </w:tcPr>
          <w:p w:rsidR="00BB441E" w:rsidRPr="00C63C22" w:rsidRDefault="00BB441E">
            <w:pPr>
              <w:widowControl/>
              <w:suppressLineNumbers/>
              <w:suppressAutoHyphens/>
              <w:adjustRightInd w:val="0"/>
              <w:snapToGrid w:val="0"/>
              <w:spacing w:line="460" w:lineRule="exact"/>
              <w:jc w:val="center"/>
              <w:rPr>
                <w:kern w:val="0"/>
                <w:sz w:val="24"/>
                <w:szCs w:val="24"/>
              </w:rPr>
            </w:pPr>
            <w:r w:rsidRPr="00C63C22">
              <w:rPr>
                <w:kern w:val="0"/>
                <w:sz w:val="24"/>
                <w:szCs w:val="24"/>
              </w:rPr>
              <w:t>28.88</w:t>
            </w:r>
          </w:p>
        </w:tc>
      </w:tr>
    </w:tbl>
    <w:p w:rsidR="00BB441E" w:rsidRPr="00C63C22" w:rsidRDefault="00BB441E">
      <w:pPr>
        <w:pStyle w:val="3"/>
        <w:suppressLineNumbers/>
        <w:suppressAutoHyphens/>
        <w:snapToGrid w:val="0"/>
        <w:spacing w:before="0" w:after="0" w:line="540" w:lineRule="exact"/>
        <w:ind w:firstLineChars="200" w:firstLine="562"/>
        <w:rPr>
          <w:rFonts w:ascii="楷体" w:eastAsia="楷体" w:hAnsi="楷体" w:cs="楷体" w:hint="eastAsia"/>
          <w:kern w:val="2"/>
          <w:sz w:val="28"/>
          <w:szCs w:val="28"/>
        </w:rPr>
      </w:pPr>
      <w:r w:rsidRPr="00C63C22">
        <w:rPr>
          <w:rFonts w:eastAsia="楷体"/>
          <w:kern w:val="2"/>
          <w:sz w:val="28"/>
          <w:szCs w:val="28"/>
        </w:rPr>
        <w:t>8</w:t>
      </w:r>
      <w:r w:rsidRPr="00C63C22">
        <w:rPr>
          <w:rFonts w:ascii="楷体" w:eastAsia="楷体" w:hAnsi="楷体" w:cs="楷体" w:hint="eastAsia"/>
          <w:kern w:val="2"/>
          <w:sz w:val="28"/>
          <w:szCs w:val="28"/>
        </w:rPr>
        <w:t>.</w:t>
      </w:r>
      <w:r w:rsidRPr="00C63C22">
        <w:rPr>
          <w:rFonts w:eastAsia="楷体"/>
          <w:kern w:val="2"/>
          <w:sz w:val="28"/>
          <w:szCs w:val="28"/>
        </w:rPr>
        <w:t>3</w:t>
      </w:r>
      <w:r w:rsidRPr="00C63C22">
        <w:rPr>
          <w:rFonts w:ascii="楷体" w:eastAsia="楷体" w:hAnsi="楷体" w:cs="楷体" w:hint="eastAsia"/>
          <w:kern w:val="2"/>
          <w:sz w:val="28"/>
          <w:szCs w:val="28"/>
        </w:rPr>
        <w:t>.</w:t>
      </w:r>
      <w:r w:rsidRPr="00C63C22">
        <w:rPr>
          <w:rFonts w:eastAsia="楷体"/>
          <w:kern w:val="2"/>
          <w:sz w:val="28"/>
          <w:szCs w:val="28"/>
        </w:rPr>
        <w:t>3</w:t>
      </w:r>
      <w:r w:rsidRPr="00C63C22">
        <w:rPr>
          <w:rFonts w:eastAsia="楷体" w:hint="eastAsia"/>
          <w:kern w:val="2"/>
          <w:sz w:val="28"/>
          <w:szCs w:val="28"/>
        </w:rPr>
        <w:t xml:space="preserve"> </w:t>
      </w:r>
      <w:r w:rsidRPr="00C63C22">
        <w:rPr>
          <w:rFonts w:ascii="楷体" w:eastAsia="楷体" w:hAnsi="楷体" w:cs="楷体" w:hint="eastAsia"/>
          <w:kern w:val="2"/>
          <w:sz w:val="28"/>
          <w:szCs w:val="28"/>
        </w:rPr>
        <w:t>科研能力实践活动（第二课堂科研能力训练）</w:t>
      </w:r>
    </w:p>
    <w:p w:rsidR="00BB441E" w:rsidRPr="00C63C22" w:rsidRDefault="00BB441E">
      <w:pPr>
        <w:suppressLineNumbers/>
        <w:suppressAutoHyphens/>
        <w:adjustRightInd w:val="0"/>
        <w:snapToGrid w:val="0"/>
        <w:spacing w:line="540" w:lineRule="exact"/>
        <w:ind w:firstLineChars="200" w:firstLine="562"/>
        <w:rPr>
          <w:rFonts w:hAnsi="宋体" w:hint="eastAsia"/>
          <w:sz w:val="28"/>
          <w:szCs w:val="28"/>
        </w:rPr>
      </w:pPr>
      <w:r w:rsidRPr="00C63C22">
        <w:rPr>
          <w:rFonts w:hAnsi="宋体"/>
          <w:b/>
          <w:bCs/>
          <w:sz w:val="28"/>
          <w:szCs w:val="28"/>
        </w:rPr>
        <w:t>一是</w:t>
      </w:r>
      <w:r w:rsidRPr="00C63C22">
        <w:rPr>
          <w:rFonts w:hAnsi="宋体"/>
          <w:sz w:val="28"/>
          <w:szCs w:val="28"/>
        </w:rPr>
        <w:t>鼓励学生积极参加大学生创新创业训练计划项目</w:t>
      </w:r>
      <w:r w:rsidRPr="00C63C22">
        <w:rPr>
          <w:rFonts w:hAnsi="宋体" w:hint="eastAsia"/>
          <w:sz w:val="28"/>
          <w:szCs w:val="28"/>
        </w:rPr>
        <w:t>申报</w:t>
      </w:r>
      <w:r w:rsidRPr="00C63C22">
        <w:rPr>
          <w:rFonts w:hAnsi="宋体"/>
          <w:sz w:val="28"/>
          <w:szCs w:val="28"/>
        </w:rPr>
        <w:t>。</w:t>
      </w:r>
      <w:r w:rsidRPr="00C63C22">
        <w:rPr>
          <w:rFonts w:hint="eastAsia"/>
          <w:sz w:val="28"/>
          <w:szCs w:val="28"/>
        </w:rPr>
        <w:t>学院专门拨出经费用于资助</w:t>
      </w:r>
      <w:r w:rsidRPr="00C63C22">
        <w:rPr>
          <w:rFonts w:hAnsi="宋体"/>
          <w:sz w:val="28"/>
          <w:szCs w:val="28"/>
        </w:rPr>
        <w:t>大学生创新创业训练计划项目</w:t>
      </w:r>
      <w:r w:rsidRPr="00C63C22">
        <w:rPr>
          <w:rFonts w:hAnsi="宋体" w:hint="eastAsia"/>
          <w:sz w:val="28"/>
          <w:szCs w:val="28"/>
        </w:rPr>
        <w:t>（见表</w:t>
      </w:r>
      <w:r w:rsidRPr="00C63C22">
        <w:rPr>
          <w:sz w:val="28"/>
          <w:szCs w:val="28"/>
        </w:rPr>
        <w:t>8</w:t>
      </w:r>
      <w:r w:rsidRPr="00C63C22">
        <w:rPr>
          <w:rFonts w:hAnsi="宋体" w:hint="eastAsia"/>
          <w:sz w:val="28"/>
          <w:szCs w:val="28"/>
        </w:rPr>
        <w:t>-</w:t>
      </w:r>
      <w:r w:rsidRPr="00C63C22">
        <w:rPr>
          <w:sz w:val="28"/>
          <w:szCs w:val="28"/>
        </w:rPr>
        <w:t>3</w:t>
      </w:r>
      <w:r w:rsidRPr="00C63C22">
        <w:rPr>
          <w:rFonts w:hAnsi="宋体" w:hint="eastAsia"/>
          <w:sz w:val="28"/>
          <w:szCs w:val="28"/>
        </w:rPr>
        <w:t>）。</w:t>
      </w:r>
    </w:p>
    <w:p w:rsidR="00BB441E" w:rsidRPr="00C63C22" w:rsidRDefault="00BB441E" w:rsidP="00937972">
      <w:pPr>
        <w:suppressLineNumbers/>
        <w:suppressAutoHyphens/>
        <w:adjustRightInd w:val="0"/>
        <w:snapToGrid w:val="0"/>
        <w:spacing w:beforeLines="50" w:afterLines="50" w:line="460" w:lineRule="exact"/>
        <w:ind w:firstLineChars="452" w:firstLine="1085"/>
        <w:rPr>
          <w:rFonts w:ascii="宋体" w:hAnsi="宋体" w:cs="宋体" w:hint="eastAsia"/>
          <w:sz w:val="24"/>
          <w:szCs w:val="24"/>
        </w:rPr>
      </w:pPr>
      <w:r w:rsidRPr="00C63C22">
        <w:rPr>
          <w:rFonts w:ascii="宋体" w:hAnsi="宋体" w:cs="宋体" w:hint="eastAsia"/>
          <w:sz w:val="24"/>
          <w:szCs w:val="24"/>
        </w:rPr>
        <w:t>表</w:t>
      </w:r>
      <w:r w:rsidRPr="00C63C22">
        <w:rPr>
          <w:sz w:val="24"/>
          <w:szCs w:val="24"/>
        </w:rPr>
        <w:t xml:space="preserve">8-3 </w:t>
      </w:r>
      <w:r w:rsidRPr="00C63C22">
        <w:rPr>
          <w:rFonts w:ascii="宋体" w:hAnsi="宋体" w:cs="宋体" w:hint="eastAsia"/>
          <w:sz w:val="24"/>
          <w:szCs w:val="24"/>
        </w:rPr>
        <w:t xml:space="preserve"> 临床医学专业学生创新创业训练计划项目立项情况</w:t>
      </w:r>
    </w:p>
    <w:tbl>
      <w:tblPr>
        <w:tblW w:w="0" w:type="auto"/>
        <w:jc w:val="center"/>
        <w:tblInd w:w="0" w:type="dxa"/>
        <w:tblBorders>
          <w:top w:val="single" w:sz="8" w:space="0" w:color="000000"/>
          <w:bottom w:val="single" w:sz="8" w:space="0" w:color="000000"/>
        </w:tblBorders>
        <w:tblLayout w:type="fixed"/>
        <w:tblLook w:val="0000"/>
      </w:tblPr>
      <w:tblGrid>
        <w:gridCol w:w="2316"/>
        <w:gridCol w:w="1735"/>
        <w:gridCol w:w="1733"/>
        <w:gridCol w:w="1736"/>
      </w:tblGrid>
      <w:tr w:rsidR="00BB441E" w:rsidRPr="00C63C22">
        <w:trPr>
          <w:trHeight w:val="436"/>
          <w:jc w:val="center"/>
        </w:trPr>
        <w:tc>
          <w:tcPr>
            <w:tcW w:w="2316" w:type="dxa"/>
            <w:tcBorders>
              <w:top w:val="single" w:sz="12" w:space="0" w:color="000000"/>
              <w:left w:val="nil"/>
              <w:bottom w:val="single" w:sz="8" w:space="0" w:color="000000"/>
              <w:right w:val="nil"/>
            </w:tcBorders>
            <w:vAlign w:val="center"/>
          </w:tcPr>
          <w:p w:rsidR="00BB441E" w:rsidRPr="00C63C22" w:rsidRDefault="00BB441E">
            <w:pPr>
              <w:widowControl/>
              <w:suppressLineNumbers/>
              <w:suppressAutoHyphens/>
              <w:jc w:val="center"/>
              <w:rPr>
                <w:rFonts w:ascii="宋体" w:hAnsi="宋体"/>
                <w:b/>
                <w:kern w:val="0"/>
                <w:sz w:val="24"/>
                <w:szCs w:val="24"/>
              </w:rPr>
            </w:pPr>
            <w:r w:rsidRPr="00C63C22">
              <w:rPr>
                <w:rFonts w:ascii="宋体" w:hAnsi="宋体"/>
                <w:b/>
                <w:kern w:val="0"/>
                <w:sz w:val="24"/>
                <w:szCs w:val="24"/>
              </w:rPr>
              <w:t>年度</w:t>
            </w:r>
          </w:p>
        </w:tc>
        <w:tc>
          <w:tcPr>
            <w:tcW w:w="1735" w:type="dxa"/>
            <w:tcBorders>
              <w:top w:val="single" w:sz="12" w:space="0" w:color="000000"/>
              <w:left w:val="nil"/>
              <w:bottom w:val="single" w:sz="8" w:space="0" w:color="000000"/>
              <w:right w:val="nil"/>
            </w:tcBorders>
            <w:vAlign w:val="center"/>
          </w:tcPr>
          <w:p w:rsidR="00BB441E" w:rsidRPr="00C63C22" w:rsidRDefault="00BB441E">
            <w:pPr>
              <w:widowControl/>
              <w:suppressLineNumbers/>
              <w:suppressAutoHyphens/>
              <w:jc w:val="center"/>
              <w:rPr>
                <w:rFonts w:ascii="宋体" w:hAnsi="宋体"/>
                <w:b/>
                <w:kern w:val="0"/>
                <w:sz w:val="24"/>
                <w:szCs w:val="24"/>
              </w:rPr>
            </w:pPr>
            <w:r w:rsidRPr="00C63C22">
              <w:rPr>
                <w:rFonts w:ascii="宋体" w:hAnsi="宋体"/>
                <w:b/>
                <w:kern w:val="0"/>
                <w:sz w:val="24"/>
                <w:szCs w:val="24"/>
              </w:rPr>
              <w:t>国家</w:t>
            </w:r>
          </w:p>
        </w:tc>
        <w:tc>
          <w:tcPr>
            <w:tcW w:w="1733" w:type="dxa"/>
            <w:tcBorders>
              <w:top w:val="single" w:sz="12" w:space="0" w:color="000000"/>
              <w:left w:val="nil"/>
              <w:bottom w:val="single" w:sz="8" w:space="0" w:color="000000"/>
              <w:right w:val="nil"/>
            </w:tcBorders>
            <w:vAlign w:val="center"/>
          </w:tcPr>
          <w:p w:rsidR="00BB441E" w:rsidRPr="00C63C22" w:rsidRDefault="00BB441E">
            <w:pPr>
              <w:widowControl/>
              <w:suppressLineNumbers/>
              <w:suppressAutoHyphens/>
              <w:jc w:val="center"/>
              <w:rPr>
                <w:rFonts w:ascii="宋体" w:hAnsi="宋体"/>
                <w:b/>
                <w:kern w:val="0"/>
                <w:sz w:val="24"/>
                <w:szCs w:val="24"/>
              </w:rPr>
            </w:pPr>
            <w:r w:rsidRPr="00C63C22">
              <w:rPr>
                <w:rFonts w:ascii="宋体" w:hAnsi="宋体"/>
                <w:b/>
                <w:kern w:val="0"/>
                <w:sz w:val="24"/>
                <w:szCs w:val="24"/>
              </w:rPr>
              <w:t>省级</w:t>
            </w:r>
          </w:p>
        </w:tc>
        <w:tc>
          <w:tcPr>
            <w:tcW w:w="1736" w:type="dxa"/>
            <w:tcBorders>
              <w:top w:val="single" w:sz="12" w:space="0" w:color="000000"/>
              <w:left w:val="nil"/>
              <w:bottom w:val="single" w:sz="8" w:space="0" w:color="000000"/>
              <w:right w:val="nil"/>
            </w:tcBorders>
            <w:vAlign w:val="center"/>
          </w:tcPr>
          <w:p w:rsidR="00BB441E" w:rsidRPr="00C63C22" w:rsidRDefault="00BB441E">
            <w:pPr>
              <w:widowControl/>
              <w:suppressLineNumbers/>
              <w:suppressAutoHyphens/>
              <w:jc w:val="center"/>
              <w:rPr>
                <w:rFonts w:ascii="宋体" w:hAnsi="宋体"/>
                <w:b/>
                <w:kern w:val="0"/>
                <w:sz w:val="24"/>
                <w:szCs w:val="24"/>
              </w:rPr>
            </w:pPr>
            <w:r w:rsidRPr="00C63C22">
              <w:rPr>
                <w:rFonts w:ascii="宋体" w:hAnsi="宋体" w:hint="eastAsia"/>
                <w:b/>
                <w:kern w:val="0"/>
                <w:sz w:val="24"/>
                <w:szCs w:val="24"/>
              </w:rPr>
              <w:t>院级</w:t>
            </w:r>
          </w:p>
        </w:tc>
      </w:tr>
      <w:tr w:rsidR="00BB441E" w:rsidRPr="00C63C22">
        <w:trPr>
          <w:trHeight w:val="412"/>
          <w:jc w:val="center"/>
        </w:trPr>
        <w:tc>
          <w:tcPr>
            <w:tcW w:w="2316" w:type="dxa"/>
            <w:shd w:val="clear" w:color="auto" w:fill="BEBEBE"/>
            <w:vAlign w:val="center"/>
          </w:tcPr>
          <w:p w:rsidR="00BB441E" w:rsidRPr="00C63C22" w:rsidRDefault="00BB441E">
            <w:pPr>
              <w:widowControl/>
              <w:suppressLineNumbers/>
              <w:suppressAutoHyphens/>
              <w:jc w:val="center"/>
              <w:rPr>
                <w:kern w:val="0"/>
                <w:sz w:val="24"/>
                <w:szCs w:val="24"/>
              </w:rPr>
            </w:pPr>
            <w:r w:rsidRPr="00C63C22">
              <w:rPr>
                <w:kern w:val="0"/>
                <w:sz w:val="24"/>
                <w:szCs w:val="24"/>
              </w:rPr>
              <w:t>2019</w:t>
            </w:r>
          </w:p>
        </w:tc>
        <w:tc>
          <w:tcPr>
            <w:tcW w:w="1735" w:type="dxa"/>
            <w:shd w:val="clear" w:color="auto" w:fill="BEBEBE"/>
            <w:vAlign w:val="center"/>
          </w:tcPr>
          <w:p w:rsidR="00BB441E" w:rsidRPr="00C63C22" w:rsidRDefault="00BB441E">
            <w:pPr>
              <w:widowControl/>
              <w:suppressLineNumbers/>
              <w:suppressAutoHyphens/>
              <w:jc w:val="center"/>
              <w:rPr>
                <w:kern w:val="0"/>
                <w:sz w:val="24"/>
                <w:szCs w:val="24"/>
              </w:rPr>
            </w:pPr>
            <w:r w:rsidRPr="00C63C22">
              <w:rPr>
                <w:kern w:val="0"/>
                <w:sz w:val="24"/>
                <w:szCs w:val="24"/>
              </w:rPr>
              <w:t>6</w:t>
            </w:r>
          </w:p>
        </w:tc>
        <w:tc>
          <w:tcPr>
            <w:tcW w:w="1733" w:type="dxa"/>
            <w:shd w:val="clear" w:color="auto" w:fill="BEBEBE"/>
            <w:vAlign w:val="center"/>
          </w:tcPr>
          <w:p w:rsidR="00BB441E" w:rsidRPr="00C63C22" w:rsidRDefault="00BB441E">
            <w:pPr>
              <w:widowControl/>
              <w:suppressLineNumbers/>
              <w:suppressAutoHyphens/>
              <w:jc w:val="center"/>
              <w:rPr>
                <w:kern w:val="0"/>
                <w:sz w:val="24"/>
                <w:szCs w:val="24"/>
              </w:rPr>
            </w:pPr>
            <w:r w:rsidRPr="00C63C22">
              <w:rPr>
                <w:kern w:val="0"/>
                <w:sz w:val="24"/>
                <w:szCs w:val="24"/>
              </w:rPr>
              <w:t>8</w:t>
            </w:r>
          </w:p>
        </w:tc>
        <w:tc>
          <w:tcPr>
            <w:tcW w:w="1736" w:type="dxa"/>
            <w:shd w:val="clear" w:color="auto" w:fill="BEBEBE"/>
            <w:vAlign w:val="center"/>
          </w:tcPr>
          <w:p w:rsidR="00BB441E" w:rsidRPr="00C63C22" w:rsidRDefault="00BB441E">
            <w:pPr>
              <w:widowControl/>
              <w:suppressLineNumbers/>
              <w:suppressAutoHyphens/>
              <w:jc w:val="center"/>
              <w:rPr>
                <w:kern w:val="0"/>
                <w:sz w:val="24"/>
                <w:szCs w:val="24"/>
              </w:rPr>
            </w:pPr>
            <w:r w:rsidRPr="00C63C22">
              <w:rPr>
                <w:kern w:val="0"/>
                <w:sz w:val="24"/>
                <w:szCs w:val="24"/>
              </w:rPr>
              <w:t>20</w:t>
            </w:r>
          </w:p>
        </w:tc>
      </w:tr>
      <w:tr w:rsidR="00BB441E" w:rsidRPr="00C63C22">
        <w:trPr>
          <w:trHeight w:val="366"/>
          <w:jc w:val="center"/>
        </w:trPr>
        <w:tc>
          <w:tcPr>
            <w:tcW w:w="2316" w:type="dxa"/>
            <w:tcBorders>
              <w:bottom w:val="nil"/>
            </w:tcBorders>
            <w:vAlign w:val="center"/>
          </w:tcPr>
          <w:p w:rsidR="00BB441E" w:rsidRPr="00C63C22" w:rsidRDefault="00BB441E">
            <w:pPr>
              <w:widowControl/>
              <w:suppressLineNumbers/>
              <w:suppressAutoHyphens/>
              <w:jc w:val="center"/>
              <w:rPr>
                <w:kern w:val="0"/>
                <w:sz w:val="24"/>
                <w:szCs w:val="24"/>
              </w:rPr>
            </w:pPr>
            <w:r w:rsidRPr="00C63C22">
              <w:rPr>
                <w:kern w:val="0"/>
                <w:sz w:val="24"/>
                <w:szCs w:val="24"/>
              </w:rPr>
              <w:t>2018</w:t>
            </w:r>
          </w:p>
        </w:tc>
        <w:tc>
          <w:tcPr>
            <w:tcW w:w="1735" w:type="dxa"/>
            <w:tcBorders>
              <w:bottom w:val="nil"/>
            </w:tcBorders>
            <w:vAlign w:val="center"/>
          </w:tcPr>
          <w:p w:rsidR="00BB441E" w:rsidRPr="00C63C22" w:rsidRDefault="00BB441E">
            <w:pPr>
              <w:widowControl/>
              <w:suppressLineNumbers/>
              <w:suppressAutoHyphens/>
              <w:jc w:val="center"/>
              <w:rPr>
                <w:kern w:val="0"/>
                <w:sz w:val="24"/>
                <w:szCs w:val="24"/>
              </w:rPr>
            </w:pPr>
            <w:r w:rsidRPr="00C63C22">
              <w:rPr>
                <w:kern w:val="0"/>
                <w:sz w:val="24"/>
                <w:szCs w:val="24"/>
              </w:rPr>
              <w:t>6</w:t>
            </w:r>
          </w:p>
        </w:tc>
        <w:tc>
          <w:tcPr>
            <w:tcW w:w="1733" w:type="dxa"/>
            <w:tcBorders>
              <w:bottom w:val="nil"/>
            </w:tcBorders>
            <w:vAlign w:val="center"/>
          </w:tcPr>
          <w:p w:rsidR="00BB441E" w:rsidRPr="00C63C22" w:rsidRDefault="00BB441E">
            <w:pPr>
              <w:widowControl/>
              <w:suppressLineNumbers/>
              <w:suppressAutoHyphens/>
              <w:jc w:val="center"/>
              <w:rPr>
                <w:kern w:val="0"/>
                <w:sz w:val="24"/>
                <w:szCs w:val="24"/>
              </w:rPr>
            </w:pPr>
            <w:r w:rsidRPr="00C63C22">
              <w:rPr>
                <w:kern w:val="0"/>
                <w:sz w:val="24"/>
                <w:szCs w:val="24"/>
              </w:rPr>
              <w:t>9</w:t>
            </w:r>
          </w:p>
        </w:tc>
        <w:tc>
          <w:tcPr>
            <w:tcW w:w="1736" w:type="dxa"/>
            <w:tcBorders>
              <w:bottom w:val="nil"/>
            </w:tcBorders>
            <w:vAlign w:val="center"/>
          </w:tcPr>
          <w:p w:rsidR="00BB441E" w:rsidRPr="00C63C22" w:rsidRDefault="00BB441E">
            <w:pPr>
              <w:widowControl/>
              <w:suppressLineNumbers/>
              <w:suppressAutoHyphens/>
              <w:jc w:val="center"/>
              <w:rPr>
                <w:kern w:val="0"/>
                <w:sz w:val="24"/>
                <w:szCs w:val="24"/>
              </w:rPr>
            </w:pPr>
            <w:r w:rsidRPr="00C63C22">
              <w:rPr>
                <w:kern w:val="0"/>
                <w:sz w:val="24"/>
                <w:szCs w:val="24"/>
              </w:rPr>
              <w:t>/</w:t>
            </w:r>
          </w:p>
        </w:tc>
      </w:tr>
      <w:tr w:rsidR="00BB441E" w:rsidRPr="00C63C22">
        <w:trPr>
          <w:trHeight w:val="398"/>
          <w:jc w:val="center"/>
        </w:trPr>
        <w:tc>
          <w:tcPr>
            <w:tcW w:w="2316" w:type="dxa"/>
            <w:tcBorders>
              <w:top w:val="nil"/>
              <w:bottom w:val="nil"/>
            </w:tcBorders>
            <w:shd w:val="clear" w:color="auto" w:fill="BEBEBE"/>
            <w:vAlign w:val="center"/>
          </w:tcPr>
          <w:p w:rsidR="00BB441E" w:rsidRPr="00C63C22" w:rsidRDefault="00BB441E">
            <w:pPr>
              <w:widowControl/>
              <w:suppressLineNumbers/>
              <w:suppressAutoHyphens/>
              <w:jc w:val="center"/>
              <w:rPr>
                <w:kern w:val="0"/>
                <w:sz w:val="24"/>
                <w:szCs w:val="24"/>
              </w:rPr>
            </w:pPr>
            <w:r w:rsidRPr="00C63C22">
              <w:rPr>
                <w:kern w:val="0"/>
                <w:sz w:val="24"/>
                <w:szCs w:val="24"/>
              </w:rPr>
              <w:t>2017</w:t>
            </w:r>
          </w:p>
        </w:tc>
        <w:tc>
          <w:tcPr>
            <w:tcW w:w="1735" w:type="dxa"/>
            <w:tcBorders>
              <w:top w:val="nil"/>
              <w:bottom w:val="nil"/>
            </w:tcBorders>
            <w:shd w:val="clear" w:color="auto" w:fill="BEBEBE"/>
            <w:vAlign w:val="center"/>
          </w:tcPr>
          <w:p w:rsidR="00BB441E" w:rsidRPr="00C63C22" w:rsidRDefault="00BB441E">
            <w:pPr>
              <w:widowControl/>
              <w:suppressLineNumbers/>
              <w:suppressAutoHyphens/>
              <w:jc w:val="center"/>
              <w:rPr>
                <w:kern w:val="0"/>
                <w:sz w:val="24"/>
                <w:szCs w:val="24"/>
              </w:rPr>
            </w:pPr>
            <w:r w:rsidRPr="00C63C22">
              <w:rPr>
                <w:kern w:val="0"/>
                <w:sz w:val="24"/>
                <w:szCs w:val="24"/>
              </w:rPr>
              <w:t>9</w:t>
            </w:r>
          </w:p>
        </w:tc>
        <w:tc>
          <w:tcPr>
            <w:tcW w:w="1733" w:type="dxa"/>
            <w:tcBorders>
              <w:top w:val="nil"/>
              <w:bottom w:val="nil"/>
            </w:tcBorders>
            <w:shd w:val="clear" w:color="auto" w:fill="BEBEBE"/>
            <w:vAlign w:val="center"/>
          </w:tcPr>
          <w:p w:rsidR="00BB441E" w:rsidRPr="00C63C22" w:rsidRDefault="00BB441E">
            <w:pPr>
              <w:widowControl/>
              <w:suppressLineNumbers/>
              <w:suppressAutoHyphens/>
              <w:jc w:val="center"/>
              <w:rPr>
                <w:kern w:val="0"/>
                <w:sz w:val="24"/>
                <w:szCs w:val="24"/>
              </w:rPr>
            </w:pPr>
            <w:r w:rsidRPr="00C63C22">
              <w:rPr>
                <w:kern w:val="0"/>
                <w:sz w:val="24"/>
                <w:szCs w:val="24"/>
              </w:rPr>
              <w:t>5</w:t>
            </w:r>
          </w:p>
        </w:tc>
        <w:tc>
          <w:tcPr>
            <w:tcW w:w="1736" w:type="dxa"/>
            <w:tcBorders>
              <w:top w:val="nil"/>
              <w:bottom w:val="nil"/>
            </w:tcBorders>
            <w:shd w:val="clear" w:color="auto" w:fill="BEBEBE"/>
            <w:vAlign w:val="center"/>
          </w:tcPr>
          <w:p w:rsidR="00BB441E" w:rsidRPr="00C63C22" w:rsidRDefault="00BB441E">
            <w:pPr>
              <w:widowControl/>
              <w:suppressLineNumbers/>
              <w:suppressAutoHyphens/>
              <w:jc w:val="center"/>
              <w:rPr>
                <w:kern w:val="0"/>
                <w:sz w:val="24"/>
                <w:szCs w:val="24"/>
              </w:rPr>
            </w:pPr>
            <w:r w:rsidRPr="00C63C22">
              <w:rPr>
                <w:kern w:val="0"/>
                <w:sz w:val="24"/>
                <w:szCs w:val="24"/>
              </w:rPr>
              <w:t>/</w:t>
            </w:r>
          </w:p>
        </w:tc>
      </w:tr>
      <w:tr w:rsidR="00BB441E" w:rsidRPr="00C63C22">
        <w:trPr>
          <w:trHeight w:val="366"/>
          <w:jc w:val="center"/>
        </w:trPr>
        <w:tc>
          <w:tcPr>
            <w:tcW w:w="2316" w:type="dxa"/>
            <w:tcBorders>
              <w:top w:val="nil"/>
              <w:bottom w:val="nil"/>
            </w:tcBorders>
            <w:vAlign w:val="center"/>
          </w:tcPr>
          <w:p w:rsidR="00BB441E" w:rsidRPr="00C63C22" w:rsidRDefault="00BB441E">
            <w:pPr>
              <w:widowControl/>
              <w:suppressLineNumbers/>
              <w:suppressAutoHyphens/>
              <w:jc w:val="center"/>
              <w:rPr>
                <w:kern w:val="0"/>
                <w:sz w:val="24"/>
                <w:szCs w:val="24"/>
              </w:rPr>
            </w:pPr>
            <w:r w:rsidRPr="00C63C22">
              <w:rPr>
                <w:kern w:val="0"/>
                <w:sz w:val="24"/>
                <w:szCs w:val="24"/>
              </w:rPr>
              <w:t>2016</w:t>
            </w:r>
          </w:p>
        </w:tc>
        <w:tc>
          <w:tcPr>
            <w:tcW w:w="1735" w:type="dxa"/>
            <w:tcBorders>
              <w:top w:val="nil"/>
              <w:bottom w:val="nil"/>
            </w:tcBorders>
            <w:vAlign w:val="center"/>
          </w:tcPr>
          <w:p w:rsidR="00BB441E" w:rsidRPr="00C63C22" w:rsidRDefault="00BB441E">
            <w:pPr>
              <w:widowControl/>
              <w:suppressLineNumbers/>
              <w:suppressAutoHyphens/>
              <w:jc w:val="center"/>
              <w:rPr>
                <w:kern w:val="0"/>
                <w:sz w:val="24"/>
                <w:szCs w:val="24"/>
              </w:rPr>
            </w:pPr>
            <w:r w:rsidRPr="00C63C22">
              <w:rPr>
                <w:kern w:val="0"/>
                <w:sz w:val="24"/>
                <w:szCs w:val="24"/>
              </w:rPr>
              <w:t>9</w:t>
            </w:r>
          </w:p>
        </w:tc>
        <w:tc>
          <w:tcPr>
            <w:tcW w:w="1733" w:type="dxa"/>
            <w:tcBorders>
              <w:top w:val="nil"/>
              <w:bottom w:val="nil"/>
            </w:tcBorders>
            <w:vAlign w:val="center"/>
          </w:tcPr>
          <w:p w:rsidR="00BB441E" w:rsidRPr="00C63C22" w:rsidRDefault="00BB441E">
            <w:pPr>
              <w:widowControl/>
              <w:suppressLineNumbers/>
              <w:suppressAutoHyphens/>
              <w:jc w:val="center"/>
              <w:rPr>
                <w:kern w:val="0"/>
                <w:sz w:val="24"/>
                <w:szCs w:val="24"/>
              </w:rPr>
            </w:pPr>
            <w:r w:rsidRPr="00C63C22">
              <w:rPr>
                <w:kern w:val="0"/>
                <w:sz w:val="24"/>
                <w:szCs w:val="24"/>
              </w:rPr>
              <w:t>12</w:t>
            </w:r>
          </w:p>
        </w:tc>
        <w:tc>
          <w:tcPr>
            <w:tcW w:w="1736" w:type="dxa"/>
            <w:tcBorders>
              <w:top w:val="nil"/>
              <w:bottom w:val="nil"/>
            </w:tcBorders>
            <w:vAlign w:val="center"/>
          </w:tcPr>
          <w:p w:rsidR="00BB441E" w:rsidRPr="00C63C22" w:rsidRDefault="00BB441E">
            <w:pPr>
              <w:widowControl/>
              <w:suppressLineNumbers/>
              <w:suppressAutoHyphens/>
              <w:jc w:val="center"/>
              <w:rPr>
                <w:kern w:val="0"/>
                <w:sz w:val="24"/>
                <w:szCs w:val="24"/>
              </w:rPr>
            </w:pPr>
            <w:r w:rsidRPr="00C63C22">
              <w:rPr>
                <w:kern w:val="0"/>
                <w:sz w:val="24"/>
                <w:szCs w:val="24"/>
              </w:rPr>
              <w:t>/</w:t>
            </w:r>
          </w:p>
        </w:tc>
      </w:tr>
      <w:tr w:rsidR="00BB441E" w:rsidRPr="00C63C22">
        <w:trPr>
          <w:trHeight w:val="436"/>
          <w:jc w:val="center"/>
        </w:trPr>
        <w:tc>
          <w:tcPr>
            <w:tcW w:w="2316" w:type="dxa"/>
            <w:tcBorders>
              <w:top w:val="nil"/>
              <w:bottom w:val="single" w:sz="12" w:space="0" w:color="000000"/>
            </w:tcBorders>
            <w:shd w:val="clear" w:color="auto" w:fill="BEBEBE"/>
            <w:vAlign w:val="center"/>
          </w:tcPr>
          <w:p w:rsidR="00BB441E" w:rsidRPr="00C63C22" w:rsidRDefault="00BB441E">
            <w:pPr>
              <w:widowControl/>
              <w:suppressLineNumbers/>
              <w:suppressAutoHyphens/>
              <w:jc w:val="center"/>
              <w:rPr>
                <w:rFonts w:ascii="宋体" w:hAnsi="宋体"/>
                <w:kern w:val="0"/>
                <w:sz w:val="24"/>
                <w:szCs w:val="24"/>
              </w:rPr>
            </w:pPr>
            <w:r w:rsidRPr="00C63C22">
              <w:rPr>
                <w:rFonts w:ascii="宋体" w:hAnsi="宋体"/>
                <w:kern w:val="0"/>
                <w:sz w:val="24"/>
                <w:szCs w:val="24"/>
              </w:rPr>
              <w:t>合计</w:t>
            </w:r>
          </w:p>
        </w:tc>
        <w:tc>
          <w:tcPr>
            <w:tcW w:w="1735" w:type="dxa"/>
            <w:tcBorders>
              <w:top w:val="nil"/>
              <w:bottom w:val="single" w:sz="12" w:space="0" w:color="000000"/>
            </w:tcBorders>
            <w:shd w:val="clear" w:color="auto" w:fill="BEBEBE"/>
            <w:vAlign w:val="center"/>
          </w:tcPr>
          <w:p w:rsidR="00BB441E" w:rsidRPr="00C63C22" w:rsidRDefault="00BB441E">
            <w:pPr>
              <w:widowControl/>
              <w:suppressLineNumbers/>
              <w:suppressAutoHyphens/>
              <w:jc w:val="center"/>
              <w:rPr>
                <w:kern w:val="0"/>
                <w:sz w:val="24"/>
                <w:szCs w:val="24"/>
              </w:rPr>
            </w:pPr>
            <w:r w:rsidRPr="00C63C22">
              <w:rPr>
                <w:kern w:val="0"/>
                <w:sz w:val="24"/>
                <w:szCs w:val="24"/>
              </w:rPr>
              <w:t>30</w:t>
            </w:r>
          </w:p>
        </w:tc>
        <w:tc>
          <w:tcPr>
            <w:tcW w:w="1733" w:type="dxa"/>
            <w:tcBorders>
              <w:top w:val="nil"/>
              <w:bottom w:val="single" w:sz="12" w:space="0" w:color="000000"/>
            </w:tcBorders>
            <w:shd w:val="clear" w:color="auto" w:fill="BEBEBE"/>
            <w:vAlign w:val="center"/>
          </w:tcPr>
          <w:p w:rsidR="00BB441E" w:rsidRPr="00C63C22" w:rsidRDefault="00BB441E">
            <w:pPr>
              <w:widowControl/>
              <w:suppressLineNumbers/>
              <w:suppressAutoHyphens/>
              <w:jc w:val="center"/>
              <w:rPr>
                <w:kern w:val="0"/>
                <w:sz w:val="24"/>
                <w:szCs w:val="24"/>
              </w:rPr>
            </w:pPr>
            <w:r w:rsidRPr="00C63C22">
              <w:rPr>
                <w:kern w:val="0"/>
                <w:sz w:val="24"/>
                <w:szCs w:val="24"/>
              </w:rPr>
              <w:t>34</w:t>
            </w:r>
          </w:p>
        </w:tc>
        <w:tc>
          <w:tcPr>
            <w:tcW w:w="1736" w:type="dxa"/>
            <w:tcBorders>
              <w:top w:val="nil"/>
              <w:bottom w:val="single" w:sz="12" w:space="0" w:color="000000"/>
            </w:tcBorders>
            <w:shd w:val="clear" w:color="auto" w:fill="BEBEBE"/>
            <w:vAlign w:val="center"/>
          </w:tcPr>
          <w:p w:rsidR="00BB441E" w:rsidRPr="00C63C22" w:rsidRDefault="00BB441E">
            <w:pPr>
              <w:widowControl/>
              <w:suppressLineNumbers/>
              <w:suppressAutoHyphens/>
              <w:jc w:val="center"/>
              <w:rPr>
                <w:kern w:val="0"/>
                <w:sz w:val="24"/>
                <w:szCs w:val="24"/>
              </w:rPr>
            </w:pPr>
            <w:r w:rsidRPr="00C63C22">
              <w:rPr>
                <w:kern w:val="0"/>
                <w:sz w:val="24"/>
                <w:szCs w:val="24"/>
              </w:rPr>
              <w:t>20</w:t>
            </w:r>
          </w:p>
        </w:tc>
      </w:tr>
    </w:tbl>
    <w:p w:rsidR="00BB441E" w:rsidRPr="00C63C22" w:rsidRDefault="00BB441E">
      <w:pPr>
        <w:suppressLineNumbers/>
        <w:suppressAutoHyphens/>
        <w:snapToGrid w:val="0"/>
        <w:spacing w:line="540" w:lineRule="atLeast"/>
        <w:rPr>
          <w:rFonts w:ascii="宋体" w:hAnsi="宋体" w:cs="宋体" w:hint="eastAsia"/>
          <w:kern w:val="0"/>
          <w:sz w:val="24"/>
          <w:szCs w:val="24"/>
        </w:rPr>
      </w:pPr>
      <w:r w:rsidRPr="00C63C22">
        <w:rPr>
          <w:rFonts w:ascii="宋体" w:hAnsi="宋体" w:cs="宋体" w:hint="eastAsia"/>
          <w:sz w:val="24"/>
          <w:szCs w:val="24"/>
        </w:rPr>
        <w:t xml:space="preserve">    </w:t>
      </w:r>
      <w:r w:rsidRPr="00C63C22">
        <w:rPr>
          <w:rFonts w:ascii="宋体" w:hAnsi="宋体" w:cs="宋体" w:hint="eastAsia"/>
          <w:b/>
          <w:sz w:val="28"/>
          <w:szCs w:val="28"/>
        </w:rPr>
        <w:t>二是</w:t>
      </w:r>
      <w:r w:rsidRPr="00C63C22">
        <w:rPr>
          <w:rFonts w:ascii="宋体" w:hAnsi="宋体" w:cs="宋体" w:hint="eastAsia"/>
          <w:sz w:val="28"/>
          <w:szCs w:val="28"/>
        </w:rPr>
        <w:t>鼓励教师将自身科研课题的子课题作为学生参与大学生创新创业项目计划项目研究的课题来源。如临床医学专业本科生国家级大学生创新创业训练计划项目“二陈汤对高脂饮食</w:t>
      </w:r>
      <w:r w:rsidRPr="00C63C22">
        <w:rPr>
          <w:sz w:val="28"/>
          <w:szCs w:val="28"/>
        </w:rPr>
        <w:t>C57BL/6</w:t>
      </w:r>
      <w:r w:rsidRPr="00C63C22">
        <w:rPr>
          <w:rFonts w:ascii="宋体" w:hAnsi="宋体" w:cs="宋体" w:hint="eastAsia"/>
          <w:sz w:val="28"/>
          <w:szCs w:val="28"/>
        </w:rPr>
        <w:t>小鼠脂质代谢和</w:t>
      </w:r>
      <w:r w:rsidRPr="00C63C22">
        <w:rPr>
          <w:sz w:val="28"/>
          <w:szCs w:val="28"/>
        </w:rPr>
        <w:t>PPARG</w:t>
      </w:r>
      <w:r w:rsidRPr="00C63C22">
        <w:rPr>
          <w:rFonts w:ascii="宋体" w:hAnsi="宋体" w:cs="宋体" w:hint="eastAsia"/>
          <w:sz w:val="28"/>
          <w:szCs w:val="28"/>
        </w:rPr>
        <w:t>表达的影响”（</w:t>
      </w:r>
      <w:r w:rsidRPr="00C63C22">
        <w:rPr>
          <w:sz w:val="28"/>
          <w:szCs w:val="28"/>
        </w:rPr>
        <w:t>2017.7-2018.11</w:t>
      </w:r>
      <w:r w:rsidRPr="00C63C22">
        <w:rPr>
          <w:rFonts w:ascii="宋体" w:hAnsi="宋体" w:cs="宋体" w:hint="eastAsia"/>
          <w:sz w:val="28"/>
          <w:szCs w:val="28"/>
        </w:rPr>
        <w:t>）,即是高碧珍教授的国家自然科学基金“基于</w:t>
      </w:r>
      <w:r w:rsidRPr="00C63C22">
        <w:rPr>
          <w:sz w:val="28"/>
          <w:szCs w:val="28"/>
        </w:rPr>
        <w:t>GWAS</w:t>
      </w:r>
      <w:r w:rsidRPr="00C63C22">
        <w:rPr>
          <w:rFonts w:ascii="宋体" w:hAnsi="宋体" w:cs="宋体" w:hint="eastAsia"/>
          <w:sz w:val="28"/>
          <w:szCs w:val="28"/>
        </w:rPr>
        <w:t>结果的代谢综合征“痰证”病位、病性兼杂趋势与易感基因群的相关性研究”的子课题</w:t>
      </w:r>
      <w:r w:rsidRPr="00C63C22">
        <w:rPr>
          <w:rFonts w:ascii="宋体" w:hAnsi="宋体" w:cs="宋体" w:hint="eastAsia"/>
          <w:kern w:val="0"/>
          <w:sz w:val="24"/>
          <w:szCs w:val="24"/>
        </w:rPr>
        <w:t>。</w:t>
      </w:r>
    </w:p>
    <w:p w:rsidR="00BB441E" w:rsidRPr="00C63C22" w:rsidRDefault="00BB441E">
      <w:pPr>
        <w:widowControl/>
        <w:suppressLineNumbers/>
        <w:suppressAutoHyphens/>
        <w:adjustRightInd w:val="0"/>
        <w:snapToGrid w:val="0"/>
        <w:spacing w:line="540" w:lineRule="atLeast"/>
        <w:ind w:firstLineChars="200" w:firstLine="560"/>
        <w:rPr>
          <w:rFonts w:ascii="宋体" w:hAnsi="宋体" w:cs="宋体"/>
          <w:sz w:val="28"/>
          <w:szCs w:val="28"/>
        </w:rPr>
      </w:pPr>
      <w:r w:rsidRPr="00C63C22">
        <w:rPr>
          <w:rFonts w:ascii="宋体" w:hAnsi="宋体" w:cs="宋体" w:hint="eastAsia"/>
          <w:sz w:val="28"/>
          <w:szCs w:val="28"/>
        </w:rPr>
        <w:t>近</w:t>
      </w:r>
      <w:r w:rsidRPr="00C63C22">
        <w:rPr>
          <w:sz w:val="28"/>
          <w:szCs w:val="28"/>
        </w:rPr>
        <w:t>3</w:t>
      </w:r>
      <w:r w:rsidRPr="00C63C22">
        <w:rPr>
          <w:rFonts w:ascii="宋体" w:hAnsi="宋体" w:cs="宋体" w:hint="eastAsia"/>
          <w:sz w:val="28"/>
          <w:szCs w:val="28"/>
        </w:rPr>
        <w:t>年，学生共发表学术论文</w:t>
      </w:r>
      <w:r w:rsidRPr="00C63C22">
        <w:rPr>
          <w:sz w:val="28"/>
          <w:szCs w:val="28"/>
        </w:rPr>
        <w:t>25</w:t>
      </w:r>
      <w:r w:rsidRPr="00C63C22">
        <w:rPr>
          <w:rFonts w:ascii="宋体" w:hAnsi="宋体" w:cs="宋体" w:hint="eastAsia"/>
          <w:sz w:val="28"/>
          <w:szCs w:val="28"/>
        </w:rPr>
        <w:t>篇</w:t>
      </w:r>
      <w:r w:rsidRPr="00C63C22">
        <w:rPr>
          <w:rFonts w:hAnsi="宋体" w:hint="eastAsia"/>
          <w:sz w:val="28"/>
          <w:szCs w:val="28"/>
        </w:rPr>
        <w:t>，获得各级奖项</w:t>
      </w:r>
      <w:r w:rsidRPr="00C63C22">
        <w:rPr>
          <w:sz w:val="28"/>
          <w:szCs w:val="28"/>
        </w:rPr>
        <w:t>15</w:t>
      </w:r>
      <w:r w:rsidRPr="00C63C22">
        <w:rPr>
          <w:rFonts w:hAnsi="宋体" w:hint="eastAsia"/>
          <w:sz w:val="28"/>
          <w:szCs w:val="28"/>
        </w:rPr>
        <w:t>项，高碧珍教授指导的作品“不同化痰法对高脂饮食</w:t>
      </w:r>
      <w:r w:rsidRPr="00C63C22">
        <w:rPr>
          <w:sz w:val="28"/>
          <w:szCs w:val="28"/>
        </w:rPr>
        <w:t>C57BL</w:t>
      </w:r>
      <w:r w:rsidRPr="00C63C22">
        <w:rPr>
          <w:rFonts w:hAnsi="宋体" w:hint="eastAsia"/>
          <w:sz w:val="28"/>
          <w:szCs w:val="28"/>
        </w:rPr>
        <w:t>/</w:t>
      </w:r>
      <w:r w:rsidRPr="00C63C22">
        <w:rPr>
          <w:sz w:val="28"/>
          <w:szCs w:val="28"/>
        </w:rPr>
        <w:t>6</w:t>
      </w:r>
      <w:r w:rsidRPr="00C63C22">
        <w:rPr>
          <w:rFonts w:hAnsi="宋体" w:hint="eastAsia"/>
          <w:sz w:val="28"/>
          <w:szCs w:val="28"/>
        </w:rPr>
        <w:t>小鼠脂质代谢和肝脏组织</w:t>
      </w:r>
      <w:r w:rsidRPr="00C63C22">
        <w:rPr>
          <w:sz w:val="28"/>
          <w:szCs w:val="28"/>
        </w:rPr>
        <w:t>PPARγ</w:t>
      </w:r>
      <w:r w:rsidRPr="00C63C22">
        <w:rPr>
          <w:rFonts w:hAnsi="宋体" w:hint="eastAsia"/>
          <w:sz w:val="28"/>
          <w:szCs w:val="28"/>
        </w:rPr>
        <w:t>基因表达的影响”获第七届“远志杯”全国中医药院校大学生课外科技作品自然科学类学术论文二等奖。</w:t>
      </w:r>
    </w:p>
    <w:p w:rsidR="00BB441E" w:rsidRPr="00C63C22" w:rsidRDefault="00BB441E">
      <w:pPr>
        <w:pStyle w:val="2"/>
        <w:suppressLineNumbers/>
        <w:suppressAutoHyphens/>
        <w:snapToGrid w:val="0"/>
        <w:spacing w:before="0" w:after="0" w:line="540" w:lineRule="atLeast"/>
        <w:ind w:firstLineChars="200" w:firstLine="560"/>
        <w:rPr>
          <w:rFonts w:ascii="黑体" w:eastAsia="黑体" w:hAnsi="黑体" w:cs="黑体"/>
          <w:b w:val="0"/>
          <w:bCs w:val="0"/>
          <w:kern w:val="2"/>
          <w:sz w:val="28"/>
          <w:szCs w:val="28"/>
        </w:rPr>
      </w:pPr>
      <w:bookmarkStart w:id="1492" w:name="_Toc17414"/>
      <w:bookmarkStart w:id="1493" w:name="_Toc939"/>
      <w:bookmarkStart w:id="1494" w:name="_Toc22766"/>
      <w:bookmarkStart w:id="1495" w:name="_Toc20804"/>
      <w:bookmarkStart w:id="1496" w:name="_Toc1416"/>
      <w:bookmarkStart w:id="1497" w:name="_Toc29963"/>
      <w:bookmarkStart w:id="1498" w:name="_Toc20332"/>
      <w:bookmarkStart w:id="1499" w:name="_Toc25145"/>
      <w:bookmarkStart w:id="1500" w:name="_Toc22521"/>
      <w:bookmarkStart w:id="1501" w:name="_Toc30508"/>
      <w:bookmarkStart w:id="1502" w:name="_Toc10383"/>
      <w:bookmarkStart w:id="1503" w:name="_Toc25024"/>
      <w:bookmarkStart w:id="1504" w:name="_Toc5673"/>
      <w:bookmarkStart w:id="1505" w:name="_Toc26211"/>
      <w:bookmarkStart w:id="1506" w:name="_Toc4041"/>
      <w:bookmarkStart w:id="1507" w:name="_Toc30195"/>
      <w:bookmarkStart w:id="1508" w:name="_Toc17192"/>
      <w:bookmarkStart w:id="1509" w:name="_Toc11770"/>
      <w:bookmarkStart w:id="1510" w:name="_Toc25665"/>
      <w:bookmarkStart w:id="1511" w:name="_Toc15095"/>
      <w:bookmarkStart w:id="1512" w:name="_Toc3297"/>
      <w:bookmarkStart w:id="1513" w:name="_Toc3521"/>
      <w:bookmarkStart w:id="1514" w:name="_Toc16254"/>
      <w:bookmarkStart w:id="1515" w:name="_Toc12611"/>
      <w:bookmarkEnd w:id="1476"/>
      <w:r w:rsidRPr="00C63C22">
        <w:rPr>
          <w:rFonts w:ascii="Times New Roman" w:eastAsia="黑体" w:hAnsi="Times New Roman"/>
          <w:b w:val="0"/>
          <w:bCs w:val="0"/>
          <w:kern w:val="2"/>
          <w:sz w:val="28"/>
          <w:szCs w:val="28"/>
        </w:rPr>
        <w:t>8</w:t>
      </w:r>
      <w:r w:rsidRPr="00C63C22">
        <w:rPr>
          <w:rFonts w:ascii="黑体" w:eastAsia="黑体" w:hAnsi="黑体" w:cs="黑体"/>
          <w:b w:val="0"/>
          <w:bCs w:val="0"/>
          <w:kern w:val="2"/>
          <w:sz w:val="28"/>
          <w:szCs w:val="28"/>
        </w:rPr>
        <w:t>.</w:t>
      </w:r>
      <w:r w:rsidRPr="00C63C22">
        <w:rPr>
          <w:rFonts w:ascii="Times New Roman" w:eastAsia="黑体" w:hAnsi="Times New Roman"/>
          <w:b w:val="0"/>
          <w:bCs w:val="0"/>
          <w:kern w:val="2"/>
          <w:sz w:val="28"/>
          <w:szCs w:val="28"/>
        </w:rPr>
        <w:t>4</w:t>
      </w:r>
      <w:r w:rsidRPr="00C63C22">
        <w:rPr>
          <w:rFonts w:ascii="黑体" w:eastAsia="黑体" w:hAnsi="黑体" w:cs="黑体" w:hint="eastAsia"/>
          <w:b w:val="0"/>
          <w:bCs w:val="0"/>
          <w:kern w:val="2"/>
          <w:sz w:val="28"/>
          <w:szCs w:val="28"/>
        </w:rPr>
        <w:t xml:space="preserve"> </w:t>
      </w:r>
      <w:r w:rsidRPr="00C63C22">
        <w:rPr>
          <w:rFonts w:ascii="黑体" w:eastAsia="黑体" w:hAnsi="黑体" w:cs="黑体"/>
          <w:b w:val="0"/>
          <w:bCs w:val="0"/>
          <w:kern w:val="2"/>
          <w:sz w:val="28"/>
          <w:szCs w:val="28"/>
        </w:rPr>
        <w:t>不足</w:t>
      </w:r>
      <w:r w:rsidRPr="00C63C22">
        <w:rPr>
          <w:rFonts w:ascii="黑体" w:eastAsia="黑体" w:hAnsi="黑体" w:cs="黑体" w:hint="eastAsia"/>
          <w:b w:val="0"/>
          <w:bCs w:val="0"/>
          <w:kern w:val="2"/>
          <w:sz w:val="28"/>
          <w:szCs w:val="28"/>
        </w:rPr>
        <w:t>与</w:t>
      </w:r>
      <w:r w:rsidRPr="00C63C22">
        <w:rPr>
          <w:rFonts w:ascii="黑体" w:eastAsia="黑体" w:hAnsi="黑体" w:cs="黑体"/>
          <w:b w:val="0"/>
          <w:bCs w:val="0"/>
          <w:kern w:val="2"/>
          <w:sz w:val="28"/>
          <w:szCs w:val="28"/>
        </w:rPr>
        <w:t>改进</w:t>
      </w:r>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p>
    <w:p w:rsidR="00BB441E" w:rsidRPr="00C63C22" w:rsidRDefault="00BB441E">
      <w:pPr>
        <w:suppressLineNumbers/>
        <w:suppressAutoHyphens/>
        <w:adjustRightInd w:val="0"/>
        <w:snapToGrid w:val="0"/>
        <w:spacing w:line="540" w:lineRule="atLeast"/>
        <w:ind w:firstLineChars="200" w:firstLine="562"/>
        <w:rPr>
          <w:rFonts w:hAnsi="宋体" w:hint="eastAsia"/>
          <w:color w:val="000000"/>
          <w:kern w:val="0"/>
          <w:sz w:val="28"/>
          <w:szCs w:val="28"/>
        </w:rPr>
      </w:pPr>
      <w:r w:rsidRPr="00C63C22">
        <w:rPr>
          <w:rFonts w:hAnsi="宋体" w:hint="eastAsia"/>
          <w:b/>
          <w:bCs/>
          <w:kern w:val="0"/>
          <w:sz w:val="28"/>
          <w:szCs w:val="28"/>
        </w:rPr>
        <w:t>不足之处：</w:t>
      </w:r>
      <w:r w:rsidRPr="00C63C22">
        <w:rPr>
          <w:rFonts w:hAnsi="宋体"/>
          <w:kern w:val="0"/>
          <w:sz w:val="28"/>
          <w:szCs w:val="28"/>
        </w:rPr>
        <w:t>教师的科技创新能力以及将科研成果反哺教学方面还有待进一步加强。</w:t>
      </w:r>
    </w:p>
    <w:p w:rsidR="00BB441E" w:rsidRPr="00C63C22" w:rsidRDefault="00BB441E">
      <w:pPr>
        <w:suppressLineNumbers/>
        <w:suppressAutoHyphens/>
        <w:adjustRightInd w:val="0"/>
        <w:snapToGrid w:val="0"/>
        <w:spacing w:line="540" w:lineRule="atLeast"/>
        <w:ind w:firstLineChars="200" w:firstLine="562"/>
        <w:rPr>
          <w:color w:val="000000"/>
          <w:sz w:val="28"/>
          <w:szCs w:val="28"/>
        </w:rPr>
      </w:pPr>
      <w:r w:rsidRPr="00C63C22">
        <w:rPr>
          <w:rFonts w:hint="eastAsia"/>
          <w:b/>
          <w:bCs/>
          <w:color w:val="000000"/>
          <w:sz w:val="28"/>
          <w:szCs w:val="28"/>
        </w:rPr>
        <w:t>改进措施：</w:t>
      </w:r>
      <w:r w:rsidRPr="00C63C22">
        <w:rPr>
          <w:rFonts w:hint="eastAsia"/>
          <w:color w:val="000000"/>
          <w:sz w:val="28"/>
          <w:szCs w:val="28"/>
        </w:rPr>
        <w:t>鼓励教师利用科研成果更新教学内容、及时融入教材。支持教师结合承担的科研课题，指导本科生进行科研实验，使学生了解和掌握最新的前沿科学知识。</w:t>
      </w:r>
    </w:p>
    <w:bookmarkEnd w:id="1368"/>
    <w:bookmarkEnd w:id="1369"/>
    <w:bookmarkEnd w:id="1370"/>
    <w:bookmarkEnd w:id="1371"/>
    <w:bookmarkEnd w:id="1372"/>
    <w:bookmarkEnd w:id="1373"/>
    <w:bookmarkEnd w:id="1374"/>
    <w:bookmarkEnd w:id="1375"/>
    <w:bookmarkEnd w:id="1376"/>
    <w:bookmarkEnd w:id="1377"/>
    <w:bookmarkEnd w:id="1378"/>
    <w:bookmarkEnd w:id="1379"/>
    <w:bookmarkEnd w:id="1380"/>
    <w:p w:rsidR="00BB441E" w:rsidRPr="00C63C22" w:rsidRDefault="00BB441E">
      <w:pPr>
        <w:suppressLineNumbers/>
        <w:suppressAutoHyphens/>
        <w:spacing w:line="540" w:lineRule="exact"/>
        <w:rPr>
          <w:rFonts w:hAnsi="宋体" w:hint="eastAsia"/>
          <w:bCs/>
          <w:sz w:val="28"/>
          <w:szCs w:val="28"/>
        </w:rPr>
      </w:pPr>
    </w:p>
    <w:p w:rsidR="00BB441E" w:rsidRPr="00C63C22" w:rsidRDefault="00BB441E">
      <w:pPr>
        <w:suppressLineNumbers/>
        <w:suppressAutoHyphens/>
        <w:spacing w:line="540" w:lineRule="exact"/>
        <w:rPr>
          <w:rFonts w:hAnsi="宋体" w:hint="eastAsia"/>
          <w:bCs/>
          <w:sz w:val="28"/>
          <w:szCs w:val="28"/>
        </w:rPr>
      </w:pPr>
    </w:p>
    <w:p w:rsidR="00BB441E" w:rsidRPr="00C63C22" w:rsidRDefault="00BB441E">
      <w:pPr>
        <w:suppressLineNumbers/>
        <w:suppressAutoHyphens/>
        <w:spacing w:line="540" w:lineRule="exact"/>
        <w:rPr>
          <w:rFonts w:hAnsi="宋体" w:hint="eastAsia"/>
          <w:bCs/>
          <w:sz w:val="28"/>
          <w:szCs w:val="28"/>
        </w:rPr>
      </w:pPr>
    </w:p>
    <w:p w:rsidR="00BB441E" w:rsidRPr="00C63C22" w:rsidRDefault="00BB441E">
      <w:pPr>
        <w:suppressLineNumbers/>
        <w:suppressAutoHyphens/>
        <w:spacing w:line="540" w:lineRule="exact"/>
        <w:rPr>
          <w:rFonts w:hAnsi="宋体" w:hint="eastAsia"/>
          <w:bCs/>
          <w:sz w:val="28"/>
          <w:szCs w:val="28"/>
        </w:rPr>
      </w:pPr>
    </w:p>
    <w:p w:rsidR="00BB441E" w:rsidRPr="00C63C22" w:rsidRDefault="00BB441E">
      <w:pPr>
        <w:suppressLineNumbers/>
        <w:suppressAutoHyphens/>
        <w:spacing w:line="540" w:lineRule="exact"/>
        <w:rPr>
          <w:rFonts w:hAnsi="宋体" w:hint="eastAsia"/>
          <w:bCs/>
          <w:sz w:val="28"/>
          <w:szCs w:val="28"/>
        </w:rPr>
      </w:pPr>
    </w:p>
    <w:p w:rsidR="00BB441E" w:rsidRPr="00C63C22" w:rsidRDefault="00BB441E">
      <w:pPr>
        <w:suppressLineNumbers/>
        <w:suppressAutoHyphens/>
        <w:spacing w:line="540" w:lineRule="exact"/>
        <w:rPr>
          <w:rFonts w:hAnsi="宋体" w:hint="eastAsia"/>
          <w:bCs/>
          <w:sz w:val="28"/>
          <w:szCs w:val="28"/>
        </w:rPr>
      </w:pPr>
    </w:p>
    <w:p w:rsidR="00BB441E" w:rsidRPr="00C63C22" w:rsidRDefault="00BB441E">
      <w:pPr>
        <w:suppressLineNumbers/>
        <w:suppressAutoHyphens/>
        <w:spacing w:line="540" w:lineRule="exact"/>
        <w:rPr>
          <w:rFonts w:hAnsi="宋体" w:hint="eastAsia"/>
          <w:bCs/>
          <w:sz w:val="28"/>
          <w:szCs w:val="28"/>
        </w:rPr>
      </w:pPr>
    </w:p>
    <w:p w:rsidR="00BB441E" w:rsidRPr="00C63C22" w:rsidRDefault="00BB441E">
      <w:pPr>
        <w:suppressLineNumbers/>
        <w:suppressAutoHyphens/>
        <w:spacing w:line="540" w:lineRule="exact"/>
        <w:rPr>
          <w:rFonts w:hAnsi="宋体" w:hint="eastAsia"/>
          <w:bCs/>
          <w:sz w:val="28"/>
          <w:szCs w:val="28"/>
        </w:rPr>
      </w:pPr>
    </w:p>
    <w:p w:rsidR="00BB441E" w:rsidRPr="00C63C22" w:rsidRDefault="00BB441E">
      <w:pPr>
        <w:suppressLineNumbers/>
        <w:suppressAutoHyphens/>
        <w:spacing w:line="540" w:lineRule="exact"/>
        <w:rPr>
          <w:rFonts w:hAnsi="宋体" w:hint="eastAsia"/>
          <w:bCs/>
          <w:sz w:val="28"/>
          <w:szCs w:val="28"/>
        </w:rPr>
      </w:pPr>
    </w:p>
    <w:p w:rsidR="00BB441E" w:rsidRPr="00C63C22" w:rsidRDefault="00BB441E">
      <w:pPr>
        <w:suppressLineNumbers/>
        <w:suppressAutoHyphens/>
        <w:spacing w:line="540" w:lineRule="exact"/>
        <w:rPr>
          <w:rFonts w:hAnsi="宋体" w:hint="eastAsia"/>
          <w:bCs/>
          <w:sz w:val="28"/>
          <w:szCs w:val="28"/>
        </w:rPr>
      </w:pPr>
    </w:p>
    <w:p w:rsidR="00BB441E" w:rsidRPr="00C63C22" w:rsidRDefault="00BB441E">
      <w:pPr>
        <w:suppressLineNumbers/>
        <w:suppressAutoHyphens/>
        <w:spacing w:line="540" w:lineRule="exact"/>
        <w:rPr>
          <w:rFonts w:hAnsi="宋体" w:hint="eastAsia"/>
          <w:bCs/>
          <w:sz w:val="28"/>
          <w:szCs w:val="28"/>
        </w:rPr>
      </w:pPr>
    </w:p>
    <w:p w:rsidR="00BB441E" w:rsidRPr="00C63C22" w:rsidRDefault="00BB441E">
      <w:pPr>
        <w:suppressLineNumbers/>
        <w:suppressAutoHyphens/>
        <w:spacing w:line="540" w:lineRule="exact"/>
        <w:rPr>
          <w:rFonts w:hAnsi="宋体" w:hint="eastAsia"/>
          <w:bCs/>
          <w:sz w:val="28"/>
          <w:szCs w:val="28"/>
        </w:rPr>
      </w:pPr>
    </w:p>
    <w:p w:rsidR="00BB441E" w:rsidRPr="00C63C22" w:rsidRDefault="00BB441E">
      <w:pPr>
        <w:suppressLineNumbers/>
        <w:suppressAutoHyphens/>
        <w:spacing w:line="540" w:lineRule="exact"/>
        <w:rPr>
          <w:rFonts w:hAnsi="宋体" w:hint="eastAsia"/>
          <w:bCs/>
          <w:sz w:val="28"/>
          <w:szCs w:val="28"/>
        </w:rPr>
      </w:pPr>
    </w:p>
    <w:p w:rsidR="00BB441E" w:rsidRPr="00C63C22" w:rsidRDefault="00BB441E">
      <w:pPr>
        <w:suppressLineNumbers/>
        <w:suppressAutoHyphens/>
        <w:spacing w:line="540" w:lineRule="exact"/>
        <w:rPr>
          <w:rFonts w:hAnsi="宋体" w:hint="eastAsia"/>
          <w:bCs/>
          <w:sz w:val="28"/>
          <w:szCs w:val="28"/>
        </w:rPr>
      </w:pPr>
    </w:p>
    <w:p w:rsidR="00BB441E" w:rsidRPr="00C63C22" w:rsidRDefault="00BB441E">
      <w:pPr>
        <w:suppressLineNumbers/>
        <w:suppressAutoHyphens/>
        <w:spacing w:line="540" w:lineRule="exact"/>
        <w:rPr>
          <w:rFonts w:hAnsi="宋体" w:hint="eastAsia"/>
          <w:bCs/>
          <w:sz w:val="28"/>
          <w:szCs w:val="28"/>
        </w:rPr>
      </w:pPr>
    </w:p>
    <w:p w:rsidR="00BB441E" w:rsidRPr="00C63C22" w:rsidRDefault="00BB441E">
      <w:pPr>
        <w:suppressLineNumbers/>
        <w:suppressAutoHyphens/>
        <w:spacing w:line="540" w:lineRule="exact"/>
        <w:rPr>
          <w:rFonts w:hAnsi="宋体" w:hint="eastAsia"/>
          <w:bCs/>
          <w:sz w:val="28"/>
          <w:szCs w:val="28"/>
        </w:rPr>
      </w:pPr>
    </w:p>
    <w:p w:rsidR="00BB441E" w:rsidRPr="00C63C22" w:rsidRDefault="00BB441E">
      <w:pPr>
        <w:suppressLineNumbers/>
        <w:suppressAutoHyphens/>
        <w:spacing w:line="540" w:lineRule="exact"/>
        <w:rPr>
          <w:rFonts w:hAnsi="宋体" w:hint="eastAsia"/>
          <w:bCs/>
          <w:sz w:val="28"/>
          <w:szCs w:val="28"/>
        </w:rPr>
      </w:pPr>
    </w:p>
    <w:p w:rsidR="00BB441E" w:rsidRPr="00C63C22" w:rsidRDefault="00BB441E">
      <w:pPr>
        <w:pStyle w:val="1"/>
        <w:suppressLineNumbers/>
        <w:suppressAutoHyphens/>
        <w:spacing w:before="0" w:after="0" w:line="540" w:lineRule="exact"/>
        <w:jc w:val="center"/>
        <w:rPr>
          <w:rFonts w:hint="eastAsia"/>
          <w:bCs w:val="0"/>
        </w:rPr>
      </w:pPr>
      <w:bookmarkStart w:id="1516" w:name="_Toc31896"/>
      <w:bookmarkStart w:id="1517" w:name="_Toc32369"/>
      <w:bookmarkStart w:id="1518" w:name="_Toc8616"/>
      <w:bookmarkStart w:id="1519" w:name="_Toc123"/>
      <w:bookmarkStart w:id="1520" w:name="_Toc28948"/>
      <w:bookmarkStart w:id="1521" w:name="_Toc23171"/>
      <w:bookmarkStart w:id="1522" w:name="_Toc15348"/>
      <w:bookmarkStart w:id="1523" w:name="_Toc22807"/>
      <w:bookmarkStart w:id="1524" w:name="_Toc6217"/>
      <w:bookmarkStart w:id="1525" w:name="_Toc26950"/>
      <w:bookmarkStart w:id="1526" w:name="_Toc24507"/>
      <w:bookmarkStart w:id="1527" w:name="_Toc18875"/>
      <w:bookmarkStart w:id="1528" w:name="_Toc167"/>
      <w:bookmarkStart w:id="1529" w:name="_Toc15317"/>
      <w:bookmarkStart w:id="1530" w:name="_Toc22116"/>
      <w:bookmarkStart w:id="1531" w:name="_Toc9750"/>
      <w:bookmarkStart w:id="1532" w:name="_Toc12667"/>
      <w:bookmarkStart w:id="1533" w:name="_Toc24232"/>
    </w:p>
    <w:p w:rsidR="00BB441E" w:rsidRPr="00C63C22" w:rsidRDefault="00BB441E">
      <w:pPr>
        <w:pStyle w:val="1"/>
        <w:suppressLineNumbers/>
        <w:suppressAutoHyphens/>
        <w:spacing w:before="0" w:after="0" w:line="540" w:lineRule="exact"/>
        <w:jc w:val="center"/>
        <w:rPr>
          <w:rFonts w:ascii="宋体" w:hAnsi="宋体" w:hint="eastAsia"/>
          <w:bCs w:val="0"/>
        </w:rPr>
      </w:pPr>
      <w:r w:rsidRPr="00C63C22">
        <w:rPr>
          <w:rFonts w:hint="eastAsia"/>
          <w:bCs w:val="0"/>
        </w:rPr>
        <w:br w:type="page"/>
      </w:r>
      <w:bookmarkStart w:id="1534" w:name="_Toc2251"/>
      <w:bookmarkStart w:id="1535" w:name="_Toc32746"/>
      <w:bookmarkStart w:id="1536" w:name="_Toc30046"/>
      <w:bookmarkStart w:id="1537" w:name="_Toc23100"/>
      <w:bookmarkStart w:id="1538" w:name="_Toc9894"/>
      <w:bookmarkStart w:id="1539" w:name="_Toc4150"/>
      <w:bookmarkStart w:id="1540" w:name="_Toc27011"/>
      <w:bookmarkStart w:id="1541" w:name="_Toc18152"/>
      <w:bookmarkStart w:id="1542" w:name="_Toc1263"/>
      <w:bookmarkStart w:id="1543" w:name="_Toc28894"/>
      <w:bookmarkStart w:id="1544" w:name="_Toc18642"/>
      <w:bookmarkStart w:id="1545" w:name="_Toc3679"/>
      <w:bookmarkStart w:id="1546" w:name="_Toc3015"/>
      <w:bookmarkStart w:id="1547" w:name="_Toc29610"/>
      <w:r w:rsidRPr="00C63C22">
        <w:rPr>
          <w:rFonts w:ascii="Times New Roman" w:hAnsi="Times New Roman"/>
          <w:bCs w:val="0"/>
        </w:rPr>
        <w:t>9</w:t>
      </w:r>
      <w:r w:rsidRPr="00C63C22">
        <w:rPr>
          <w:rFonts w:ascii="宋体" w:hAnsi="宋体" w:hint="eastAsia"/>
          <w:bCs w:val="0"/>
        </w:rPr>
        <w:t>.管理和行政</w:t>
      </w:r>
      <w:bookmarkEnd w:id="1516"/>
      <w:bookmarkEnd w:id="1517"/>
      <w:bookmarkEnd w:id="1518"/>
      <w:bookmarkEnd w:id="1519"/>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p>
    <w:p w:rsidR="00BB441E" w:rsidRPr="00C63C22" w:rsidRDefault="00BB441E">
      <w:pPr>
        <w:suppressLineNumbers/>
        <w:suppressAutoHyphens/>
      </w:pPr>
    </w:p>
    <w:p w:rsidR="00BB441E" w:rsidRPr="00C63C22" w:rsidRDefault="00BB441E">
      <w:pPr>
        <w:pStyle w:val="2"/>
        <w:suppressLineNumbers/>
        <w:suppressAutoHyphens/>
        <w:spacing w:before="0" w:after="0" w:line="540" w:lineRule="exact"/>
        <w:ind w:firstLineChars="200" w:firstLine="560"/>
        <w:rPr>
          <w:rFonts w:ascii="黑体" w:eastAsia="黑体" w:hAnsi="黑体" w:cs="黑体" w:hint="eastAsia"/>
          <w:kern w:val="2"/>
          <w:sz w:val="28"/>
          <w:szCs w:val="28"/>
        </w:rPr>
      </w:pPr>
      <w:bookmarkStart w:id="1548" w:name="_Toc19815"/>
      <w:bookmarkStart w:id="1549" w:name="_Toc18618"/>
      <w:bookmarkStart w:id="1550" w:name="_Toc25294"/>
      <w:bookmarkStart w:id="1551" w:name="_Toc1317"/>
      <w:bookmarkStart w:id="1552" w:name="_Toc16885"/>
      <w:bookmarkStart w:id="1553" w:name="_Toc29106"/>
      <w:bookmarkStart w:id="1554" w:name="_Toc14545"/>
      <w:bookmarkStart w:id="1555" w:name="_Toc4261"/>
      <w:bookmarkStart w:id="1556" w:name="_Toc9958"/>
      <w:bookmarkStart w:id="1557" w:name="_Toc14716"/>
      <w:bookmarkStart w:id="1558" w:name="_Toc5168"/>
      <w:bookmarkStart w:id="1559" w:name="_Toc14922"/>
      <w:bookmarkStart w:id="1560" w:name="_Toc4059"/>
      <w:bookmarkStart w:id="1561" w:name="_Toc532137028"/>
      <w:bookmarkStart w:id="1562" w:name="_Toc2039"/>
      <w:bookmarkStart w:id="1563" w:name="_Toc32003"/>
      <w:bookmarkStart w:id="1564" w:name="_Toc32625"/>
      <w:bookmarkStart w:id="1565" w:name="_Toc8004"/>
      <w:bookmarkStart w:id="1566" w:name="_Toc19907"/>
      <w:bookmarkStart w:id="1567" w:name="_Toc5255"/>
      <w:bookmarkStart w:id="1568" w:name="_Toc17666"/>
      <w:bookmarkStart w:id="1569" w:name="_Toc22760"/>
      <w:bookmarkStart w:id="1570" w:name="_Toc15867"/>
      <w:bookmarkStart w:id="1571" w:name="_Toc18894"/>
      <w:bookmarkStart w:id="1572" w:name="_Toc32354"/>
      <w:bookmarkStart w:id="1573" w:name="_Toc489229244"/>
      <w:bookmarkStart w:id="1574" w:name="_Toc30030"/>
      <w:bookmarkStart w:id="1575" w:name="_Toc1171"/>
      <w:bookmarkStart w:id="1576" w:name="_Toc21044"/>
      <w:bookmarkStart w:id="1577" w:name="_Toc12042"/>
      <w:bookmarkStart w:id="1578" w:name="_Toc12311"/>
      <w:bookmarkStart w:id="1579" w:name="_Toc2613"/>
      <w:bookmarkStart w:id="1580" w:name="_Toc491461160"/>
      <w:bookmarkStart w:id="1581" w:name="_Toc8359"/>
      <w:bookmarkStart w:id="1582" w:name="_Toc23343"/>
      <w:bookmarkStart w:id="1583" w:name="_Toc22355"/>
      <w:r w:rsidRPr="00C63C22">
        <w:rPr>
          <w:rFonts w:ascii="Times New Roman" w:eastAsia="黑体" w:hAnsi="Times New Roman"/>
          <w:b w:val="0"/>
          <w:bCs w:val="0"/>
          <w:kern w:val="2"/>
          <w:sz w:val="28"/>
          <w:szCs w:val="28"/>
        </w:rPr>
        <w:t>9</w:t>
      </w:r>
      <w:r w:rsidRPr="00C63C22">
        <w:rPr>
          <w:rFonts w:ascii="黑体" w:eastAsia="黑体" w:hAnsi="黑体" w:cs="黑体" w:hint="eastAsia"/>
          <w:b w:val="0"/>
          <w:bCs w:val="0"/>
          <w:kern w:val="2"/>
          <w:sz w:val="28"/>
          <w:szCs w:val="28"/>
        </w:rPr>
        <w:t>.</w:t>
      </w:r>
      <w:r w:rsidRPr="00C63C22">
        <w:rPr>
          <w:rFonts w:ascii="Times New Roman" w:eastAsia="黑体" w:hAnsi="Times New Roman"/>
          <w:b w:val="0"/>
          <w:bCs w:val="0"/>
          <w:kern w:val="2"/>
          <w:sz w:val="28"/>
          <w:szCs w:val="28"/>
        </w:rPr>
        <w:t>1</w:t>
      </w:r>
      <w:r w:rsidRPr="00C63C22">
        <w:rPr>
          <w:rFonts w:ascii="Times New Roman" w:eastAsia="黑体" w:hAnsi="Times New Roman" w:hint="eastAsia"/>
          <w:b w:val="0"/>
          <w:bCs w:val="0"/>
          <w:kern w:val="2"/>
          <w:sz w:val="28"/>
          <w:szCs w:val="28"/>
        </w:rPr>
        <w:t xml:space="preserve"> </w:t>
      </w:r>
      <w:r w:rsidRPr="00C63C22">
        <w:rPr>
          <w:rFonts w:ascii="黑体" w:eastAsia="黑体" w:hAnsi="黑体" w:cs="黑体" w:hint="eastAsia"/>
          <w:b w:val="0"/>
          <w:bCs w:val="0"/>
          <w:kern w:val="2"/>
          <w:sz w:val="28"/>
          <w:szCs w:val="28"/>
        </w:rPr>
        <w:t>管理</w:t>
      </w:r>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r w:rsidRPr="00C63C22">
        <w:rPr>
          <w:rFonts w:ascii="黑体" w:eastAsia="黑体" w:hAnsi="黑体" w:cs="黑体" w:hint="eastAsia"/>
          <w:kern w:val="2"/>
          <w:sz w:val="28"/>
          <w:szCs w:val="28"/>
        </w:rPr>
        <w:tab/>
      </w:r>
    </w:p>
    <w:p w:rsidR="00BB441E" w:rsidRPr="00C63C22" w:rsidRDefault="00BB441E">
      <w:pPr>
        <w:suppressLineNumbers/>
        <w:suppressAutoHyphens/>
        <w:spacing w:line="540" w:lineRule="exact"/>
        <w:ind w:firstLineChars="200" w:firstLine="560"/>
        <w:rPr>
          <w:rFonts w:ascii="宋体" w:hAnsi="宋体"/>
          <w:sz w:val="28"/>
          <w:szCs w:val="28"/>
        </w:rPr>
      </w:pPr>
      <w:r w:rsidRPr="00C63C22">
        <w:rPr>
          <w:rFonts w:hAnsi="宋体"/>
          <w:sz w:val="28"/>
          <w:szCs w:val="28"/>
        </w:rPr>
        <w:t>【</w:t>
      </w:r>
      <w:r w:rsidRPr="00C63C22">
        <w:rPr>
          <w:rFonts w:ascii="宋体" w:hAnsi="宋体"/>
          <w:b/>
          <w:bCs/>
          <w:sz w:val="28"/>
          <w:szCs w:val="28"/>
        </w:rPr>
        <w:t>认证标准要求</w:t>
      </w:r>
      <w:r w:rsidRPr="00C63C22">
        <w:rPr>
          <w:rFonts w:ascii="宋体" w:hAnsi="宋体"/>
          <w:sz w:val="28"/>
          <w:szCs w:val="28"/>
        </w:rPr>
        <w:t>】</w:t>
      </w:r>
    </w:p>
    <w:p w:rsidR="00BB441E" w:rsidRPr="00C63C22" w:rsidRDefault="00BB441E">
      <w:pPr>
        <w:suppressLineNumbers/>
        <w:suppressAutoHyphens/>
        <w:spacing w:line="540" w:lineRule="exact"/>
        <w:ind w:firstLineChars="200" w:firstLine="562"/>
        <w:rPr>
          <w:rFonts w:ascii="宋体" w:hAnsi="宋体"/>
          <w:b/>
          <w:bCs/>
          <w:sz w:val="28"/>
          <w:szCs w:val="28"/>
        </w:rPr>
      </w:pPr>
      <w:r w:rsidRPr="00C63C22">
        <w:rPr>
          <w:rFonts w:ascii="宋体" w:hAnsi="宋体" w:hint="eastAsia"/>
          <w:b/>
          <w:bCs/>
          <w:sz w:val="28"/>
          <w:szCs w:val="28"/>
        </w:rPr>
        <w:t>举办医学教育的高等学校必须设立医学教育管理机构，承担实施教学计划等职能。</w:t>
      </w:r>
    </w:p>
    <w:p w:rsidR="00BB441E" w:rsidRPr="00C63C22" w:rsidRDefault="00BB441E">
      <w:pPr>
        <w:suppressLineNumbers/>
        <w:suppressAutoHyphens/>
        <w:spacing w:line="540" w:lineRule="exact"/>
        <w:ind w:firstLineChars="200" w:firstLine="562"/>
        <w:rPr>
          <w:rFonts w:ascii="宋体" w:hAnsi="宋体"/>
          <w:b/>
          <w:bCs/>
          <w:sz w:val="28"/>
          <w:szCs w:val="28"/>
        </w:rPr>
      </w:pPr>
      <w:r w:rsidRPr="00C63C22">
        <w:rPr>
          <w:rFonts w:ascii="宋体" w:hAnsi="宋体" w:hint="eastAsia"/>
          <w:b/>
          <w:bCs/>
          <w:sz w:val="28"/>
          <w:szCs w:val="28"/>
        </w:rPr>
        <w:t>建立科学的教学管理制度及操作程序。</w:t>
      </w:r>
    </w:p>
    <w:p w:rsidR="00BB441E" w:rsidRPr="00C63C22" w:rsidRDefault="00BB441E">
      <w:pPr>
        <w:suppressLineNumbers/>
        <w:suppressAutoHyphens/>
        <w:spacing w:line="540" w:lineRule="exact"/>
        <w:ind w:firstLineChars="200" w:firstLine="562"/>
        <w:rPr>
          <w:rFonts w:ascii="宋体" w:hAnsi="宋体"/>
          <w:b/>
          <w:bCs/>
          <w:sz w:val="28"/>
          <w:szCs w:val="28"/>
        </w:rPr>
      </w:pPr>
      <w:r w:rsidRPr="00C63C22">
        <w:rPr>
          <w:rFonts w:ascii="宋体" w:hAnsi="宋体" w:hint="eastAsia"/>
          <w:b/>
          <w:bCs/>
          <w:sz w:val="28"/>
          <w:szCs w:val="28"/>
        </w:rPr>
        <w:t>设立学术委员会、教学委员会等组织，审议教学计划、教学改革及科研等重要事项。</w:t>
      </w:r>
    </w:p>
    <w:p w:rsidR="00BB441E" w:rsidRPr="00C63C22" w:rsidRDefault="00BB441E">
      <w:pPr>
        <w:pStyle w:val="3"/>
        <w:suppressLineNumbers/>
        <w:suppressAutoHyphens/>
        <w:snapToGrid w:val="0"/>
        <w:spacing w:before="0" w:after="0" w:line="540" w:lineRule="exact"/>
        <w:ind w:firstLineChars="200" w:firstLine="562"/>
        <w:rPr>
          <w:rFonts w:ascii="楷体" w:eastAsia="楷体" w:hAnsi="楷体" w:cs="楷体" w:hint="eastAsia"/>
          <w:kern w:val="2"/>
          <w:sz w:val="28"/>
          <w:szCs w:val="28"/>
        </w:rPr>
      </w:pPr>
      <w:bookmarkStart w:id="1584" w:name="_Toc27198"/>
      <w:bookmarkStart w:id="1585" w:name="_Toc25138"/>
      <w:bookmarkStart w:id="1586" w:name="_Toc17501"/>
      <w:bookmarkStart w:id="1587" w:name="_Toc489229245"/>
      <w:r w:rsidRPr="00C63C22">
        <w:rPr>
          <w:rFonts w:eastAsia="楷体"/>
          <w:kern w:val="2"/>
          <w:sz w:val="28"/>
          <w:szCs w:val="28"/>
        </w:rPr>
        <w:t>9</w:t>
      </w:r>
      <w:r w:rsidRPr="00C63C22">
        <w:rPr>
          <w:rFonts w:ascii="楷体" w:eastAsia="楷体" w:hAnsi="楷体" w:cs="楷体" w:hint="eastAsia"/>
          <w:kern w:val="2"/>
          <w:sz w:val="28"/>
          <w:szCs w:val="28"/>
        </w:rPr>
        <w:t>.</w:t>
      </w:r>
      <w:r w:rsidRPr="00C63C22">
        <w:rPr>
          <w:rFonts w:eastAsia="楷体"/>
          <w:kern w:val="2"/>
          <w:sz w:val="28"/>
          <w:szCs w:val="28"/>
        </w:rPr>
        <w:t>1</w:t>
      </w:r>
      <w:r w:rsidRPr="00C63C22">
        <w:rPr>
          <w:rFonts w:ascii="楷体" w:eastAsia="楷体" w:hAnsi="楷体" w:cs="楷体" w:hint="eastAsia"/>
          <w:kern w:val="2"/>
          <w:sz w:val="28"/>
          <w:szCs w:val="28"/>
        </w:rPr>
        <w:t>.</w:t>
      </w:r>
      <w:r w:rsidRPr="00C63C22">
        <w:rPr>
          <w:rFonts w:eastAsia="楷体"/>
          <w:kern w:val="2"/>
          <w:sz w:val="28"/>
          <w:szCs w:val="28"/>
        </w:rPr>
        <w:t>1</w:t>
      </w:r>
      <w:r w:rsidRPr="00C63C22">
        <w:rPr>
          <w:rFonts w:eastAsia="楷体" w:hint="eastAsia"/>
          <w:kern w:val="2"/>
          <w:sz w:val="28"/>
          <w:szCs w:val="28"/>
        </w:rPr>
        <w:t xml:space="preserve"> </w:t>
      </w:r>
      <w:r w:rsidRPr="00C63C22">
        <w:rPr>
          <w:rFonts w:ascii="楷体" w:eastAsia="楷体" w:hAnsi="楷体" w:cs="楷体" w:hint="eastAsia"/>
          <w:kern w:val="2"/>
          <w:sz w:val="28"/>
          <w:szCs w:val="28"/>
        </w:rPr>
        <w:t>建立健全教育管理机构</w:t>
      </w:r>
      <w:bookmarkEnd w:id="1584"/>
      <w:bookmarkEnd w:id="1585"/>
      <w:bookmarkEnd w:id="1586"/>
      <w:bookmarkEnd w:id="1587"/>
      <w:r w:rsidRPr="00C63C22">
        <w:rPr>
          <w:rFonts w:ascii="楷体" w:eastAsia="楷体" w:hAnsi="楷体" w:cs="楷体" w:hint="eastAsia"/>
          <w:kern w:val="2"/>
          <w:sz w:val="28"/>
          <w:szCs w:val="28"/>
        </w:rPr>
        <w:t xml:space="preserve"> </w:t>
      </w:r>
    </w:p>
    <w:p w:rsidR="00BB441E" w:rsidRPr="00C63C22" w:rsidRDefault="00BB441E">
      <w:pPr>
        <w:suppressLineNumbers/>
        <w:suppressAutoHyphens/>
        <w:adjustRightInd w:val="0"/>
        <w:snapToGrid w:val="0"/>
        <w:spacing w:line="540" w:lineRule="exact"/>
        <w:ind w:firstLineChars="200" w:firstLine="560"/>
        <w:rPr>
          <w:rFonts w:hAnsi="宋体"/>
          <w:kern w:val="0"/>
          <w:sz w:val="28"/>
          <w:szCs w:val="28"/>
        </w:rPr>
      </w:pPr>
      <w:r w:rsidRPr="00C63C22">
        <w:rPr>
          <w:rFonts w:hAnsi="宋体" w:hint="eastAsia"/>
          <w:kern w:val="0"/>
          <w:sz w:val="28"/>
          <w:szCs w:val="28"/>
        </w:rPr>
        <w:t>学校坚持党委领导下的校长负责制。以《福建中医药大学章程》为核心构建学校治理制度体系，确立并完善“党委领导、校长负责、教授治学、民主管理”治理结构。校长全面负责学校教学、科研、行政管理工作，是教学工作第一责任人。分管教学副校长负责学校教育教学管理工作。校长办公会是学校行政议事决策机构，教学方面重要事项，由校长办公会集体讨论决定。各行政职能部门和各二级学院以人才培养为中心，分工协作，保障教育管理工作。</w:t>
      </w:r>
    </w:p>
    <w:p w:rsidR="00BB441E" w:rsidRPr="00C63C22" w:rsidRDefault="00BB441E">
      <w:pPr>
        <w:suppressLineNumbers/>
        <w:suppressAutoHyphens/>
        <w:adjustRightInd w:val="0"/>
        <w:snapToGrid w:val="0"/>
        <w:spacing w:line="540" w:lineRule="exact"/>
        <w:ind w:firstLineChars="200" w:firstLine="560"/>
        <w:rPr>
          <w:rFonts w:hAnsi="宋体"/>
          <w:kern w:val="0"/>
          <w:sz w:val="28"/>
          <w:szCs w:val="28"/>
        </w:rPr>
      </w:pPr>
      <w:r w:rsidRPr="00C63C22">
        <w:rPr>
          <w:rFonts w:ascii="宋体" w:hAnsi="宋体" w:cs="宋体" w:hint="eastAsia"/>
          <w:sz w:val="28"/>
          <w:szCs w:val="28"/>
        </w:rPr>
        <w:t>针对教育部临床医学认证专家组前期考察提出的“临床医学专业管理体制不太清晰”“教务处、基础学院和临床教学基地之间沟通不顺畅”等问题，学校成立了“临床医学专业建设指导小组”，涵盖了教务处、中西医结合学院、直属附属医院等部门分管教学的负责人。专业建设指导小组负责指导修订临床医学专业人才培养方案，解决专业建设过程中的重大问题，协调学校与学院及各附属医院、教学基地、临床实习基地之间的工作衔接和资源调度。为保障临床教学质量、推动临床教学的同质化建设，建立了临床教研室主任联席会议制度。通过临床教研室主任联席会议，规范临床教学管理，统一临床教学计划、大纲和考核，并定期开展督导反馈。</w:t>
      </w:r>
    </w:p>
    <w:p w:rsidR="00BB441E" w:rsidRPr="00C63C22" w:rsidRDefault="00BB441E">
      <w:pPr>
        <w:suppressLineNumbers/>
        <w:suppressAutoHyphens/>
        <w:adjustRightInd w:val="0"/>
        <w:snapToGrid w:val="0"/>
        <w:spacing w:line="540" w:lineRule="exact"/>
        <w:ind w:firstLineChars="200" w:firstLine="560"/>
        <w:rPr>
          <w:rFonts w:hAnsi="宋体"/>
          <w:kern w:val="0"/>
          <w:sz w:val="28"/>
          <w:szCs w:val="28"/>
        </w:rPr>
      </w:pPr>
      <w:r w:rsidRPr="00C63C22">
        <w:rPr>
          <w:rFonts w:hAnsi="宋体" w:hint="eastAsia"/>
          <w:kern w:val="0"/>
          <w:sz w:val="28"/>
          <w:szCs w:val="28"/>
        </w:rPr>
        <w:t>学校实行“校—院—教研室”三级教学管理模式。</w:t>
      </w:r>
      <w:r w:rsidRPr="00C63C22">
        <w:rPr>
          <w:rFonts w:hAnsi="宋体" w:hint="eastAsia"/>
          <w:b/>
          <w:kern w:val="0"/>
          <w:sz w:val="28"/>
          <w:szCs w:val="28"/>
        </w:rPr>
        <w:t>一是</w:t>
      </w:r>
      <w:r w:rsidRPr="00C63C22">
        <w:rPr>
          <w:rFonts w:hAnsi="宋体" w:hint="eastAsia"/>
          <w:kern w:val="0"/>
          <w:sz w:val="28"/>
          <w:szCs w:val="28"/>
        </w:rPr>
        <w:t>学校层面，教务处作为主管学校本科教学工作和实施教学管理与服务的职能部门，负责拟定全校教学工作计划，制订教学方面有关规章制度，参与制订全校教育事业发展规划，并检查督促执行情况，组织开展全校性教学评估和教学质量检查，完善教学质量保障体系，不断提高教学质量等。教师教学发展中心开展教学业务培训，推进教育教学改革研究，提供教学咨询服务，开展教学质量评估等。</w:t>
      </w:r>
      <w:r w:rsidRPr="00C63C22">
        <w:rPr>
          <w:rFonts w:hAnsi="宋体" w:hint="eastAsia"/>
          <w:b/>
          <w:kern w:val="0"/>
          <w:sz w:val="28"/>
          <w:szCs w:val="28"/>
        </w:rPr>
        <w:t>二是</w:t>
      </w:r>
      <w:r w:rsidRPr="00C63C22">
        <w:rPr>
          <w:rFonts w:hAnsi="宋体" w:hint="eastAsia"/>
          <w:kern w:val="0"/>
          <w:sz w:val="28"/>
          <w:szCs w:val="28"/>
        </w:rPr>
        <w:t>学院层面，院长是教学工作第一责任人，学院设教研科，负责教育教学工作的具体管理和协调。</w:t>
      </w:r>
      <w:r w:rsidRPr="00C63C22">
        <w:rPr>
          <w:rFonts w:hAnsi="宋体" w:hint="eastAsia"/>
          <w:b/>
          <w:kern w:val="0"/>
          <w:sz w:val="28"/>
          <w:szCs w:val="28"/>
        </w:rPr>
        <w:t>三是</w:t>
      </w:r>
      <w:r w:rsidRPr="00C63C22">
        <w:rPr>
          <w:rFonts w:hAnsi="宋体" w:hint="eastAsia"/>
          <w:kern w:val="0"/>
          <w:sz w:val="28"/>
          <w:szCs w:val="28"/>
        </w:rPr>
        <w:t>教研室层面，实行教研室主任责任制，负责教研室的教学质量监控，对各门课程的各个教学环节进行管控，选编教材（讲义）、拟定教案，组织教研教改活动，交流教学经验，检查授课质量，收集教学信息，检查教学规章执行情况等。</w:t>
      </w:r>
      <w:bookmarkStart w:id="1588" w:name="_Toc27871"/>
      <w:bookmarkStart w:id="1589" w:name="_Toc16994"/>
      <w:bookmarkStart w:id="1590" w:name="_Toc489229246"/>
      <w:bookmarkStart w:id="1591" w:name="_Toc20085"/>
    </w:p>
    <w:p w:rsidR="00BB441E" w:rsidRPr="00C63C22" w:rsidRDefault="00BB441E">
      <w:pPr>
        <w:suppressLineNumbers/>
        <w:suppressAutoHyphens/>
        <w:adjustRightInd w:val="0"/>
        <w:snapToGrid w:val="0"/>
        <w:spacing w:line="540" w:lineRule="exact"/>
        <w:ind w:firstLineChars="200" w:firstLine="560"/>
        <w:rPr>
          <w:b/>
        </w:rPr>
      </w:pPr>
      <w:r w:rsidRPr="00C63C22">
        <w:rPr>
          <w:rFonts w:hAnsi="宋体" w:hint="eastAsia"/>
          <w:kern w:val="0"/>
          <w:sz w:val="28"/>
          <w:szCs w:val="28"/>
        </w:rPr>
        <w:t>进一步</w:t>
      </w:r>
      <w:r w:rsidRPr="00C63C22">
        <w:rPr>
          <w:rFonts w:hAnsi="宋体" w:hint="eastAsia"/>
          <w:kern w:val="0"/>
          <w:sz w:val="28"/>
          <w:szCs w:val="28"/>
          <w:lang w:val="zh-CN"/>
        </w:rPr>
        <w:t>深化临床教研室体制机制改革，将临床教研室、研究室与医院科室深度融合，原则上临床教研室主任、研究室主任与医院科室主任岗位合而为一，科室主任须具备医疗和教学两方面的职务和能力要求。临床教学专项编制人员在聘任医疗系列专业技术职务前，要求先具备相应的教学系列专业技术职务，促进教师更好地投入教学工作。</w:t>
      </w:r>
    </w:p>
    <w:p w:rsidR="00BB441E" w:rsidRPr="00C63C22" w:rsidRDefault="00BB441E">
      <w:pPr>
        <w:pStyle w:val="3"/>
        <w:suppressLineNumbers/>
        <w:suppressAutoHyphens/>
        <w:snapToGrid w:val="0"/>
        <w:spacing w:before="0" w:after="0" w:line="540" w:lineRule="exact"/>
        <w:ind w:firstLineChars="200" w:firstLine="562"/>
        <w:rPr>
          <w:rFonts w:ascii="楷体" w:eastAsia="楷体" w:hAnsi="楷体" w:cs="楷体" w:hint="eastAsia"/>
          <w:kern w:val="2"/>
          <w:sz w:val="28"/>
          <w:szCs w:val="28"/>
        </w:rPr>
      </w:pPr>
      <w:r w:rsidRPr="00C63C22">
        <w:rPr>
          <w:rFonts w:eastAsia="楷体"/>
          <w:kern w:val="2"/>
          <w:sz w:val="28"/>
          <w:szCs w:val="28"/>
        </w:rPr>
        <w:t>9</w:t>
      </w:r>
      <w:r w:rsidRPr="00C63C22">
        <w:rPr>
          <w:rFonts w:ascii="楷体" w:eastAsia="楷体" w:hAnsi="楷体" w:cs="楷体" w:hint="eastAsia"/>
          <w:kern w:val="2"/>
          <w:sz w:val="28"/>
          <w:szCs w:val="28"/>
        </w:rPr>
        <w:t>.</w:t>
      </w:r>
      <w:r w:rsidRPr="00C63C22">
        <w:rPr>
          <w:rFonts w:eastAsia="楷体"/>
          <w:kern w:val="2"/>
          <w:sz w:val="28"/>
          <w:szCs w:val="28"/>
        </w:rPr>
        <w:t>1</w:t>
      </w:r>
      <w:r w:rsidRPr="00C63C22">
        <w:rPr>
          <w:rFonts w:ascii="楷体" w:eastAsia="楷体" w:hAnsi="楷体" w:cs="楷体" w:hint="eastAsia"/>
          <w:kern w:val="2"/>
          <w:sz w:val="28"/>
          <w:szCs w:val="28"/>
        </w:rPr>
        <w:t>.</w:t>
      </w:r>
      <w:r w:rsidRPr="00C63C22">
        <w:rPr>
          <w:rFonts w:eastAsia="楷体"/>
          <w:kern w:val="2"/>
          <w:sz w:val="28"/>
          <w:szCs w:val="28"/>
        </w:rPr>
        <w:t>2</w:t>
      </w:r>
      <w:r w:rsidRPr="00C63C22">
        <w:rPr>
          <w:rFonts w:eastAsia="楷体" w:hint="eastAsia"/>
          <w:kern w:val="2"/>
          <w:sz w:val="28"/>
          <w:szCs w:val="28"/>
        </w:rPr>
        <w:t xml:space="preserve"> </w:t>
      </w:r>
      <w:r w:rsidRPr="00C63C22">
        <w:rPr>
          <w:rFonts w:ascii="楷体" w:eastAsia="楷体" w:hAnsi="楷体" w:cs="楷体" w:hint="eastAsia"/>
          <w:kern w:val="2"/>
          <w:sz w:val="28"/>
          <w:szCs w:val="28"/>
        </w:rPr>
        <w:t>规范教学管理制度</w:t>
      </w:r>
      <w:bookmarkEnd w:id="1588"/>
      <w:bookmarkEnd w:id="1589"/>
      <w:bookmarkEnd w:id="1590"/>
      <w:bookmarkEnd w:id="1591"/>
      <w:r w:rsidRPr="00C63C22">
        <w:rPr>
          <w:rFonts w:ascii="楷体" w:eastAsia="楷体" w:hAnsi="楷体" w:cs="楷体" w:hint="eastAsia"/>
          <w:kern w:val="2"/>
          <w:sz w:val="28"/>
          <w:szCs w:val="28"/>
        </w:rPr>
        <w:t>及流程</w:t>
      </w:r>
    </w:p>
    <w:p w:rsidR="00BB441E" w:rsidRPr="00C63C22" w:rsidRDefault="00BB441E">
      <w:pPr>
        <w:suppressLineNumbers/>
        <w:suppressAutoHyphens/>
        <w:snapToGrid w:val="0"/>
        <w:spacing w:line="540" w:lineRule="exact"/>
        <w:ind w:firstLineChars="200" w:firstLine="560"/>
        <w:rPr>
          <w:rFonts w:ascii="宋体" w:hAnsi="宋体" w:cs="宋体"/>
          <w:kern w:val="0"/>
          <w:sz w:val="28"/>
          <w:szCs w:val="28"/>
        </w:rPr>
      </w:pPr>
      <w:r w:rsidRPr="00C63C22">
        <w:rPr>
          <w:rFonts w:ascii="宋体" w:hAnsi="宋体" w:cs="宋体" w:hint="eastAsia"/>
          <w:kern w:val="0"/>
          <w:sz w:val="28"/>
          <w:szCs w:val="28"/>
        </w:rPr>
        <w:t>制订科学的教学管理制度及严格的操作程序，包括综合类、学籍与学位类、教学日常管理类、教学基本建设类、实验与实践教学类以及教学改革与质量监控类等</w:t>
      </w:r>
      <w:r w:rsidRPr="00C63C22">
        <w:rPr>
          <w:kern w:val="0"/>
          <w:sz w:val="28"/>
          <w:szCs w:val="28"/>
        </w:rPr>
        <w:t>6</w:t>
      </w:r>
      <w:r w:rsidRPr="00C63C22">
        <w:rPr>
          <w:rFonts w:ascii="宋体" w:hAnsi="宋体" w:cs="宋体" w:hint="eastAsia"/>
          <w:kern w:val="0"/>
          <w:sz w:val="28"/>
          <w:szCs w:val="28"/>
        </w:rPr>
        <w:t>大类管理文件。各职能部门、教学单位根据制订相应的规章和实施细则。进一步梳理</w:t>
      </w:r>
      <w:r w:rsidRPr="00C63C22">
        <w:rPr>
          <w:rFonts w:ascii="宋体" w:hAnsi="宋体" w:cs="宋体" w:hint="eastAsia"/>
          <w:sz w:val="28"/>
          <w:szCs w:val="28"/>
        </w:rPr>
        <w:t>临床教学规章制度、工作流程等，完善了《福建中医药大学临床教学基地教学工作评估指标体系与标准》《福建中医药大学实践教学基地建设与管理办法》等相关制度。</w:t>
      </w:r>
    </w:p>
    <w:p w:rsidR="00BB441E" w:rsidRPr="00C63C22" w:rsidRDefault="00BB441E">
      <w:pPr>
        <w:pStyle w:val="3"/>
        <w:suppressLineNumbers/>
        <w:suppressAutoHyphens/>
        <w:snapToGrid w:val="0"/>
        <w:spacing w:before="0" w:after="0" w:line="540" w:lineRule="exact"/>
        <w:ind w:firstLineChars="196" w:firstLine="551"/>
        <w:rPr>
          <w:rFonts w:ascii="楷体" w:eastAsia="楷体" w:hAnsi="楷体" w:cs="楷体" w:hint="eastAsia"/>
          <w:kern w:val="2"/>
          <w:sz w:val="28"/>
          <w:szCs w:val="28"/>
        </w:rPr>
      </w:pPr>
      <w:r w:rsidRPr="00C63C22">
        <w:rPr>
          <w:rFonts w:eastAsia="楷体"/>
          <w:kern w:val="2"/>
          <w:sz w:val="28"/>
          <w:szCs w:val="28"/>
        </w:rPr>
        <w:t>9</w:t>
      </w:r>
      <w:r w:rsidRPr="00C63C22">
        <w:rPr>
          <w:rFonts w:ascii="楷体" w:eastAsia="楷体" w:hAnsi="楷体" w:cs="楷体" w:hint="eastAsia"/>
          <w:kern w:val="2"/>
          <w:sz w:val="28"/>
          <w:szCs w:val="28"/>
        </w:rPr>
        <w:t>.</w:t>
      </w:r>
      <w:r w:rsidRPr="00C63C22">
        <w:rPr>
          <w:rFonts w:eastAsia="楷体"/>
          <w:kern w:val="2"/>
          <w:sz w:val="28"/>
          <w:szCs w:val="28"/>
        </w:rPr>
        <w:t>1</w:t>
      </w:r>
      <w:r w:rsidRPr="00C63C22">
        <w:rPr>
          <w:rFonts w:ascii="楷体" w:eastAsia="楷体" w:hAnsi="楷体" w:cs="楷体" w:hint="eastAsia"/>
          <w:kern w:val="2"/>
          <w:sz w:val="28"/>
          <w:szCs w:val="28"/>
        </w:rPr>
        <w:t>.</w:t>
      </w:r>
      <w:r w:rsidRPr="00C63C22">
        <w:rPr>
          <w:rFonts w:eastAsia="楷体"/>
          <w:kern w:val="2"/>
          <w:sz w:val="28"/>
          <w:szCs w:val="28"/>
        </w:rPr>
        <w:t>3</w:t>
      </w:r>
      <w:r w:rsidRPr="00C63C22">
        <w:rPr>
          <w:rFonts w:eastAsia="楷体" w:hint="eastAsia"/>
          <w:kern w:val="2"/>
          <w:sz w:val="28"/>
          <w:szCs w:val="28"/>
        </w:rPr>
        <w:t xml:space="preserve"> </w:t>
      </w:r>
      <w:r w:rsidRPr="00C63C22">
        <w:rPr>
          <w:rFonts w:ascii="楷体" w:eastAsia="楷体" w:hAnsi="楷体" w:cs="楷体" w:hint="eastAsia"/>
          <w:kern w:val="2"/>
          <w:sz w:val="28"/>
          <w:szCs w:val="28"/>
        </w:rPr>
        <w:t>建立学术组织</w:t>
      </w:r>
    </w:p>
    <w:p w:rsidR="00BB441E" w:rsidRPr="00C63C22" w:rsidRDefault="00BB441E">
      <w:pPr>
        <w:suppressLineNumbers/>
        <w:suppressAutoHyphens/>
        <w:adjustRightInd w:val="0"/>
        <w:snapToGrid w:val="0"/>
        <w:spacing w:line="540" w:lineRule="exact"/>
        <w:ind w:firstLineChars="200" w:firstLine="560"/>
        <w:rPr>
          <w:rFonts w:ascii="宋体" w:hAnsi="宋体" w:cs="宋体" w:hint="eastAsia"/>
          <w:kern w:val="0"/>
          <w:sz w:val="28"/>
          <w:szCs w:val="28"/>
        </w:rPr>
      </w:pPr>
      <w:bookmarkStart w:id="1592" w:name="_Toc25135"/>
      <w:bookmarkStart w:id="1593" w:name="_Toc3858"/>
      <w:bookmarkStart w:id="1594" w:name="_Toc24854"/>
      <w:bookmarkStart w:id="1595" w:name="_Toc2029"/>
      <w:bookmarkStart w:id="1596" w:name="_Toc532137029"/>
      <w:bookmarkStart w:id="1597" w:name="_Toc491461161"/>
      <w:bookmarkStart w:id="1598" w:name="_Toc13413"/>
      <w:bookmarkStart w:id="1599" w:name="_Toc17072"/>
      <w:bookmarkStart w:id="1600" w:name="_Toc489229248"/>
      <w:r w:rsidRPr="00C63C22">
        <w:rPr>
          <w:rFonts w:ascii="宋体" w:hAnsi="宋体" w:cs="宋体" w:hint="eastAsia"/>
          <w:kern w:val="0"/>
          <w:sz w:val="28"/>
          <w:szCs w:val="28"/>
        </w:rPr>
        <w:t>学校成立了学术委员会、学位评定委员会、本科教学指导委员会、教学督导组和临床医院教学督导组等学术组织，对学校教学工作进行研究、指导、审议、评估和提供咨询。</w:t>
      </w:r>
    </w:p>
    <w:p w:rsidR="00BB441E" w:rsidRPr="00C63C22" w:rsidRDefault="00BB441E">
      <w:pPr>
        <w:suppressLineNumbers/>
        <w:suppressAutoHyphens/>
        <w:adjustRightInd w:val="0"/>
        <w:snapToGrid w:val="0"/>
        <w:spacing w:line="540" w:lineRule="exact"/>
        <w:ind w:firstLineChars="200" w:firstLine="562"/>
        <w:rPr>
          <w:rFonts w:ascii="宋体" w:hAnsi="宋体" w:cs="宋体" w:hint="eastAsia"/>
          <w:kern w:val="0"/>
          <w:sz w:val="28"/>
          <w:szCs w:val="28"/>
        </w:rPr>
      </w:pPr>
      <w:r w:rsidRPr="00C63C22">
        <w:rPr>
          <w:rFonts w:ascii="宋体" w:hAnsi="宋体" w:cs="宋体" w:hint="eastAsia"/>
          <w:b/>
          <w:bCs/>
          <w:sz w:val="28"/>
          <w:szCs w:val="28"/>
        </w:rPr>
        <w:t xml:space="preserve">学术委员会  </w:t>
      </w:r>
      <w:r w:rsidRPr="00C63C22">
        <w:rPr>
          <w:rFonts w:ascii="宋体" w:hAnsi="宋体" w:cs="宋体" w:hint="eastAsia"/>
          <w:kern w:val="0"/>
          <w:sz w:val="28"/>
          <w:szCs w:val="28"/>
        </w:rPr>
        <w:t>学术委员会是学校最高学术评议、审定、咨询与监督的机构。设主任委员</w:t>
      </w:r>
      <w:r w:rsidRPr="00C63C22">
        <w:rPr>
          <w:kern w:val="0"/>
          <w:sz w:val="28"/>
          <w:szCs w:val="28"/>
        </w:rPr>
        <w:t>1</w:t>
      </w:r>
      <w:r w:rsidRPr="00C63C22">
        <w:rPr>
          <w:rFonts w:ascii="宋体" w:hAnsi="宋体" w:cs="宋体" w:hint="eastAsia"/>
          <w:kern w:val="0"/>
          <w:sz w:val="28"/>
          <w:szCs w:val="28"/>
        </w:rPr>
        <w:t>人，副主任委员</w:t>
      </w:r>
      <w:r w:rsidRPr="00C63C22">
        <w:rPr>
          <w:kern w:val="0"/>
          <w:sz w:val="28"/>
          <w:szCs w:val="28"/>
        </w:rPr>
        <w:t>1</w:t>
      </w:r>
      <w:r w:rsidRPr="00C63C22">
        <w:rPr>
          <w:rFonts w:ascii="宋体" w:hAnsi="宋体" w:cs="宋体" w:hint="eastAsia"/>
          <w:kern w:val="0"/>
          <w:sz w:val="28"/>
          <w:szCs w:val="28"/>
        </w:rPr>
        <w:t>-</w:t>
      </w:r>
      <w:r w:rsidRPr="00C63C22">
        <w:rPr>
          <w:kern w:val="0"/>
          <w:sz w:val="28"/>
          <w:szCs w:val="28"/>
        </w:rPr>
        <w:t>2</w:t>
      </w:r>
      <w:r w:rsidRPr="00C63C22">
        <w:rPr>
          <w:rFonts w:ascii="宋体" w:hAnsi="宋体" w:cs="宋体" w:hint="eastAsia"/>
          <w:kern w:val="0"/>
          <w:sz w:val="28"/>
          <w:szCs w:val="28"/>
        </w:rPr>
        <w:t>人、委员</w:t>
      </w:r>
      <w:r w:rsidRPr="00C63C22">
        <w:rPr>
          <w:kern w:val="0"/>
          <w:sz w:val="28"/>
          <w:szCs w:val="28"/>
        </w:rPr>
        <w:t>15</w:t>
      </w:r>
      <w:r w:rsidRPr="00C63C22">
        <w:rPr>
          <w:rFonts w:ascii="宋体" w:hAnsi="宋体" w:cs="宋体" w:hint="eastAsia"/>
          <w:kern w:val="0"/>
          <w:sz w:val="28"/>
          <w:szCs w:val="28"/>
        </w:rPr>
        <w:t>-</w:t>
      </w:r>
      <w:r w:rsidRPr="00C63C22">
        <w:rPr>
          <w:kern w:val="0"/>
          <w:sz w:val="28"/>
          <w:szCs w:val="28"/>
        </w:rPr>
        <w:t>19</w:t>
      </w:r>
      <w:r w:rsidRPr="00C63C22">
        <w:rPr>
          <w:rFonts w:ascii="宋体" w:hAnsi="宋体" w:cs="宋体" w:hint="eastAsia"/>
          <w:kern w:val="0"/>
          <w:sz w:val="28"/>
          <w:szCs w:val="28"/>
        </w:rPr>
        <w:t>人。下设秘书长</w:t>
      </w:r>
      <w:r w:rsidRPr="00C63C22">
        <w:rPr>
          <w:kern w:val="0"/>
          <w:sz w:val="28"/>
          <w:szCs w:val="28"/>
        </w:rPr>
        <w:t>1</w:t>
      </w:r>
      <w:r w:rsidRPr="00C63C22">
        <w:rPr>
          <w:rFonts w:ascii="宋体" w:hAnsi="宋体" w:cs="宋体" w:hint="eastAsia"/>
          <w:kern w:val="0"/>
          <w:sz w:val="28"/>
          <w:szCs w:val="28"/>
        </w:rPr>
        <w:t>人，副秘书长若干人。从校内遴选有正高级专业技术职务任职资格、近</w:t>
      </w:r>
      <w:r w:rsidRPr="00C63C22">
        <w:rPr>
          <w:kern w:val="0"/>
          <w:sz w:val="28"/>
          <w:szCs w:val="28"/>
        </w:rPr>
        <w:t>5</w:t>
      </w:r>
      <w:r w:rsidRPr="00C63C22">
        <w:rPr>
          <w:rFonts w:ascii="宋体" w:hAnsi="宋体" w:cs="宋体" w:hint="eastAsia"/>
          <w:kern w:val="0"/>
          <w:sz w:val="28"/>
          <w:szCs w:val="28"/>
        </w:rPr>
        <w:t>年内取得突出的教学和科研业绩，在国内外学术研究领域有较大影响或较高知名度、有参与学术决策的热情和能力的专家；因工作需要，聘请国内外具有较大学术影响、对我校学术发展发挥较大作用的高水平专家、学者为校外委员，或聘请校内获国医大师、终身教授等称号的专家为名誉委员。校学术委员会会议实行民主集中制原则，由主任委员主持。主要职责包括：学科建设、学位点建设、专业设置与建设、教学质量与监督等方面工作的学术评价与决策咨询。</w:t>
      </w:r>
    </w:p>
    <w:p w:rsidR="00BB441E" w:rsidRPr="00C63C22" w:rsidRDefault="00BB441E">
      <w:pPr>
        <w:keepNext/>
        <w:keepLines/>
        <w:suppressLineNumbers/>
        <w:suppressAutoHyphens/>
        <w:snapToGrid w:val="0"/>
        <w:spacing w:line="540" w:lineRule="exact"/>
        <w:ind w:firstLineChars="200" w:firstLine="562"/>
        <w:rPr>
          <w:rFonts w:ascii="宋体" w:hAnsi="宋体" w:cs="宋体" w:hint="eastAsia"/>
          <w:kern w:val="0"/>
          <w:sz w:val="28"/>
          <w:szCs w:val="28"/>
        </w:rPr>
      </w:pPr>
      <w:r w:rsidRPr="00C63C22">
        <w:rPr>
          <w:rFonts w:ascii="宋体" w:hAnsi="宋体" w:cs="宋体" w:hint="eastAsia"/>
          <w:b/>
          <w:bCs/>
          <w:sz w:val="28"/>
          <w:szCs w:val="28"/>
        </w:rPr>
        <w:t xml:space="preserve">学位评定委员会  </w:t>
      </w:r>
      <w:r w:rsidRPr="00C63C22">
        <w:rPr>
          <w:rFonts w:ascii="宋体" w:hAnsi="宋体" w:cs="宋体" w:hint="eastAsia"/>
          <w:kern w:val="0"/>
          <w:sz w:val="28"/>
          <w:szCs w:val="28"/>
        </w:rPr>
        <w:t>学校设立学位评定委员会，受理有关学位申请和授予事宜。学位评定委员会由</w:t>
      </w:r>
      <w:r w:rsidRPr="00C63C22">
        <w:rPr>
          <w:kern w:val="0"/>
          <w:sz w:val="28"/>
          <w:szCs w:val="28"/>
        </w:rPr>
        <w:t>19</w:t>
      </w:r>
      <w:r w:rsidRPr="00C63C22">
        <w:rPr>
          <w:rFonts w:ascii="宋体" w:hAnsi="宋体" w:cs="宋体" w:hint="eastAsia"/>
          <w:kern w:val="0"/>
          <w:sz w:val="28"/>
          <w:szCs w:val="28"/>
        </w:rPr>
        <w:t>-</w:t>
      </w:r>
      <w:r w:rsidRPr="00C63C22">
        <w:rPr>
          <w:kern w:val="0"/>
          <w:sz w:val="28"/>
          <w:szCs w:val="28"/>
        </w:rPr>
        <w:t>25</w:t>
      </w:r>
      <w:r w:rsidRPr="00C63C22">
        <w:rPr>
          <w:rFonts w:ascii="宋体" w:hAnsi="宋体" w:cs="宋体" w:hint="eastAsia"/>
          <w:kern w:val="0"/>
          <w:sz w:val="28"/>
          <w:szCs w:val="28"/>
        </w:rPr>
        <w:t>位专家组成，任期</w:t>
      </w:r>
      <w:r w:rsidRPr="00C63C22">
        <w:rPr>
          <w:kern w:val="0"/>
          <w:sz w:val="28"/>
          <w:szCs w:val="28"/>
        </w:rPr>
        <w:t>1</w:t>
      </w:r>
      <w:r w:rsidRPr="00C63C22">
        <w:rPr>
          <w:rFonts w:ascii="宋体" w:hAnsi="宋体" w:cs="宋体" w:hint="eastAsia"/>
          <w:kern w:val="0"/>
          <w:sz w:val="28"/>
          <w:szCs w:val="28"/>
        </w:rPr>
        <w:t>-</w:t>
      </w:r>
      <w:r w:rsidRPr="00C63C22">
        <w:rPr>
          <w:kern w:val="0"/>
          <w:sz w:val="28"/>
          <w:szCs w:val="28"/>
        </w:rPr>
        <w:t>2</w:t>
      </w:r>
      <w:r w:rsidRPr="00C63C22">
        <w:rPr>
          <w:rFonts w:ascii="宋体" w:hAnsi="宋体" w:cs="宋体" w:hint="eastAsia"/>
          <w:kern w:val="0"/>
          <w:sz w:val="28"/>
          <w:szCs w:val="28"/>
        </w:rPr>
        <w:t>年。设主席</w:t>
      </w:r>
      <w:r w:rsidRPr="00C63C22">
        <w:rPr>
          <w:kern w:val="0"/>
          <w:sz w:val="28"/>
          <w:szCs w:val="28"/>
        </w:rPr>
        <w:t>1</w:t>
      </w:r>
      <w:r w:rsidRPr="00C63C22">
        <w:rPr>
          <w:rFonts w:ascii="宋体" w:hAnsi="宋体" w:cs="宋体" w:hint="eastAsia"/>
          <w:kern w:val="0"/>
          <w:sz w:val="28"/>
          <w:szCs w:val="28"/>
        </w:rPr>
        <w:t>名，副主席</w:t>
      </w:r>
      <w:r w:rsidRPr="00C63C22">
        <w:rPr>
          <w:kern w:val="0"/>
          <w:sz w:val="28"/>
          <w:szCs w:val="28"/>
        </w:rPr>
        <w:t>2</w:t>
      </w:r>
      <w:r w:rsidRPr="00C63C22">
        <w:rPr>
          <w:rFonts w:ascii="宋体" w:hAnsi="宋体" w:cs="宋体" w:hint="eastAsia"/>
          <w:kern w:val="0"/>
          <w:sz w:val="28"/>
          <w:szCs w:val="28"/>
        </w:rPr>
        <w:t>名，主席由校长担任。委员会成员包括教学、科研、临床人员和主管研究生、本科生教学工作的主要负责人。</w:t>
      </w:r>
    </w:p>
    <w:p w:rsidR="00BB441E" w:rsidRPr="00C63C22" w:rsidRDefault="00BB441E">
      <w:pPr>
        <w:suppressLineNumbers/>
        <w:suppressAutoHyphens/>
        <w:adjustRightInd w:val="0"/>
        <w:snapToGrid w:val="0"/>
        <w:spacing w:line="540" w:lineRule="exact"/>
        <w:ind w:firstLineChars="200" w:firstLine="560"/>
        <w:rPr>
          <w:rFonts w:ascii="宋体" w:hAnsi="宋体" w:cs="宋体" w:hint="eastAsia"/>
          <w:kern w:val="0"/>
          <w:sz w:val="28"/>
          <w:szCs w:val="28"/>
        </w:rPr>
      </w:pPr>
      <w:r w:rsidRPr="00C63C22">
        <w:rPr>
          <w:rFonts w:ascii="宋体" w:hAnsi="宋体" w:cs="宋体" w:hint="eastAsia"/>
          <w:kern w:val="0"/>
          <w:sz w:val="28"/>
          <w:szCs w:val="28"/>
        </w:rPr>
        <w:t>学位评定委员会每年举行</w:t>
      </w:r>
      <w:r w:rsidRPr="00C63C22">
        <w:rPr>
          <w:kern w:val="0"/>
          <w:sz w:val="28"/>
          <w:szCs w:val="28"/>
        </w:rPr>
        <w:t>2</w:t>
      </w:r>
      <w:r w:rsidRPr="00C63C22">
        <w:rPr>
          <w:rFonts w:ascii="宋体" w:hAnsi="宋体" w:cs="宋体" w:hint="eastAsia"/>
          <w:kern w:val="0"/>
          <w:sz w:val="28"/>
          <w:szCs w:val="28"/>
        </w:rPr>
        <w:t>次授予学位例会。主要职责包括：审查申请学位人员名单，做出是否授予学位的决定；审批博士论文答辩委员会成员名单；审批新增的研究生指导教师；审核新增博士点、硕士点、博士一级学科授权点及自设二级学科；审定本校有关学位的规章制度和办法；做出撤销授予学位的决定；研究和处理授予学位的争议和其他事宜；组织学位授予质量检查和评估工作等。</w:t>
      </w:r>
    </w:p>
    <w:p w:rsidR="00BB441E" w:rsidRPr="00C63C22" w:rsidRDefault="00BB441E">
      <w:pPr>
        <w:keepNext/>
        <w:keepLines/>
        <w:suppressLineNumbers/>
        <w:suppressAutoHyphens/>
        <w:snapToGrid w:val="0"/>
        <w:spacing w:line="540" w:lineRule="exact"/>
        <w:ind w:firstLineChars="200" w:firstLine="562"/>
        <w:rPr>
          <w:rFonts w:ascii="宋体" w:hAnsi="宋体" w:cs="宋体" w:hint="eastAsia"/>
          <w:kern w:val="0"/>
          <w:sz w:val="28"/>
          <w:szCs w:val="28"/>
        </w:rPr>
      </w:pPr>
      <w:r w:rsidRPr="00C63C22">
        <w:rPr>
          <w:rFonts w:ascii="宋体" w:hAnsi="宋体" w:cs="宋体" w:hint="eastAsia"/>
          <w:b/>
          <w:bCs/>
          <w:sz w:val="28"/>
          <w:szCs w:val="28"/>
        </w:rPr>
        <w:t xml:space="preserve">本科教学指导委员会  </w:t>
      </w:r>
      <w:r w:rsidRPr="00C63C22">
        <w:rPr>
          <w:rFonts w:ascii="宋体" w:hAnsi="宋体" w:cs="宋体" w:hint="eastAsia"/>
          <w:kern w:val="0"/>
          <w:sz w:val="28"/>
          <w:szCs w:val="28"/>
        </w:rPr>
        <w:t>本科教学指导委员会是在学校领导下的非常设工作机构，是全校教学工作咨询、审议、监督机构。设主任委员</w:t>
      </w:r>
      <w:r w:rsidRPr="00C63C22">
        <w:rPr>
          <w:kern w:val="0"/>
          <w:sz w:val="28"/>
          <w:szCs w:val="28"/>
        </w:rPr>
        <w:t>1</w:t>
      </w:r>
      <w:r w:rsidRPr="00C63C22">
        <w:rPr>
          <w:rFonts w:ascii="宋体" w:hAnsi="宋体" w:cs="宋体" w:hint="eastAsia"/>
          <w:kern w:val="0"/>
          <w:sz w:val="28"/>
          <w:szCs w:val="28"/>
        </w:rPr>
        <w:t>名，由分管教学工作的校领导担任；设副主任委员</w:t>
      </w:r>
      <w:r w:rsidRPr="00C63C22">
        <w:rPr>
          <w:kern w:val="0"/>
          <w:sz w:val="28"/>
          <w:szCs w:val="28"/>
        </w:rPr>
        <w:t>2</w:t>
      </w:r>
      <w:r w:rsidRPr="00C63C22">
        <w:rPr>
          <w:rFonts w:ascii="宋体" w:hAnsi="宋体" w:cs="宋体" w:hint="eastAsia"/>
          <w:kern w:val="0"/>
          <w:sz w:val="28"/>
          <w:szCs w:val="28"/>
        </w:rPr>
        <w:t>名，由教务处、教师教学发展中心负责人担任；设委员若干名，由具有一定学术造诣、治学严谨、教学工作或管理工作经验丰富、办事公道、作风正派的教师和教学管理人员组成。</w:t>
      </w:r>
    </w:p>
    <w:p w:rsidR="00BB441E" w:rsidRPr="00C63C22" w:rsidRDefault="00BB441E">
      <w:pPr>
        <w:suppressLineNumbers/>
        <w:suppressAutoHyphens/>
        <w:snapToGrid w:val="0"/>
        <w:spacing w:line="540" w:lineRule="exact"/>
        <w:ind w:firstLineChars="200" w:firstLine="560"/>
        <w:rPr>
          <w:rFonts w:ascii="宋体" w:hAnsi="宋体" w:cs="宋体" w:hint="eastAsia"/>
          <w:kern w:val="0"/>
          <w:sz w:val="28"/>
          <w:szCs w:val="28"/>
        </w:rPr>
      </w:pPr>
      <w:r w:rsidRPr="00C63C22">
        <w:rPr>
          <w:rFonts w:ascii="宋体" w:hAnsi="宋体" w:cs="宋体" w:hint="eastAsia"/>
          <w:kern w:val="0"/>
          <w:sz w:val="28"/>
          <w:szCs w:val="28"/>
        </w:rPr>
        <w:t>本科教学指导委员会定期召开全体委员会议，以无记名投票方式进行表决。主要职责包括：研究、审议学校的教育教学改革规划方案和措施；审议学校本科教学建设经费预算安排及使用情况；指导学校专业、课程的设置与建设，以及教材建设、实践基地建设、实验室建设等教学基本建设；督促、检查学校教学管理制度及教学任务的执行情况等。</w:t>
      </w:r>
    </w:p>
    <w:p w:rsidR="00BB441E" w:rsidRPr="00C63C22" w:rsidRDefault="00BB441E">
      <w:pPr>
        <w:suppressLineNumbers/>
        <w:suppressAutoHyphens/>
        <w:snapToGrid w:val="0"/>
        <w:spacing w:line="540" w:lineRule="exact"/>
        <w:ind w:firstLineChars="200" w:firstLine="562"/>
        <w:rPr>
          <w:rFonts w:ascii="宋体" w:hAnsi="宋体" w:cs="宋体" w:hint="eastAsia"/>
          <w:kern w:val="0"/>
          <w:sz w:val="28"/>
          <w:szCs w:val="28"/>
        </w:rPr>
      </w:pPr>
      <w:r w:rsidRPr="00C63C22">
        <w:rPr>
          <w:rFonts w:ascii="宋体" w:hAnsi="宋体" w:cs="宋体" w:hint="eastAsia"/>
          <w:b/>
          <w:bCs/>
          <w:sz w:val="28"/>
          <w:szCs w:val="28"/>
        </w:rPr>
        <w:t xml:space="preserve">教学督导组  </w:t>
      </w:r>
      <w:r w:rsidRPr="00C63C22">
        <w:rPr>
          <w:rFonts w:ascii="宋体" w:hAnsi="宋体" w:cs="宋体" w:hint="eastAsia"/>
          <w:kern w:val="0"/>
          <w:sz w:val="28"/>
          <w:szCs w:val="28"/>
        </w:rPr>
        <w:t>学校设立教学督导组，对学校教学工作进行监督、检查、评估、指导，保证教学质量的提高和培养目标的实现。督导组每月召开一次例会。主要职责包括：拟定教学督导工作计划和方案；对课堂教学的诸多环节进行全面的监督检查，及时发现问题，提出解决问题的指导性意见；对教学管理加强监督，提高管理效能提供指导性的意见或建议；对学校的课堂教学、实验教学和临床教学进行评估，并提出改进教学的建议；负责学校教学计划、专业设置、教学建设与改革等重大项目的调研活动并提供调研报告，为学校的决策提供意见与建议等。</w:t>
      </w:r>
    </w:p>
    <w:p w:rsidR="00BB441E" w:rsidRPr="00C63C22" w:rsidRDefault="00BB441E">
      <w:pPr>
        <w:keepNext/>
        <w:keepLines/>
        <w:suppressLineNumbers/>
        <w:suppressAutoHyphens/>
        <w:snapToGrid w:val="0"/>
        <w:spacing w:line="540" w:lineRule="exact"/>
        <w:ind w:firstLineChars="200" w:firstLine="562"/>
        <w:rPr>
          <w:rFonts w:ascii="宋体" w:hAnsi="宋体" w:cs="宋体" w:hint="eastAsia"/>
          <w:kern w:val="0"/>
          <w:sz w:val="28"/>
          <w:szCs w:val="28"/>
        </w:rPr>
      </w:pPr>
      <w:r w:rsidRPr="00C63C22">
        <w:rPr>
          <w:rFonts w:ascii="宋体" w:hAnsi="宋体" w:cs="宋体" w:hint="eastAsia"/>
          <w:b/>
          <w:bCs/>
          <w:sz w:val="28"/>
          <w:szCs w:val="28"/>
        </w:rPr>
        <w:t xml:space="preserve">临床医院教学督导组  </w:t>
      </w:r>
      <w:r w:rsidRPr="00C63C22">
        <w:rPr>
          <w:rFonts w:ascii="宋体" w:hAnsi="宋体" w:cs="宋体" w:hint="eastAsia"/>
          <w:kern w:val="0"/>
          <w:sz w:val="28"/>
          <w:szCs w:val="28"/>
        </w:rPr>
        <w:t>临床医学专业认证前期考察后，学校根据认证专家组意见成立了临床医院教学督导组，督导组由学校教学管理人员和各临床教学基地的教学骨干、教学管理人员共</w:t>
      </w:r>
      <w:r w:rsidRPr="00C63C22">
        <w:rPr>
          <w:rFonts w:ascii="宋体" w:hAnsi="宋体" w:cs="宋体"/>
          <w:kern w:val="0"/>
          <w:sz w:val="28"/>
          <w:szCs w:val="28"/>
        </w:rPr>
        <w:t>31</w:t>
      </w:r>
      <w:r w:rsidRPr="00C63C22">
        <w:rPr>
          <w:rFonts w:ascii="宋体" w:hAnsi="宋体" w:cs="宋体" w:hint="eastAsia"/>
          <w:kern w:val="0"/>
          <w:sz w:val="28"/>
          <w:szCs w:val="28"/>
        </w:rPr>
        <w:t>人组成。该督导组作为校院二级教学督导力量的补充，接受临床医学专业建设指导小组、校教学督导组的业务指导，开展临床教学质量监控，促进教学质量同质化不断提升。成立以来，督导组联合校教学督导组先后赴附属人民医院、附属第二人民医院、附属厦门第三医院、附属福鼎医院、九〇〇医院及相应的社区卫生服务中心开展访谈、听课、观摩教学查房等多种形式的教学检查与督导</w:t>
      </w:r>
    </w:p>
    <w:p w:rsidR="00BB441E" w:rsidRPr="00C63C22" w:rsidRDefault="00BB441E">
      <w:pPr>
        <w:keepNext/>
        <w:keepLines/>
        <w:suppressLineNumbers/>
        <w:suppressAutoHyphens/>
        <w:snapToGrid w:val="0"/>
        <w:spacing w:line="540" w:lineRule="exact"/>
        <w:ind w:firstLineChars="200" w:firstLine="560"/>
        <w:rPr>
          <w:rFonts w:ascii="宋体" w:hAnsi="宋体" w:cs="宋体" w:hint="eastAsia"/>
          <w:kern w:val="0"/>
          <w:sz w:val="28"/>
          <w:szCs w:val="28"/>
        </w:rPr>
      </w:pPr>
    </w:p>
    <w:p w:rsidR="00BB441E" w:rsidRPr="00C63C22" w:rsidRDefault="00BB441E">
      <w:pPr>
        <w:pStyle w:val="2"/>
        <w:suppressLineNumbers/>
        <w:tabs>
          <w:tab w:val="center" w:pos="4153"/>
        </w:tabs>
        <w:suppressAutoHyphens/>
        <w:snapToGrid w:val="0"/>
        <w:spacing w:before="0" w:after="0" w:line="540" w:lineRule="exact"/>
        <w:ind w:firstLineChars="200" w:firstLine="560"/>
        <w:rPr>
          <w:rFonts w:ascii="黑体" w:eastAsia="黑体" w:hAnsi="黑体" w:cs="黑体" w:hint="eastAsia"/>
          <w:b w:val="0"/>
          <w:bCs w:val="0"/>
          <w:kern w:val="2"/>
          <w:sz w:val="28"/>
          <w:szCs w:val="28"/>
        </w:rPr>
      </w:pPr>
      <w:bookmarkStart w:id="1601" w:name="_Toc24287"/>
      <w:bookmarkStart w:id="1602" w:name="_Toc3405"/>
      <w:bookmarkStart w:id="1603" w:name="_Toc14755"/>
      <w:bookmarkStart w:id="1604" w:name="_Toc1904"/>
      <w:bookmarkStart w:id="1605" w:name="_Toc21772"/>
      <w:bookmarkStart w:id="1606" w:name="_Toc29403"/>
      <w:bookmarkStart w:id="1607" w:name="_Toc1085"/>
      <w:bookmarkStart w:id="1608" w:name="_Toc16464"/>
      <w:bookmarkStart w:id="1609" w:name="_Toc8896"/>
      <w:bookmarkStart w:id="1610" w:name="_Toc4290"/>
      <w:bookmarkStart w:id="1611" w:name="_Toc17774"/>
      <w:bookmarkStart w:id="1612" w:name="_Toc27030"/>
      <w:bookmarkStart w:id="1613" w:name="_Toc19507"/>
      <w:bookmarkStart w:id="1614" w:name="_Toc612"/>
      <w:bookmarkStart w:id="1615" w:name="_Toc302"/>
      <w:bookmarkStart w:id="1616" w:name="_Toc24424"/>
      <w:bookmarkStart w:id="1617" w:name="_Toc22087"/>
      <w:bookmarkStart w:id="1618" w:name="_Toc4156"/>
      <w:bookmarkStart w:id="1619" w:name="_Toc32457"/>
      <w:bookmarkStart w:id="1620" w:name="_Toc4423"/>
      <w:bookmarkStart w:id="1621" w:name="_Toc11214"/>
      <w:bookmarkStart w:id="1622" w:name="_Toc12856"/>
      <w:bookmarkStart w:id="1623" w:name="_Toc25139"/>
      <w:bookmarkStart w:id="1624" w:name="_Toc25416"/>
      <w:bookmarkStart w:id="1625" w:name="_Toc15231"/>
      <w:bookmarkStart w:id="1626" w:name="_Toc15037"/>
      <w:bookmarkStart w:id="1627" w:name="_Toc26925"/>
      <w:r w:rsidRPr="00C63C22">
        <w:rPr>
          <w:rFonts w:ascii="Times New Roman" w:eastAsia="黑体" w:hAnsi="Times New Roman"/>
          <w:b w:val="0"/>
          <w:bCs w:val="0"/>
          <w:kern w:val="2"/>
          <w:sz w:val="28"/>
          <w:szCs w:val="28"/>
        </w:rPr>
        <w:t>9</w:t>
      </w:r>
      <w:r w:rsidRPr="00C63C22">
        <w:rPr>
          <w:rFonts w:ascii="黑体" w:eastAsia="黑体" w:hAnsi="黑体" w:cs="黑体" w:hint="eastAsia"/>
          <w:b w:val="0"/>
          <w:bCs w:val="0"/>
          <w:kern w:val="2"/>
          <w:sz w:val="28"/>
          <w:szCs w:val="28"/>
        </w:rPr>
        <w:t>.</w:t>
      </w:r>
      <w:r w:rsidRPr="00C63C22">
        <w:rPr>
          <w:rFonts w:ascii="Times New Roman" w:eastAsia="黑体" w:hAnsi="Times New Roman"/>
          <w:b w:val="0"/>
          <w:bCs w:val="0"/>
          <w:kern w:val="2"/>
          <w:sz w:val="28"/>
          <w:szCs w:val="28"/>
        </w:rPr>
        <w:t>2</w:t>
      </w:r>
      <w:r w:rsidRPr="00C63C22">
        <w:rPr>
          <w:rFonts w:ascii="Times New Roman" w:eastAsia="黑体" w:hAnsi="Times New Roman" w:hint="eastAsia"/>
          <w:b w:val="0"/>
          <w:bCs w:val="0"/>
          <w:kern w:val="2"/>
          <w:sz w:val="28"/>
          <w:szCs w:val="28"/>
        </w:rPr>
        <w:t xml:space="preserve"> </w:t>
      </w:r>
      <w:bookmarkEnd w:id="1592"/>
      <w:bookmarkEnd w:id="1593"/>
      <w:bookmarkEnd w:id="1594"/>
      <w:bookmarkEnd w:id="1595"/>
      <w:bookmarkEnd w:id="1596"/>
      <w:bookmarkEnd w:id="1597"/>
      <w:bookmarkEnd w:id="1598"/>
      <w:bookmarkEnd w:id="1599"/>
      <w:bookmarkEnd w:id="1600"/>
      <w:bookmarkEnd w:id="1614"/>
      <w:bookmarkEnd w:id="1615"/>
      <w:bookmarkEnd w:id="1616"/>
      <w:bookmarkEnd w:id="1617"/>
      <w:bookmarkEnd w:id="1618"/>
      <w:bookmarkEnd w:id="1619"/>
      <w:bookmarkEnd w:id="1620"/>
      <w:bookmarkEnd w:id="1621"/>
      <w:bookmarkEnd w:id="1622"/>
      <w:bookmarkEnd w:id="1623"/>
      <w:bookmarkEnd w:id="1624"/>
      <w:bookmarkEnd w:id="1625"/>
      <w:bookmarkEnd w:id="1626"/>
      <w:r w:rsidRPr="00C63C22">
        <w:rPr>
          <w:rFonts w:ascii="黑体" w:eastAsia="黑体" w:hAnsi="黑体" w:cs="黑体" w:hint="eastAsia"/>
          <w:b w:val="0"/>
          <w:bCs w:val="0"/>
          <w:kern w:val="2"/>
          <w:sz w:val="28"/>
          <w:szCs w:val="28"/>
        </w:rPr>
        <w:t>医学院校领导</w:t>
      </w:r>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27"/>
    </w:p>
    <w:p w:rsidR="00BB441E" w:rsidRPr="00C63C22" w:rsidRDefault="00BB441E">
      <w:pPr>
        <w:suppressLineNumbers/>
        <w:suppressAutoHyphens/>
        <w:snapToGrid w:val="0"/>
        <w:spacing w:line="540" w:lineRule="exact"/>
        <w:ind w:firstLineChars="200" w:firstLine="562"/>
        <w:rPr>
          <w:rFonts w:ascii="宋体" w:hAnsi="宋体"/>
          <w:b/>
          <w:sz w:val="28"/>
          <w:szCs w:val="28"/>
        </w:rPr>
      </w:pPr>
      <w:r w:rsidRPr="00C63C22">
        <w:rPr>
          <w:rFonts w:hAnsi="宋体"/>
          <w:b/>
          <w:sz w:val="28"/>
          <w:szCs w:val="28"/>
        </w:rPr>
        <w:t>【</w:t>
      </w:r>
      <w:r w:rsidRPr="00C63C22">
        <w:rPr>
          <w:rFonts w:ascii="宋体" w:hAnsi="宋体"/>
          <w:b/>
          <w:sz w:val="28"/>
          <w:szCs w:val="28"/>
        </w:rPr>
        <w:t>认证标准要求】</w:t>
      </w:r>
    </w:p>
    <w:p w:rsidR="00BB441E" w:rsidRPr="00C63C22" w:rsidRDefault="00BB441E">
      <w:pPr>
        <w:suppressLineNumbers/>
        <w:suppressAutoHyphens/>
        <w:snapToGrid w:val="0"/>
        <w:spacing w:line="540" w:lineRule="exact"/>
        <w:ind w:firstLineChars="200" w:firstLine="562"/>
        <w:rPr>
          <w:rFonts w:ascii="宋体" w:hAnsi="宋体"/>
          <w:sz w:val="28"/>
          <w:szCs w:val="28"/>
        </w:rPr>
      </w:pPr>
      <w:r w:rsidRPr="00C63C22">
        <w:rPr>
          <w:rFonts w:ascii="宋体" w:hAnsi="宋体" w:hint="eastAsia"/>
          <w:b/>
          <w:bCs/>
          <w:sz w:val="28"/>
          <w:szCs w:val="28"/>
        </w:rPr>
        <w:t>医学院校必须明确主管教学的领导在组织制定和实施教育计划、合理调配教育资源方面的权利。</w:t>
      </w:r>
    </w:p>
    <w:p w:rsidR="00BB441E" w:rsidRPr="00C63C22" w:rsidRDefault="00BB441E">
      <w:pPr>
        <w:suppressLineNumbers/>
        <w:suppressAutoHyphens/>
        <w:adjustRightInd w:val="0"/>
        <w:snapToGrid w:val="0"/>
        <w:spacing w:line="540" w:lineRule="exact"/>
        <w:ind w:firstLineChars="200" w:firstLine="560"/>
        <w:rPr>
          <w:color w:val="000000"/>
          <w:sz w:val="28"/>
          <w:szCs w:val="28"/>
          <w:lang w:val="zh-CN" w:bidi="zh-CN"/>
        </w:rPr>
      </w:pPr>
      <w:r w:rsidRPr="00C63C22">
        <w:rPr>
          <w:rFonts w:hAnsi="宋体" w:hint="eastAsia"/>
          <w:kern w:val="0"/>
          <w:sz w:val="28"/>
          <w:szCs w:val="28"/>
        </w:rPr>
        <w:t>学校党委书记、校长、分管教学副校长均具有医学教育背景，熟悉高等教育规律，且具有丰富的医学教育、科研和临床教学管理经验。</w:t>
      </w:r>
      <w:r w:rsidRPr="00C63C22">
        <w:rPr>
          <w:color w:val="000000"/>
          <w:sz w:val="28"/>
          <w:szCs w:val="28"/>
          <w:lang w:val="zh-CN" w:bidi="zh-CN"/>
        </w:rPr>
        <w:t>分管教学副校长，负责组织</w:t>
      </w:r>
      <w:r w:rsidRPr="00C63C22">
        <w:rPr>
          <w:rFonts w:hint="eastAsia"/>
          <w:color w:val="000000"/>
          <w:sz w:val="28"/>
          <w:szCs w:val="28"/>
          <w:lang w:val="zh-CN" w:bidi="zh-CN"/>
        </w:rPr>
        <w:t>制订</w:t>
      </w:r>
      <w:r w:rsidRPr="00C63C22">
        <w:rPr>
          <w:color w:val="000000"/>
          <w:sz w:val="28"/>
          <w:szCs w:val="28"/>
          <w:lang w:val="zh-CN" w:bidi="zh-CN"/>
        </w:rPr>
        <w:t>专业课程建设规划、人才培养方案、教学管理制度，开展教学质量监控，组织</w:t>
      </w:r>
      <w:r w:rsidRPr="00C63C22">
        <w:rPr>
          <w:rFonts w:hint="eastAsia"/>
          <w:color w:val="000000"/>
          <w:sz w:val="28"/>
          <w:szCs w:val="28"/>
          <w:lang w:val="zh-CN" w:bidi="zh-CN"/>
        </w:rPr>
        <w:t>教育</w:t>
      </w:r>
      <w:r w:rsidRPr="00C63C22">
        <w:rPr>
          <w:color w:val="000000"/>
          <w:sz w:val="28"/>
          <w:szCs w:val="28"/>
          <w:lang w:val="zh-CN" w:bidi="zh-CN"/>
        </w:rPr>
        <w:t>教学</w:t>
      </w:r>
      <w:r w:rsidRPr="00C63C22">
        <w:rPr>
          <w:rFonts w:hint="eastAsia"/>
          <w:color w:val="000000"/>
          <w:sz w:val="28"/>
          <w:szCs w:val="28"/>
          <w:lang w:val="zh-CN" w:bidi="zh-CN"/>
        </w:rPr>
        <w:t>研究</w:t>
      </w:r>
      <w:r w:rsidRPr="00C63C22">
        <w:rPr>
          <w:color w:val="000000"/>
          <w:sz w:val="28"/>
          <w:szCs w:val="28"/>
          <w:lang w:val="zh-CN" w:bidi="zh-CN"/>
        </w:rPr>
        <w:t>，合理调配教学资源</w:t>
      </w:r>
      <w:r w:rsidRPr="00C63C22">
        <w:rPr>
          <w:rFonts w:hint="eastAsia"/>
          <w:color w:val="000000"/>
          <w:sz w:val="28"/>
          <w:szCs w:val="28"/>
          <w:lang w:val="zh-CN" w:bidi="zh-CN"/>
        </w:rPr>
        <w:t>。</w:t>
      </w:r>
    </w:p>
    <w:p w:rsidR="00BB441E" w:rsidRPr="00C63C22" w:rsidRDefault="00BB441E">
      <w:pPr>
        <w:suppressLineNumbers/>
        <w:suppressAutoHyphens/>
        <w:adjustRightInd w:val="0"/>
        <w:snapToGrid w:val="0"/>
        <w:spacing w:line="540" w:lineRule="exact"/>
        <w:ind w:firstLineChars="200" w:firstLine="560"/>
        <w:rPr>
          <w:color w:val="000000"/>
          <w:sz w:val="28"/>
          <w:szCs w:val="28"/>
          <w:lang w:val="zh-CN" w:bidi="zh-CN"/>
        </w:rPr>
      </w:pPr>
      <w:r w:rsidRPr="00C63C22">
        <w:rPr>
          <w:rFonts w:hint="eastAsia"/>
          <w:color w:val="000000"/>
          <w:sz w:val="28"/>
          <w:szCs w:val="28"/>
          <w:lang w:val="zh-CN" w:bidi="zh-CN"/>
        </w:rPr>
        <w:t>教务处设处长</w:t>
      </w:r>
      <w:r w:rsidRPr="00C63C22">
        <w:rPr>
          <w:color w:val="000000"/>
          <w:sz w:val="28"/>
          <w:szCs w:val="28"/>
          <w:lang w:val="zh-CN" w:bidi="zh-CN"/>
        </w:rPr>
        <w:t>1</w:t>
      </w:r>
      <w:r w:rsidRPr="00C63C22">
        <w:rPr>
          <w:rFonts w:hint="eastAsia"/>
          <w:color w:val="000000"/>
          <w:sz w:val="28"/>
          <w:szCs w:val="28"/>
          <w:lang w:val="zh-CN" w:bidi="zh-CN"/>
        </w:rPr>
        <w:t>名，副处长</w:t>
      </w:r>
      <w:r w:rsidRPr="00C63C22">
        <w:rPr>
          <w:color w:val="000000"/>
          <w:sz w:val="28"/>
          <w:szCs w:val="28"/>
          <w:lang w:val="zh-CN" w:bidi="zh-CN"/>
        </w:rPr>
        <w:t>2</w:t>
      </w:r>
      <w:r w:rsidRPr="00C63C22">
        <w:rPr>
          <w:rFonts w:hint="eastAsia"/>
          <w:color w:val="000000"/>
          <w:sz w:val="28"/>
          <w:szCs w:val="28"/>
          <w:lang w:val="zh-CN" w:bidi="zh-CN"/>
        </w:rPr>
        <w:t>名。教务处处长在分管教学副校长领导下具体负责教学工作的组织、实施和管理，包括教学计划的制订、教学实验室设置、本科教学工程项目的建设与组织申报、教学质量监控、教学运行等。</w:t>
      </w:r>
      <w:r w:rsidRPr="00C63C22">
        <w:rPr>
          <w:color w:val="000000"/>
          <w:sz w:val="28"/>
          <w:szCs w:val="28"/>
          <w:lang w:bidi="zh-CN"/>
        </w:rPr>
        <w:t>2</w:t>
      </w:r>
      <w:r w:rsidRPr="00C63C22">
        <w:rPr>
          <w:rFonts w:hint="eastAsia"/>
          <w:color w:val="000000"/>
          <w:sz w:val="28"/>
          <w:szCs w:val="28"/>
          <w:lang w:val="zh-CN" w:bidi="zh-CN"/>
        </w:rPr>
        <w:t>名副处长协助处长对教学等工作进行协调和管理。</w:t>
      </w:r>
    </w:p>
    <w:p w:rsidR="00BB441E" w:rsidRPr="00C63C22" w:rsidRDefault="00BB441E">
      <w:pPr>
        <w:suppressLineNumbers/>
        <w:suppressAutoHyphens/>
        <w:adjustRightInd w:val="0"/>
        <w:snapToGrid w:val="0"/>
        <w:spacing w:line="540" w:lineRule="exact"/>
        <w:ind w:firstLineChars="200" w:firstLine="560"/>
        <w:rPr>
          <w:rFonts w:hint="eastAsia"/>
          <w:color w:val="000000"/>
          <w:sz w:val="28"/>
          <w:szCs w:val="28"/>
          <w:lang w:val="zh-CN" w:bidi="zh-CN"/>
        </w:rPr>
      </w:pPr>
      <w:r w:rsidRPr="00C63C22">
        <w:rPr>
          <w:color w:val="000000"/>
          <w:sz w:val="28"/>
          <w:szCs w:val="28"/>
          <w:lang w:val="zh-CN" w:bidi="zh-CN"/>
        </w:rPr>
        <w:t>各学院均设院长和教学副院长，</w:t>
      </w:r>
      <w:r w:rsidRPr="00C63C22">
        <w:rPr>
          <w:rFonts w:hint="eastAsia"/>
          <w:color w:val="000000"/>
          <w:sz w:val="28"/>
          <w:szCs w:val="28"/>
          <w:lang w:val="zh-CN" w:bidi="zh-CN"/>
        </w:rPr>
        <w:t>院长是</w:t>
      </w:r>
      <w:r w:rsidRPr="00C63C22">
        <w:rPr>
          <w:color w:val="000000"/>
          <w:sz w:val="28"/>
          <w:szCs w:val="28"/>
          <w:lang w:val="zh-CN" w:bidi="zh-CN"/>
        </w:rPr>
        <w:t>学院教学工作的第一负责人，管理并合理使用学校核拨的办学经费、设备和其他资产，对学院人才培养工作负</w:t>
      </w:r>
      <w:r w:rsidRPr="00C63C22">
        <w:rPr>
          <w:rFonts w:hint="eastAsia"/>
          <w:color w:val="000000"/>
          <w:sz w:val="28"/>
          <w:szCs w:val="28"/>
          <w:lang w:val="zh-CN" w:bidi="zh-CN"/>
        </w:rPr>
        <w:t>直接责</w:t>
      </w:r>
      <w:r w:rsidRPr="00C63C22">
        <w:rPr>
          <w:color w:val="000000"/>
          <w:sz w:val="28"/>
          <w:szCs w:val="28"/>
          <w:lang w:val="zh-CN" w:bidi="zh-CN"/>
        </w:rPr>
        <w:t>任。</w:t>
      </w:r>
      <w:r w:rsidRPr="00C63C22">
        <w:rPr>
          <w:rFonts w:hint="eastAsia"/>
          <w:color w:val="000000"/>
          <w:sz w:val="28"/>
          <w:szCs w:val="28"/>
          <w:lang w:val="zh-CN" w:bidi="zh-CN"/>
        </w:rPr>
        <w:t>各</w:t>
      </w:r>
      <w:r w:rsidRPr="00C63C22">
        <w:rPr>
          <w:color w:val="000000"/>
          <w:sz w:val="28"/>
          <w:szCs w:val="28"/>
          <w:lang w:val="zh-CN" w:bidi="zh-CN"/>
        </w:rPr>
        <w:t>学院所在党委</w:t>
      </w:r>
      <w:r w:rsidRPr="00C63C22">
        <w:rPr>
          <w:rFonts w:hint="eastAsia"/>
          <w:color w:val="000000"/>
          <w:sz w:val="28"/>
          <w:szCs w:val="28"/>
          <w:lang w:val="zh-CN" w:bidi="zh-CN"/>
        </w:rPr>
        <w:t>均配备有</w:t>
      </w:r>
      <w:r w:rsidRPr="00C63C22">
        <w:rPr>
          <w:color w:val="000000"/>
          <w:sz w:val="28"/>
          <w:szCs w:val="28"/>
          <w:lang w:val="zh-CN" w:bidi="zh-CN"/>
        </w:rPr>
        <w:t>1</w:t>
      </w:r>
      <w:r w:rsidRPr="00C63C22">
        <w:rPr>
          <w:color w:val="000000"/>
          <w:sz w:val="28"/>
          <w:szCs w:val="28"/>
          <w:lang w:val="zh-CN" w:bidi="zh-CN"/>
        </w:rPr>
        <w:t>名党委</w:t>
      </w:r>
      <w:r w:rsidRPr="00C63C22">
        <w:rPr>
          <w:rFonts w:hint="eastAsia"/>
          <w:color w:val="000000"/>
          <w:sz w:val="28"/>
          <w:szCs w:val="28"/>
          <w:lang w:val="zh-CN" w:bidi="zh-CN"/>
        </w:rPr>
        <w:t>书记和</w:t>
      </w:r>
      <w:r w:rsidRPr="00C63C22">
        <w:rPr>
          <w:color w:val="000000"/>
          <w:sz w:val="28"/>
          <w:szCs w:val="28"/>
          <w:lang w:bidi="zh-CN"/>
        </w:rPr>
        <w:t>1</w:t>
      </w:r>
      <w:r w:rsidRPr="00C63C22">
        <w:rPr>
          <w:rFonts w:hint="eastAsia"/>
          <w:color w:val="000000"/>
          <w:sz w:val="28"/>
          <w:szCs w:val="28"/>
          <w:lang w:val="zh-CN" w:bidi="zh-CN"/>
        </w:rPr>
        <w:t>名党委副书记，全面负责学生的思想政治及管理工作。</w:t>
      </w:r>
    </w:p>
    <w:p w:rsidR="00BB441E" w:rsidRPr="00C63C22" w:rsidRDefault="00BB441E">
      <w:pPr>
        <w:suppressLineNumbers/>
        <w:suppressAutoHyphens/>
        <w:adjustRightInd w:val="0"/>
        <w:snapToGrid w:val="0"/>
        <w:spacing w:line="540" w:lineRule="exact"/>
        <w:ind w:firstLineChars="200" w:firstLine="560"/>
        <w:rPr>
          <w:rFonts w:hint="eastAsia"/>
          <w:color w:val="000000"/>
          <w:sz w:val="28"/>
          <w:szCs w:val="28"/>
          <w:lang w:val="zh-CN" w:bidi="zh-CN"/>
        </w:rPr>
      </w:pPr>
    </w:p>
    <w:p w:rsidR="00BB441E" w:rsidRPr="00C63C22" w:rsidRDefault="00BB441E">
      <w:pPr>
        <w:pStyle w:val="2"/>
        <w:suppressLineNumbers/>
        <w:suppressAutoHyphens/>
        <w:spacing w:before="0" w:after="0" w:line="540" w:lineRule="exact"/>
        <w:ind w:firstLineChars="200" w:firstLine="560"/>
        <w:rPr>
          <w:rFonts w:ascii="宋体" w:hAnsi="宋体" w:cs="宋体" w:hint="eastAsia"/>
          <w:kern w:val="2"/>
          <w:sz w:val="28"/>
          <w:szCs w:val="28"/>
        </w:rPr>
      </w:pPr>
      <w:bookmarkStart w:id="1628" w:name="_Toc9694"/>
      <w:bookmarkStart w:id="1629" w:name="_Toc21897"/>
      <w:bookmarkStart w:id="1630" w:name="_Toc6331"/>
      <w:bookmarkStart w:id="1631" w:name="_Toc960"/>
      <w:bookmarkStart w:id="1632" w:name="_Toc16614"/>
      <w:bookmarkStart w:id="1633" w:name="_Toc4187"/>
      <w:bookmarkStart w:id="1634" w:name="_Toc3217"/>
      <w:bookmarkStart w:id="1635" w:name="_Toc30385"/>
      <w:bookmarkStart w:id="1636" w:name="_Toc21808"/>
      <w:bookmarkStart w:id="1637" w:name="_Toc15360"/>
      <w:bookmarkStart w:id="1638" w:name="_Toc24767"/>
      <w:bookmarkStart w:id="1639" w:name="_Toc10944"/>
      <w:bookmarkStart w:id="1640" w:name="_Toc25902"/>
      <w:bookmarkStart w:id="1641" w:name="_Toc23635"/>
      <w:bookmarkStart w:id="1642" w:name="_Toc9137"/>
      <w:bookmarkStart w:id="1643" w:name="_Toc9996"/>
      <w:bookmarkStart w:id="1644" w:name="_Toc12921"/>
      <w:bookmarkStart w:id="1645" w:name="_Toc31671"/>
      <w:bookmarkStart w:id="1646" w:name="_Toc14477"/>
      <w:bookmarkStart w:id="1647" w:name="_Toc14754"/>
      <w:bookmarkStart w:id="1648" w:name="_Toc27249"/>
      <w:bookmarkStart w:id="1649" w:name="_Toc20198"/>
      <w:bookmarkStart w:id="1650" w:name="_Toc5724"/>
      <w:bookmarkStart w:id="1651" w:name="_Toc2404"/>
      <w:bookmarkStart w:id="1652" w:name="_Toc2364"/>
      <w:bookmarkStart w:id="1653" w:name="_Toc25898"/>
      <w:bookmarkStart w:id="1654" w:name="_Toc10374"/>
      <w:r w:rsidRPr="00C63C22">
        <w:rPr>
          <w:rFonts w:ascii="Times New Roman" w:eastAsia="黑体" w:hAnsi="Times New Roman"/>
          <w:b w:val="0"/>
          <w:bCs w:val="0"/>
          <w:kern w:val="2"/>
          <w:sz w:val="28"/>
          <w:szCs w:val="28"/>
        </w:rPr>
        <w:t>9</w:t>
      </w:r>
      <w:r w:rsidRPr="00C63C22">
        <w:rPr>
          <w:rFonts w:ascii="黑体" w:eastAsia="黑体" w:hAnsi="黑体" w:cs="黑体" w:hint="eastAsia"/>
          <w:b w:val="0"/>
          <w:bCs w:val="0"/>
          <w:kern w:val="2"/>
          <w:sz w:val="28"/>
          <w:szCs w:val="28"/>
        </w:rPr>
        <w:t>.</w:t>
      </w:r>
      <w:r w:rsidRPr="00C63C22">
        <w:rPr>
          <w:rFonts w:ascii="Times New Roman" w:eastAsia="黑体" w:hAnsi="Times New Roman"/>
          <w:b w:val="0"/>
          <w:bCs w:val="0"/>
          <w:kern w:val="2"/>
          <w:sz w:val="28"/>
          <w:szCs w:val="28"/>
        </w:rPr>
        <w:t>3</w:t>
      </w:r>
      <w:r w:rsidRPr="00C63C22">
        <w:rPr>
          <w:rFonts w:ascii="Times New Roman" w:eastAsia="黑体" w:hAnsi="Times New Roman" w:hint="eastAsia"/>
          <w:b w:val="0"/>
          <w:bCs w:val="0"/>
          <w:kern w:val="2"/>
          <w:sz w:val="28"/>
          <w:szCs w:val="28"/>
        </w:rPr>
        <w:t xml:space="preserve"> </w:t>
      </w:r>
      <w:r w:rsidRPr="00C63C22">
        <w:rPr>
          <w:rFonts w:ascii="黑体" w:eastAsia="黑体" w:hAnsi="黑体" w:cs="黑体" w:hint="eastAsia"/>
          <w:b w:val="0"/>
          <w:bCs w:val="0"/>
          <w:kern w:val="2"/>
          <w:sz w:val="28"/>
          <w:szCs w:val="28"/>
        </w:rPr>
        <w:t>行政管理人员</w:t>
      </w:r>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r w:rsidRPr="00C63C22">
        <w:rPr>
          <w:rFonts w:ascii="宋体" w:hAnsi="宋体" w:cs="宋体" w:hint="eastAsia"/>
          <w:kern w:val="2"/>
          <w:sz w:val="28"/>
          <w:szCs w:val="28"/>
        </w:rPr>
        <w:tab/>
      </w:r>
    </w:p>
    <w:p w:rsidR="00BB441E" w:rsidRPr="00C63C22" w:rsidRDefault="00BB441E">
      <w:pPr>
        <w:suppressLineNumbers/>
        <w:suppressAutoHyphens/>
        <w:snapToGrid w:val="0"/>
        <w:spacing w:line="540" w:lineRule="exact"/>
        <w:ind w:firstLineChars="200" w:firstLine="562"/>
        <w:rPr>
          <w:rFonts w:ascii="宋体" w:hAnsi="宋体"/>
          <w:b/>
          <w:sz w:val="28"/>
          <w:szCs w:val="28"/>
        </w:rPr>
      </w:pPr>
      <w:r w:rsidRPr="00C63C22">
        <w:rPr>
          <w:rFonts w:hAnsi="宋体"/>
          <w:b/>
          <w:sz w:val="28"/>
          <w:szCs w:val="28"/>
        </w:rPr>
        <w:t>【</w:t>
      </w:r>
      <w:r w:rsidRPr="00C63C22">
        <w:rPr>
          <w:rFonts w:ascii="宋体" w:hAnsi="宋体"/>
          <w:b/>
          <w:sz w:val="28"/>
          <w:szCs w:val="28"/>
        </w:rPr>
        <w:t>认证标准要求】</w:t>
      </w:r>
    </w:p>
    <w:p w:rsidR="00BB441E" w:rsidRPr="00C63C22" w:rsidRDefault="00BB441E">
      <w:pPr>
        <w:suppressLineNumbers/>
        <w:tabs>
          <w:tab w:val="left" w:pos="6090"/>
        </w:tabs>
        <w:suppressAutoHyphens/>
        <w:snapToGrid w:val="0"/>
        <w:spacing w:line="540" w:lineRule="exact"/>
        <w:ind w:firstLineChars="200" w:firstLine="562"/>
        <w:rPr>
          <w:rFonts w:ascii="宋体" w:hAnsi="宋体"/>
          <w:b/>
          <w:bCs/>
          <w:sz w:val="28"/>
          <w:szCs w:val="28"/>
        </w:rPr>
      </w:pPr>
      <w:r w:rsidRPr="00C63C22">
        <w:rPr>
          <w:rFonts w:ascii="宋体" w:hAnsi="宋体" w:hint="eastAsia"/>
          <w:b/>
          <w:bCs/>
          <w:sz w:val="28"/>
          <w:szCs w:val="28"/>
        </w:rPr>
        <w:t>医学院校必须建立结构合理的行政管理队伍，行政管理人员必须承担相应的岗位职责，执行相应的管理制度，确保教学计划及其他教学活动的顺利实施。</w:t>
      </w:r>
    </w:p>
    <w:p w:rsidR="00BB441E" w:rsidRPr="00C63C22" w:rsidRDefault="00BB441E">
      <w:pPr>
        <w:suppressLineNumbers/>
        <w:suppressAutoHyphens/>
        <w:snapToGrid w:val="0"/>
        <w:spacing w:line="540" w:lineRule="exact"/>
        <w:ind w:firstLineChars="200" w:firstLine="560"/>
        <w:jc w:val="left"/>
        <w:rPr>
          <w:rFonts w:ascii="宋体" w:hAnsi="宋体" w:cs="宋体"/>
          <w:b/>
          <w:bCs/>
          <w:sz w:val="28"/>
          <w:szCs w:val="28"/>
        </w:rPr>
      </w:pPr>
      <w:r w:rsidRPr="00C63C22">
        <w:rPr>
          <w:rFonts w:ascii="宋体" w:hAnsi="宋体" w:cs="宋体" w:hint="eastAsia"/>
          <w:sz w:val="28"/>
          <w:szCs w:val="28"/>
        </w:rPr>
        <w:t>学校内设党政管理机构</w:t>
      </w:r>
      <w:r w:rsidRPr="00C63C22">
        <w:rPr>
          <w:rFonts w:hint="eastAsia"/>
          <w:sz w:val="28"/>
          <w:szCs w:val="28"/>
        </w:rPr>
        <w:t>19</w:t>
      </w:r>
      <w:r w:rsidRPr="00C63C22">
        <w:rPr>
          <w:rFonts w:ascii="宋体" w:hAnsi="宋体" w:cs="宋体" w:hint="eastAsia"/>
          <w:sz w:val="28"/>
          <w:szCs w:val="28"/>
        </w:rPr>
        <w:t>个、教学机构</w:t>
      </w:r>
      <w:r w:rsidRPr="00C63C22">
        <w:rPr>
          <w:rFonts w:hint="eastAsia"/>
          <w:sz w:val="28"/>
          <w:szCs w:val="28"/>
        </w:rPr>
        <w:t>13</w:t>
      </w:r>
      <w:r w:rsidRPr="00C63C22">
        <w:rPr>
          <w:rFonts w:ascii="宋体" w:hAnsi="宋体" w:cs="宋体" w:hint="eastAsia"/>
          <w:sz w:val="28"/>
          <w:szCs w:val="28"/>
        </w:rPr>
        <w:t>个、教学辅助机构</w:t>
      </w:r>
      <w:r w:rsidRPr="00C63C22">
        <w:rPr>
          <w:rFonts w:hint="eastAsia"/>
          <w:sz w:val="28"/>
          <w:szCs w:val="28"/>
        </w:rPr>
        <w:t>8</w:t>
      </w:r>
      <w:r w:rsidRPr="00C63C22">
        <w:rPr>
          <w:rFonts w:ascii="宋体" w:hAnsi="宋体" w:cs="宋体" w:hint="eastAsia"/>
          <w:sz w:val="28"/>
          <w:szCs w:val="28"/>
        </w:rPr>
        <w:t>个、直属附属医院</w:t>
      </w:r>
      <w:r w:rsidRPr="00C63C22">
        <w:rPr>
          <w:sz w:val="28"/>
          <w:szCs w:val="28"/>
        </w:rPr>
        <w:t>4</w:t>
      </w:r>
      <w:r w:rsidRPr="00C63C22">
        <w:rPr>
          <w:rFonts w:ascii="宋体" w:hAnsi="宋体" w:cs="宋体" w:hint="eastAsia"/>
          <w:sz w:val="28"/>
          <w:szCs w:val="28"/>
        </w:rPr>
        <w:t xml:space="preserve">所，管理机构健全（见表 </w:t>
      </w:r>
      <w:r w:rsidRPr="00C63C22">
        <w:rPr>
          <w:sz w:val="28"/>
          <w:szCs w:val="28"/>
        </w:rPr>
        <w:t>9</w:t>
      </w:r>
      <w:r w:rsidRPr="00C63C22">
        <w:rPr>
          <w:rFonts w:ascii="宋体" w:hAnsi="宋体" w:cs="宋体" w:hint="eastAsia"/>
          <w:sz w:val="28"/>
          <w:szCs w:val="28"/>
        </w:rPr>
        <w:t>-</w:t>
      </w:r>
      <w:r w:rsidRPr="00C63C22">
        <w:rPr>
          <w:sz w:val="28"/>
          <w:szCs w:val="28"/>
        </w:rPr>
        <w:t>1</w:t>
      </w:r>
      <w:r w:rsidRPr="00C63C22">
        <w:rPr>
          <w:rFonts w:ascii="宋体" w:hAnsi="宋体" w:cs="宋体" w:hint="eastAsia"/>
          <w:sz w:val="28"/>
          <w:szCs w:val="28"/>
        </w:rPr>
        <w:t>）。现有行政管理人员</w:t>
      </w:r>
      <w:r w:rsidRPr="00C63C22">
        <w:rPr>
          <w:sz w:val="28"/>
          <w:szCs w:val="28"/>
        </w:rPr>
        <w:t>205</w:t>
      </w:r>
      <w:r w:rsidRPr="00C63C22">
        <w:rPr>
          <w:rFonts w:ascii="宋体" w:hAnsi="宋体" w:cs="宋体" w:hint="eastAsia"/>
          <w:sz w:val="28"/>
          <w:szCs w:val="28"/>
        </w:rPr>
        <w:t>名，其中</w:t>
      </w:r>
      <w:r w:rsidRPr="00C63C22">
        <w:rPr>
          <w:sz w:val="28"/>
          <w:szCs w:val="28"/>
        </w:rPr>
        <w:t>48</w:t>
      </w:r>
      <w:r w:rsidRPr="00C63C22">
        <w:rPr>
          <w:rFonts w:ascii="宋体" w:hAnsi="宋体" w:cs="宋体" w:hint="eastAsia"/>
          <w:sz w:val="28"/>
          <w:szCs w:val="28"/>
        </w:rPr>
        <w:t>人拥有硕士研究生及以上学历，学历层次较高、结构合理、业务能力强、服务态度好、队伍稳定。各部门、学院（部）以及各附属医院分工协作，确保教育教学工作顺利实施。</w:t>
      </w:r>
    </w:p>
    <w:p w:rsidR="00BB441E" w:rsidRPr="00C63C22" w:rsidRDefault="00BB441E">
      <w:pPr>
        <w:suppressLineNumbers/>
        <w:suppressAutoHyphens/>
        <w:spacing w:line="540" w:lineRule="exact"/>
        <w:jc w:val="center"/>
        <w:rPr>
          <w:b/>
          <w:bCs/>
          <w:sz w:val="24"/>
          <w:szCs w:val="24"/>
        </w:rPr>
      </w:pPr>
      <w:r w:rsidRPr="00C63C22">
        <w:rPr>
          <w:rFonts w:ascii="宋体" w:hAnsi="宋体"/>
          <w:bCs/>
          <w:sz w:val="24"/>
          <w:szCs w:val="24"/>
        </w:rPr>
        <w:t>表</w:t>
      </w:r>
      <w:r w:rsidRPr="00C63C22">
        <w:rPr>
          <w:bCs/>
          <w:sz w:val="24"/>
          <w:szCs w:val="24"/>
        </w:rPr>
        <w:t>9-1</w:t>
      </w:r>
      <w:r w:rsidRPr="00C63C22">
        <w:rPr>
          <w:rFonts w:ascii="宋体" w:hAnsi="宋体" w:hint="eastAsia"/>
          <w:bCs/>
          <w:sz w:val="24"/>
          <w:szCs w:val="24"/>
        </w:rPr>
        <w:t xml:space="preserve">  </w:t>
      </w:r>
      <w:r w:rsidRPr="00C63C22">
        <w:rPr>
          <w:rFonts w:ascii="宋体" w:hAnsi="宋体"/>
          <w:bCs/>
          <w:sz w:val="24"/>
          <w:szCs w:val="24"/>
        </w:rPr>
        <w:t>机构设置一览表</w:t>
      </w:r>
    </w:p>
    <w:tbl>
      <w:tblPr>
        <w:tblW w:w="0" w:type="auto"/>
        <w:jc w:val="center"/>
        <w:tblInd w:w="0" w:type="dxa"/>
        <w:tblBorders>
          <w:top w:val="single" w:sz="4" w:space="0" w:color="auto"/>
          <w:bottom w:val="single" w:sz="4" w:space="0" w:color="auto"/>
        </w:tblBorders>
        <w:tblLayout w:type="fixed"/>
        <w:tblLook w:val="0000"/>
      </w:tblPr>
      <w:tblGrid>
        <w:gridCol w:w="1273"/>
        <w:gridCol w:w="7686"/>
      </w:tblGrid>
      <w:tr w:rsidR="00BB441E" w:rsidRPr="00C63C22">
        <w:trPr>
          <w:jc w:val="center"/>
        </w:trPr>
        <w:tc>
          <w:tcPr>
            <w:tcW w:w="1273" w:type="dxa"/>
            <w:tcBorders>
              <w:top w:val="single" w:sz="12" w:space="0" w:color="auto"/>
              <w:bottom w:val="single" w:sz="4" w:space="0" w:color="auto"/>
            </w:tcBorders>
            <w:shd w:val="clear" w:color="auto" w:fill="FFFFFF"/>
            <w:vAlign w:val="center"/>
          </w:tcPr>
          <w:p w:rsidR="00BB441E" w:rsidRPr="00C63C22" w:rsidRDefault="00BB441E">
            <w:pPr>
              <w:suppressLineNumbers/>
              <w:suppressAutoHyphens/>
              <w:spacing w:line="540" w:lineRule="exact"/>
              <w:jc w:val="center"/>
              <w:rPr>
                <w:b/>
                <w:bCs/>
                <w:kern w:val="0"/>
                <w:sz w:val="24"/>
                <w:szCs w:val="24"/>
              </w:rPr>
            </w:pPr>
            <w:r w:rsidRPr="00C63C22">
              <w:rPr>
                <w:rFonts w:hAnsi="宋体"/>
                <w:b/>
                <w:bCs/>
                <w:kern w:val="0"/>
                <w:sz w:val="24"/>
                <w:szCs w:val="24"/>
              </w:rPr>
              <w:t>机构性质</w:t>
            </w:r>
          </w:p>
        </w:tc>
        <w:tc>
          <w:tcPr>
            <w:tcW w:w="7686" w:type="dxa"/>
            <w:tcBorders>
              <w:top w:val="single" w:sz="12" w:space="0" w:color="auto"/>
              <w:bottom w:val="single" w:sz="4" w:space="0" w:color="auto"/>
            </w:tcBorders>
            <w:shd w:val="clear" w:color="auto" w:fill="FFFFFF"/>
            <w:vAlign w:val="center"/>
          </w:tcPr>
          <w:p w:rsidR="00BB441E" w:rsidRPr="00C63C22" w:rsidRDefault="00BB441E">
            <w:pPr>
              <w:suppressLineNumbers/>
              <w:suppressAutoHyphens/>
              <w:spacing w:line="540" w:lineRule="exact"/>
              <w:ind w:firstLine="420"/>
              <w:jc w:val="center"/>
              <w:rPr>
                <w:b/>
                <w:bCs/>
                <w:kern w:val="0"/>
                <w:sz w:val="24"/>
                <w:szCs w:val="24"/>
              </w:rPr>
            </w:pPr>
            <w:r w:rsidRPr="00C63C22">
              <w:rPr>
                <w:rFonts w:hAnsi="宋体"/>
                <w:b/>
                <w:bCs/>
                <w:kern w:val="0"/>
                <w:sz w:val="24"/>
                <w:szCs w:val="24"/>
              </w:rPr>
              <w:t>机构名称</w:t>
            </w:r>
          </w:p>
        </w:tc>
      </w:tr>
      <w:tr w:rsidR="00BB441E" w:rsidRPr="00C63C22">
        <w:trPr>
          <w:trHeight w:val="2196"/>
          <w:jc w:val="center"/>
        </w:trPr>
        <w:tc>
          <w:tcPr>
            <w:tcW w:w="1273" w:type="dxa"/>
            <w:tcBorders>
              <w:top w:val="single" w:sz="4" w:space="0" w:color="auto"/>
              <w:left w:val="nil"/>
              <w:bottom w:val="nil"/>
              <w:right w:val="nil"/>
            </w:tcBorders>
            <w:shd w:val="clear" w:color="auto" w:fill="D0CECE"/>
            <w:vAlign w:val="center"/>
          </w:tcPr>
          <w:p w:rsidR="00BB441E" w:rsidRPr="00C63C22" w:rsidRDefault="00BB441E">
            <w:pPr>
              <w:suppressLineNumbers/>
              <w:suppressAutoHyphens/>
              <w:spacing w:line="360" w:lineRule="exact"/>
              <w:jc w:val="center"/>
              <w:rPr>
                <w:kern w:val="0"/>
                <w:sz w:val="24"/>
                <w:szCs w:val="24"/>
              </w:rPr>
            </w:pPr>
            <w:r w:rsidRPr="00C63C22">
              <w:rPr>
                <w:rFonts w:hAnsi="宋体"/>
                <w:kern w:val="0"/>
                <w:sz w:val="24"/>
                <w:szCs w:val="24"/>
              </w:rPr>
              <w:t>党政管理机构</w:t>
            </w:r>
          </w:p>
        </w:tc>
        <w:tc>
          <w:tcPr>
            <w:tcW w:w="7686" w:type="dxa"/>
            <w:tcBorders>
              <w:top w:val="single" w:sz="4" w:space="0" w:color="auto"/>
              <w:bottom w:val="nil"/>
              <w:right w:val="nil"/>
            </w:tcBorders>
            <w:shd w:val="clear" w:color="auto" w:fill="D0CECE"/>
            <w:vAlign w:val="center"/>
          </w:tcPr>
          <w:p w:rsidR="00BB441E" w:rsidRPr="00C63C22" w:rsidRDefault="00BB441E">
            <w:pPr>
              <w:widowControl/>
              <w:suppressLineNumbers/>
              <w:suppressAutoHyphens/>
              <w:snapToGrid w:val="0"/>
              <w:spacing w:line="360" w:lineRule="exact"/>
              <w:jc w:val="left"/>
              <w:rPr>
                <w:rFonts w:hAnsi="宋体" w:hint="eastAsia"/>
                <w:kern w:val="0"/>
                <w:sz w:val="24"/>
                <w:szCs w:val="24"/>
              </w:rPr>
            </w:pPr>
            <w:r w:rsidRPr="00C63C22">
              <w:rPr>
                <w:rFonts w:hAnsi="宋体" w:hint="eastAsia"/>
                <w:kern w:val="0"/>
                <w:sz w:val="24"/>
                <w:szCs w:val="24"/>
              </w:rPr>
              <w:t>办公室（党办、校办、发展规划与政策研究室、屏山校区综合办公室）、</w:t>
            </w:r>
          </w:p>
          <w:p w:rsidR="00BB441E" w:rsidRPr="00C63C22" w:rsidRDefault="00BB441E">
            <w:pPr>
              <w:widowControl/>
              <w:suppressLineNumbers/>
              <w:suppressAutoHyphens/>
              <w:snapToGrid w:val="0"/>
              <w:spacing w:line="360" w:lineRule="exact"/>
              <w:jc w:val="left"/>
              <w:rPr>
                <w:rFonts w:hAnsi="宋体" w:hint="eastAsia"/>
                <w:kern w:val="0"/>
                <w:sz w:val="24"/>
                <w:szCs w:val="24"/>
              </w:rPr>
            </w:pPr>
            <w:r w:rsidRPr="00C63C22">
              <w:rPr>
                <w:rFonts w:hAnsi="宋体" w:hint="eastAsia"/>
                <w:kern w:val="0"/>
                <w:sz w:val="24"/>
                <w:szCs w:val="24"/>
              </w:rPr>
              <w:t>福建省驻福建中医药大学监察专员办公室（纪委办公室、监察审计处</w:t>
            </w:r>
            <w:r w:rsidRPr="00C63C22">
              <w:rPr>
                <w:rFonts w:hAnsi="宋体" w:hint="eastAsia"/>
                <w:kern w:val="0"/>
                <w:sz w:val="24"/>
                <w:szCs w:val="24"/>
              </w:rPr>
              <w:t>)</w:t>
            </w:r>
            <w:r w:rsidRPr="00C63C22">
              <w:rPr>
                <w:rFonts w:hAnsi="宋体" w:hint="eastAsia"/>
                <w:kern w:val="0"/>
                <w:sz w:val="24"/>
                <w:szCs w:val="24"/>
              </w:rPr>
              <w:t>、</w:t>
            </w:r>
          </w:p>
          <w:p w:rsidR="00BB441E" w:rsidRPr="00C63C22" w:rsidRDefault="00BB441E">
            <w:pPr>
              <w:widowControl/>
              <w:suppressLineNumbers/>
              <w:suppressAutoHyphens/>
              <w:snapToGrid w:val="0"/>
              <w:spacing w:line="360" w:lineRule="exact"/>
              <w:jc w:val="left"/>
              <w:rPr>
                <w:rFonts w:hAnsi="宋体" w:hint="eastAsia"/>
                <w:kern w:val="0"/>
                <w:sz w:val="24"/>
                <w:szCs w:val="24"/>
              </w:rPr>
            </w:pPr>
            <w:r w:rsidRPr="00C63C22">
              <w:rPr>
                <w:rFonts w:hAnsi="宋体" w:hint="eastAsia"/>
                <w:kern w:val="0"/>
                <w:sz w:val="24"/>
                <w:szCs w:val="24"/>
              </w:rPr>
              <w:t>组织部（机关党委、党校）、宣传部、统战部、教师工作部（人事处）、</w:t>
            </w:r>
          </w:p>
          <w:p w:rsidR="00BB441E" w:rsidRPr="00C63C22" w:rsidRDefault="00BB441E">
            <w:pPr>
              <w:widowControl/>
              <w:suppressLineNumbers/>
              <w:suppressAutoHyphens/>
              <w:snapToGrid w:val="0"/>
              <w:spacing w:line="360" w:lineRule="exact"/>
              <w:jc w:val="left"/>
              <w:rPr>
                <w:rFonts w:hAnsi="宋体" w:hint="eastAsia"/>
                <w:kern w:val="0"/>
                <w:sz w:val="24"/>
                <w:szCs w:val="24"/>
              </w:rPr>
            </w:pPr>
            <w:r w:rsidRPr="00C63C22">
              <w:rPr>
                <w:rFonts w:hAnsi="宋体" w:hint="eastAsia"/>
                <w:kern w:val="0"/>
                <w:sz w:val="24"/>
                <w:szCs w:val="24"/>
              </w:rPr>
              <w:t>学生工作部（处）、离退休干部工作处、财务处、资产管理处、教务处、</w:t>
            </w:r>
          </w:p>
          <w:p w:rsidR="00BB441E" w:rsidRPr="00C63C22" w:rsidRDefault="00BB441E">
            <w:pPr>
              <w:widowControl/>
              <w:suppressLineNumbers/>
              <w:suppressAutoHyphens/>
              <w:snapToGrid w:val="0"/>
              <w:spacing w:line="360" w:lineRule="exact"/>
              <w:jc w:val="left"/>
              <w:rPr>
                <w:kern w:val="0"/>
                <w:sz w:val="24"/>
                <w:szCs w:val="24"/>
              </w:rPr>
            </w:pPr>
            <w:r w:rsidRPr="00C63C22">
              <w:rPr>
                <w:rFonts w:hAnsi="宋体" w:hint="eastAsia"/>
                <w:kern w:val="0"/>
                <w:sz w:val="24"/>
                <w:szCs w:val="24"/>
              </w:rPr>
              <w:t>科研处、学科办、后勤管理处、保卫处（武装部）、科技产业处、国际合作与交流处（港澳台事务办公室）、工会、团委</w:t>
            </w:r>
          </w:p>
        </w:tc>
      </w:tr>
      <w:tr w:rsidR="00BB441E" w:rsidRPr="00C63C22">
        <w:trPr>
          <w:trHeight w:val="1274"/>
          <w:jc w:val="center"/>
        </w:trPr>
        <w:tc>
          <w:tcPr>
            <w:tcW w:w="1273" w:type="dxa"/>
            <w:tcBorders>
              <w:top w:val="nil"/>
              <w:bottom w:val="nil"/>
            </w:tcBorders>
            <w:shd w:val="clear" w:color="auto" w:fill="FFFFFF"/>
            <w:vAlign w:val="center"/>
          </w:tcPr>
          <w:p w:rsidR="00BB441E" w:rsidRPr="00C63C22" w:rsidRDefault="00BB441E">
            <w:pPr>
              <w:suppressLineNumbers/>
              <w:suppressAutoHyphens/>
              <w:spacing w:line="540" w:lineRule="exact"/>
              <w:jc w:val="center"/>
              <w:rPr>
                <w:kern w:val="0"/>
                <w:sz w:val="24"/>
                <w:szCs w:val="24"/>
              </w:rPr>
            </w:pPr>
            <w:r w:rsidRPr="00C63C22">
              <w:rPr>
                <w:rFonts w:hAnsi="宋体"/>
                <w:kern w:val="0"/>
                <w:sz w:val="24"/>
                <w:szCs w:val="24"/>
              </w:rPr>
              <w:t>教学机构</w:t>
            </w:r>
          </w:p>
        </w:tc>
        <w:tc>
          <w:tcPr>
            <w:tcW w:w="7686" w:type="dxa"/>
            <w:tcBorders>
              <w:top w:val="nil"/>
              <w:left w:val="nil"/>
              <w:bottom w:val="nil"/>
            </w:tcBorders>
            <w:shd w:val="clear" w:color="auto" w:fill="FFFFFF"/>
            <w:vAlign w:val="center"/>
          </w:tcPr>
          <w:p w:rsidR="00BB441E" w:rsidRPr="00C63C22" w:rsidRDefault="00BB441E">
            <w:pPr>
              <w:widowControl/>
              <w:suppressLineNumbers/>
              <w:suppressAutoHyphens/>
              <w:snapToGrid w:val="0"/>
              <w:spacing w:line="360" w:lineRule="exact"/>
              <w:jc w:val="left"/>
              <w:rPr>
                <w:kern w:val="0"/>
                <w:sz w:val="24"/>
                <w:szCs w:val="24"/>
              </w:rPr>
            </w:pPr>
            <w:r w:rsidRPr="00C63C22">
              <w:rPr>
                <w:rFonts w:hAnsi="宋体" w:hint="eastAsia"/>
                <w:kern w:val="0"/>
                <w:sz w:val="24"/>
                <w:szCs w:val="24"/>
              </w:rPr>
              <w:t>中医学院</w:t>
            </w:r>
            <w:r w:rsidRPr="00C63C22">
              <w:rPr>
                <w:rFonts w:hAnsi="宋体" w:hint="eastAsia"/>
                <w:kern w:val="0"/>
                <w:sz w:val="24"/>
                <w:szCs w:val="24"/>
              </w:rPr>
              <w:t xml:space="preserve"> </w:t>
            </w:r>
            <w:r w:rsidRPr="00C63C22">
              <w:rPr>
                <w:rFonts w:hAnsi="宋体" w:hint="eastAsia"/>
                <w:kern w:val="0"/>
                <w:sz w:val="24"/>
                <w:szCs w:val="24"/>
              </w:rPr>
              <w:t>、中西医结合学院、药学院、骨伤学院、针灸学院、人文与管理学院、护理学院、康复医学院、体育部、思想政治理论课教学科研部（马克思主义学院）、研究生院、海外教育学院、成人教育学院</w:t>
            </w:r>
          </w:p>
        </w:tc>
      </w:tr>
      <w:tr w:rsidR="00BB441E" w:rsidRPr="00C63C22">
        <w:trPr>
          <w:trHeight w:val="852"/>
          <w:jc w:val="center"/>
        </w:trPr>
        <w:tc>
          <w:tcPr>
            <w:tcW w:w="1273" w:type="dxa"/>
            <w:tcBorders>
              <w:top w:val="nil"/>
              <w:left w:val="nil"/>
              <w:bottom w:val="nil"/>
              <w:right w:val="nil"/>
            </w:tcBorders>
            <w:shd w:val="clear" w:color="auto" w:fill="D0CECE"/>
            <w:vAlign w:val="center"/>
          </w:tcPr>
          <w:p w:rsidR="00BB441E" w:rsidRPr="00C63C22" w:rsidRDefault="00BB441E">
            <w:pPr>
              <w:suppressLineNumbers/>
              <w:suppressAutoHyphens/>
              <w:spacing w:line="360" w:lineRule="exact"/>
              <w:jc w:val="center"/>
              <w:rPr>
                <w:kern w:val="0"/>
                <w:sz w:val="24"/>
                <w:szCs w:val="24"/>
              </w:rPr>
            </w:pPr>
            <w:r w:rsidRPr="00C63C22">
              <w:rPr>
                <w:rFonts w:hAnsi="宋体"/>
                <w:kern w:val="0"/>
                <w:sz w:val="24"/>
                <w:szCs w:val="24"/>
              </w:rPr>
              <w:t>教学辅助机构</w:t>
            </w:r>
          </w:p>
        </w:tc>
        <w:tc>
          <w:tcPr>
            <w:tcW w:w="7686" w:type="dxa"/>
            <w:tcBorders>
              <w:top w:val="nil"/>
              <w:bottom w:val="nil"/>
              <w:right w:val="nil"/>
            </w:tcBorders>
            <w:shd w:val="clear" w:color="auto" w:fill="D0CECE"/>
            <w:vAlign w:val="center"/>
          </w:tcPr>
          <w:p w:rsidR="00BB441E" w:rsidRPr="00C63C22" w:rsidRDefault="00BB441E">
            <w:pPr>
              <w:suppressLineNumbers/>
              <w:suppressAutoHyphens/>
              <w:snapToGrid w:val="0"/>
              <w:spacing w:line="360" w:lineRule="exact"/>
              <w:jc w:val="left"/>
              <w:rPr>
                <w:kern w:val="0"/>
                <w:sz w:val="24"/>
                <w:szCs w:val="24"/>
              </w:rPr>
            </w:pPr>
            <w:r w:rsidRPr="00C63C22">
              <w:rPr>
                <w:rFonts w:hAnsi="宋体" w:hint="eastAsia"/>
                <w:kern w:val="0"/>
                <w:sz w:val="24"/>
                <w:szCs w:val="24"/>
              </w:rPr>
              <w:t>图书馆、现代教育技术中心、杂志社、医学实验中心（中西医结合研究院）、临床技能教学中心、教师教学发展中心、中医药文化博物馆、康复产业研究院（国地共建康复技术工程研究中心）</w:t>
            </w:r>
          </w:p>
        </w:tc>
      </w:tr>
      <w:tr w:rsidR="00BB441E" w:rsidRPr="00C63C22">
        <w:trPr>
          <w:jc w:val="center"/>
        </w:trPr>
        <w:tc>
          <w:tcPr>
            <w:tcW w:w="1273" w:type="dxa"/>
            <w:tcBorders>
              <w:top w:val="nil"/>
              <w:bottom w:val="single" w:sz="12" w:space="0" w:color="auto"/>
            </w:tcBorders>
            <w:shd w:val="clear" w:color="auto" w:fill="FFFFFF"/>
            <w:vAlign w:val="center"/>
          </w:tcPr>
          <w:p w:rsidR="00BB441E" w:rsidRPr="00C63C22" w:rsidRDefault="00BB441E">
            <w:pPr>
              <w:suppressLineNumbers/>
              <w:suppressAutoHyphens/>
              <w:spacing w:line="540" w:lineRule="exact"/>
              <w:jc w:val="center"/>
              <w:rPr>
                <w:kern w:val="0"/>
                <w:sz w:val="24"/>
                <w:szCs w:val="24"/>
              </w:rPr>
            </w:pPr>
            <w:r w:rsidRPr="00C63C22">
              <w:rPr>
                <w:rFonts w:hAnsi="宋体"/>
                <w:kern w:val="0"/>
                <w:sz w:val="24"/>
                <w:szCs w:val="24"/>
              </w:rPr>
              <w:t>附属医院</w:t>
            </w:r>
          </w:p>
        </w:tc>
        <w:tc>
          <w:tcPr>
            <w:tcW w:w="7686" w:type="dxa"/>
            <w:tcBorders>
              <w:top w:val="nil"/>
              <w:left w:val="nil"/>
              <w:bottom w:val="single" w:sz="12" w:space="0" w:color="auto"/>
            </w:tcBorders>
            <w:shd w:val="clear" w:color="auto" w:fill="FFFFFF"/>
            <w:vAlign w:val="center"/>
          </w:tcPr>
          <w:p w:rsidR="00BB441E" w:rsidRPr="00C63C22" w:rsidRDefault="00BB441E">
            <w:pPr>
              <w:suppressLineNumbers/>
              <w:suppressAutoHyphens/>
              <w:spacing w:line="540" w:lineRule="exact"/>
              <w:rPr>
                <w:kern w:val="0"/>
                <w:sz w:val="24"/>
                <w:szCs w:val="24"/>
              </w:rPr>
            </w:pPr>
            <w:r w:rsidRPr="00C63C22">
              <w:rPr>
                <w:rFonts w:hAnsi="宋体"/>
                <w:kern w:val="0"/>
                <w:sz w:val="24"/>
                <w:szCs w:val="24"/>
              </w:rPr>
              <w:t>附属</w:t>
            </w:r>
            <w:r w:rsidRPr="00C63C22">
              <w:rPr>
                <w:rFonts w:hAnsi="宋体" w:hint="eastAsia"/>
                <w:kern w:val="0"/>
                <w:sz w:val="24"/>
                <w:szCs w:val="24"/>
              </w:rPr>
              <w:t>人民</w:t>
            </w:r>
            <w:r w:rsidRPr="00C63C22">
              <w:rPr>
                <w:rFonts w:hAnsi="宋体"/>
                <w:kern w:val="0"/>
                <w:sz w:val="24"/>
                <w:szCs w:val="24"/>
              </w:rPr>
              <w:t>医院，附属第</w:t>
            </w:r>
            <w:r w:rsidRPr="00C63C22">
              <w:rPr>
                <w:rFonts w:hAnsi="宋体" w:hint="eastAsia"/>
                <w:kern w:val="0"/>
                <w:sz w:val="24"/>
                <w:szCs w:val="24"/>
              </w:rPr>
              <w:t>二人民</w:t>
            </w:r>
            <w:r w:rsidRPr="00C63C22">
              <w:rPr>
                <w:rFonts w:hAnsi="宋体"/>
                <w:kern w:val="0"/>
                <w:sz w:val="24"/>
                <w:szCs w:val="24"/>
              </w:rPr>
              <w:t>医院，附属第</w:t>
            </w:r>
            <w:r w:rsidRPr="00C63C22">
              <w:rPr>
                <w:rFonts w:hAnsi="宋体" w:hint="eastAsia"/>
                <w:kern w:val="0"/>
                <w:sz w:val="24"/>
                <w:szCs w:val="24"/>
              </w:rPr>
              <w:t>三人民</w:t>
            </w:r>
            <w:r w:rsidRPr="00C63C22">
              <w:rPr>
                <w:rFonts w:hAnsi="宋体"/>
                <w:kern w:val="0"/>
                <w:sz w:val="24"/>
                <w:szCs w:val="24"/>
              </w:rPr>
              <w:t>医院，附属</w:t>
            </w:r>
            <w:r w:rsidRPr="00C63C22">
              <w:rPr>
                <w:rFonts w:hAnsi="宋体" w:hint="eastAsia"/>
                <w:kern w:val="0"/>
                <w:sz w:val="24"/>
                <w:szCs w:val="24"/>
              </w:rPr>
              <w:t>康复</w:t>
            </w:r>
            <w:r w:rsidRPr="00C63C22">
              <w:rPr>
                <w:rFonts w:hAnsi="宋体"/>
                <w:kern w:val="0"/>
                <w:sz w:val="24"/>
                <w:szCs w:val="24"/>
              </w:rPr>
              <w:t>医院</w:t>
            </w:r>
          </w:p>
        </w:tc>
      </w:tr>
    </w:tbl>
    <w:p w:rsidR="00BB441E" w:rsidRPr="00C63C22" w:rsidRDefault="00BB441E">
      <w:pPr>
        <w:suppressLineNumbers/>
        <w:suppressAutoHyphens/>
        <w:snapToGrid w:val="0"/>
        <w:spacing w:line="540" w:lineRule="exact"/>
        <w:ind w:firstLineChars="200" w:firstLine="560"/>
        <w:rPr>
          <w:rFonts w:ascii="宋体" w:hAnsi="宋体" w:cs="宋体" w:hint="eastAsia"/>
          <w:sz w:val="28"/>
          <w:szCs w:val="28"/>
        </w:rPr>
      </w:pPr>
      <w:r w:rsidRPr="00C63C22">
        <w:rPr>
          <w:rFonts w:ascii="宋体" w:hAnsi="宋体" w:cs="宋体" w:hint="eastAsia"/>
          <w:sz w:val="28"/>
          <w:szCs w:val="28"/>
        </w:rPr>
        <w:t>学校教学管理队伍包括校院两级本科教学管理人员共</w:t>
      </w:r>
      <w:r w:rsidRPr="00C63C22">
        <w:rPr>
          <w:sz w:val="28"/>
          <w:szCs w:val="28"/>
        </w:rPr>
        <w:t>85</w:t>
      </w:r>
      <w:r w:rsidRPr="00C63C22">
        <w:rPr>
          <w:rFonts w:ascii="宋体" w:hAnsi="宋体" w:cs="宋体" w:hint="eastAsia"/>
          <w:sz w:val="28"/>
          <w:szCs w:val="28"/>
        </w:rPr>
        <w:t>人，数量充足、结构合理。其中学校层面包括分管教学工作副校长、教务处和教师教学发展中心专职人员，共</w:t>
      </w:r>
      <w:r w:rsidRPr="00C63C22">
        <w:rPr>
          <w:sz w:val="28"/>
          <w:szCs w:val="28"/>
        </w:rPr>
        <w:t>18</w:t>
      </w:r>
      <w:r w:rsidRPr="00C63C22">
        <w:rPr>
          <w:rFonts w:ascii="宋体" w:hAnsi="宋体" w:cs="宋体" w:hint="eastAsia"/>
          <w:sz w:val="28"/>
          <w:szCs w:val="28"/>
        </w:rPr>
        <w:t>人；学院（部）层面包括各学院（部）分管教学领导、教研科专职人员和教学秘书，其中中西医结合学院共</w:t>
      </w:r>
      <w:r w:rsidRPr="00C63C22">
        <w:rPr>
          <w:sz w:val="28"/>
          <w:szCs w:val="28"/>
        </w:rPr>
        <w:t>7</w:t>
      </w:r>
      <w:r w:rsidRPr="00C63C22">
        <w:rPr>
          <w:rFonts w:ascii="宋体" w:hAnsi="宋体" w:cs="宋体" w:hint="eastAsia"/>
          <w:sz w:val="28"/>
          <w:szCs w:val="28"/>
        </w:rPr>
        <w:t>人。</w:t>
      </w:r>
      <w:r w:rsidRPr="00C63C22">
        <w:rPr>
          <w:rFonts w:ascii="宋体" w:hAnsi="宋体" w:cs="宋体" w:hint="eastAsia"/>
          <w:sz w:val="28"/>
          <w:szCs w:val="28"/>
          <w:lang w:val="zh-CN"/>
        </w:rPr>
        <w:t>根据临床医学专业招生及办学规模、教学班设置等综合情况，增加了</w:t>
      </w:r>
      <w:r w:rsidRPr="00C63C22">
        <w:rPr>
          <w:sz w:val="28"/>
          <w:szCs w:val="28"/>
          <w:lang w:val="zh-CN"/>
        </w:rPr>
        <w:t>1</w:t>
      </w:r>
      <w:r w:rsidRPr="00C63C22">
        <w:rPr>
          <w:rFonts w:ascii="宋体" w:hAnsi="宋体" w:cs="宋体" w:hint="eastAsia"/>
          <w:sz w:val="28"/>
          <w:szCs w:val="28"/>
          <w:lang w:val="zh-CN"/>
        </w:rPr>
        <w:t>名临床医学专业的教学管理人员，负责临床医学专业日常教学事务，缓解学院教研科专职管理人员不足的问题。</w:t>
      </w:r>
      <w:r w:rsidRPr="00C63C22">
        <w:rPr>
          <w:rFonts w:ascii="宋体" w:hAnsi="宋体" w:cs="宋体" w:hint="eastAsia"/>
          <w:sz w:val="28"/>
          <w:szCs w:val="28"/>
        </w:rPr>
        <w:t>各临床医学院、非直属附属医院和教学基地、临床实习基地有独立设置的教务科（教学办），由教学办主任、干事、教务员等组成，共有工作人员</w:t>
      </w:r>
      <w:r w:rsidRPr="00C63C22">
        <w:rPr>
          <w:sz w:val="28"/>
          <w:szCs w:val="28"/>
        </w:rPr>
        <w:t>308</w:t>
      </w:r>
      <w:r w:rsidRPr="00C63C22">
        <w:rPr>
          <w:rFonts w:ascii="宋体" w:hAnsi="宋体" w:cs="宋体" w:hint="eastAsia"/>
          <w:sz w:val="28"/>
          <w:szCs w:val="28"/>
        </w:rPr>
        <w:t>人。学校重视教学管理人员素质的培养提升，鼓励教学管理人员在职攻读学位、组织业务培训，提升教学管理人员的学历层次和业务能力。近</w:t>
      </w:r>
      <w:r w:rsidRPr="00C63C22">
        <w:rPr>
          <w:sz w:val="28"/>
          <w:szCs w:val="28"/>
        </w:rPr>
        <w:t>3</w:t>
      </w:r>
      <w:r w:rsidRPr="00C63C22">
        <w:rPr>
          <w:rFonts w:ascii="宋体" w:hAnsi="宋体" w:cs="宋体" w:hint="eastAsia"/>
          <w:sz w:val="28"/>
          <w:szCs w:val="28"/>
        </w:rPr>
        <w:t>年，学校各级教学管理人员先后有</w:t>
      </w:r>
      <w:r w:rsidRPr="00C63C22">
        <w:rPr>
          <w:sz w:val="28"/>
          <w:szCs w:val="28"/>
        </w:rPr>
        <w:t>60</w:t>
      </w:r>
      <w:r w:rsidRPr="00C63C22">
        <w:rPr>
          <w:rFonts w:ascii="宋体" w:hAnsi="宋体" w:cs="宋体" w:hint="eastAsia"/>
          <w:sz w:val="28"/>
          <w:szCs w:val="28"/>
        </w:rPr>
        <w:t>多人次参加业务学习和培训。教务处和教师教学发展中心分别获</w:t>
      </w:r>
      <w:r w:rsidRPr="00C63C22">
        <w:rPr>
          <w:sz w:val="28"/>
          <w:szCs w:val="28"/>
        </w:rPr>
        <w:t>2014</w:t>
      </w:r>
      <w:r w:rsidRPr="00C63C22">
        <w:rPr>
          <w:rFonts w:ascii="宋体" w:hAnsi="宋体" w:cs="宋体" w:hint="eastAsia"/>
          <w:sz w:val="28"/>
          <w:szCs w:val="28"/>
        </w:rPr>
        <w:t>年“福建省教育系统五一先锋岗”和</w:t>
      </w:r>
      <w:r w:rsidRPr="00C63C22">
        <w:rPr>
          <w:sz w:val="28"/>
          <w:szCs w:val="28"/>
        </w:rPr>
        <w:t>2018</w:t>
      </w:r>
      <w:r w:rsidRPr="00C63C22">
        <w:rPr>
          <w:rFonts w:ascii="宋体" w:hAnsi="宋体" w:cs="宋体" w:hint="eastAsia"/>
          <w:sz w:val="28"/>
          <w:szCs w:val="28"/>
        </w:rPr>
        <w:t>年“福建省五一先锋号”的荣誉称号。学校围绕教学计划及其他教学活动落实情况，分门别类制订绩效考评指标体系，对教育教学管理部门的工作业绩进行年度绩效考评。对行政管理人员进行年度绩效考核，重点考核工作业绩，考核结果作为晋升职务、职称及发放年终绩效奖励的重要参考。</w:t>
      </w:r>
    </w:p>
    <w:p w:rsidR="00BB441E" w:rsidRPr="00C63C22" w:rsidRDefault="00BB441E">
      <w:pPr>
        <w:suppressLineNumbers/>
        <w:suppressAutoHyphens/>
        <w:snapToGrid w:val="0"/>
        <w:spacing w:line="540" w:lineRule="exact"/>
        <w:ind w:firstLineChars="200" w:firstLine="560"/>
        <w:rPr>
          <w:rFonts w:ascii="宋体" w:hAnsi="宋体" w:cs="宋体" w:hint="eastAsia"/>
          <w:sz w:val="28"/>
          <w:szCs w:val="28"/>
        </w:rPr>
      </w:pPr>
    </w:p>
    <w:p w:rsidR="00BB441E" w:rsidRPr="00C63C22" w:rsidRDefault="00BB441E">
      <w:pPr>
        <w:pStyle w:val="2"/>
        <w:suppressLineNumbers/>
        <w:suppressAutoHyphens/>
        <w:spacing w:before="0" w:after="0" w:line="540" w:lineRule="exact"/>
        <w:ind w:firstLineChars="200" w:firstLine="560"/>
        <w:rPr>
          <w:rFonts w:ascii="黑体" w:eastAsia="黑体" w:hAnsi="黑体" w:cs="黑体" w:hint="eastAsia"/>
          <w:b w:val="0"/>
          <w:bCs w:val="0"/>
          <w:kern w:val="2"/>
          <w:sz w:val="28"/>
          <w:szCs w:val="28"/>
        </w:rPr>
      </w:pPr>
      <w:bookmarkStart w:id="1655" w:name="_Toc14496"/>
      <w:bookmarkStart w:id="1656" w:name="_Toc15789"/>
      <w:bookmarkStart w:id="1657" w:name="_Toc23186"/>
      <w:bookmarkStart w:id="1658" w:name="_Toc32114"/>
      <w:bookmarkStart w:id="1659" w:name="_Toc9343"/>
      <w:bookmarkStart w:id="1660" w:name="_Toc9717"/>
      <w:bookmarkStart w:id="1661" w:name="_Toc24159"/>
      <w:bookmarkStart w:id="1662" w:name="_Toc18722"/>
      <w:bookmarkStart w:id="1663" w:name="_Toc29233"/>
      <w:bookmarkStart w:id="1664" w:name="_Toc21612"/>
      <w:bookmarkStart w:id="1665" w:name="_Toc6752"/>
      <w:bookmarkStart w:id="1666" w:name="_Toc7904"/>
      <w:bookmarkStart w:id="1667" w:name="_Toc17044"/>
      <w:bookmarkStart w:id="1668" w:name="_Toc2963"/>
      <w:bookmarkStart w:id="1669" w:name="_Toc21875"/>
      <w:bookmarkStart w:id="1670" w:name="_Toc16691"/>
      <w:bookmarkStart w:id="1671" w:name="_Toc355"/>
      <w:bookmarkStart w:id="1672" w:name="_Toc29056"/>
      <w:bookmarkStart w:id="1673" w:name="_Toc32764"/>
      <w:bookmarkStart w:id="1674" w:name="_Toc206"/>
      <w:bookmarkStart w:id="1675" w:name="_Toc17712"/>
      <w:bookmarkStart w:id="1676" w:name="_Toc26281"/>
      <w:bookmarkStart w:id="1677" w:name="_Toc27868"/>
      <w:bookmarkStart w:id="1678" w:name="_Toc15238"/>
      <w:bookmarkStart w:id="1679" w:name="_Toc28119"/>
      <w:bookmarkStart w:id="1680" w:name="_Toc3318"/>
      <w:r w:rsidRPr="00C63C22">
        <w:rPr>
          <w:rFonts w:ascii="Times New Roman" w:eastAsia="黑体" w:hAnsi="Times New Roman"/>
          <w:b w:val="0"/>
          <w:bCs w:val="0"/>
          <w:kern w:val="2"/>
          <w:sz w:val="28"/>
          <w:szCs w:val="28"/>
        </w:rPr>
        <w:t>9</w:t>
      </w:r>
      <w:r w:rsidRPr="00C63C22">
        <w:rPr>
          <w:rFonts w:ascii="黑体" w:eastAsia="黑体" w:hAnsi="黑体" w:cs="黑体" w:hint="eastAsia"/>
          <w:b w:val="0"/>
          <w:bCs w:val="0"/>
          <w:kern w:val="2"/>
          <w:sz w:val="28"/>
          <w:szCs w:val="28"/>
        </w:rPr>
        <w:t>.</w:t>
      </w:r>
      <w:r w:rsidRPr="00C63C22">
        <w:rPr>
          <w:rFonts w:ascii="Times New Roman" w:eastAsia="黑体" w:hAnsi="Times New Roman"/>
          <w:b w:val="0"/>
          <w:bCs w:val="0"/>
          <w:kern w:val="2"/>
          <w:sz w:val="28"/>
          <w:szCs w:val="28"/>
        </w:rPr>
        <w:t>4</w:t>
      </w:r>
      <w:r w:rsidRPr="00C63C22">
        <w:rPr>
          <w:rFonts w:ascii="Times New Roman" w:eastAsia="黑体" w:hAnsi="Times New Roman" w:hint="eastAsia"/>
          <w:b w:val="0"/>
          <w:bCs w:val="0"/>
          <w:kern w:val="2"/>
          <w:sz w:val="28"/>
          <w:szCs w:val="28"/>
        </w:rPr>
        <w:t xml:space="preserve"> </w:t>
      </w:r>
      <w:r w:rsidRPr="00C63C22">
        <w:rPr>
          <w:rFonts w:ascii="黑体" w:eastAsia="黑体" w:hAnsi="黑体" w:cs="黑体" w:hint="eastAsia"/>
          <w:b w:val="0"/>
          <w:bCs w:val="0"/>
          <w:kern w:val="2"/>
          <w:sz w:val="28"/>
          <w:szCs w:val="28"/>
        </w:rPr>
        <w:t>与卫生部门的相互</w:t>
      </w:r>
      <w:bookmarkEnd w:id="1655"/>
      <w:bookmarkEnd w:id="1656"/>
      <w:bookmarkEnd w:id="1657"/>
      <w:bookmarkEnd w:id="1658"/>
      <w:bookmarkEnd w:id="1659"/>
      <w:bookmarkEnd w:id="1660"/>
      <w:bookmarkEnd w:id="1661"/>
      <w:bookmarkEnd w:id="1662"/>
      <w:bookmarkEnd w:id="1663"/>
      <w:bookmarkEnd w:id="1664"/>
      <w:bookmarkEnd w:id="1665"/>
      <w:bookmarkEnd w:id="1666"/>
      <w:r w:rsidRPr="00C63C22">
        <w:rPr>
          <w:rFonts w:ascii="黑体" w:eastAsia="黑体" w:hAnsi="黑体" w:cs="黑体" w:hint="eastAsia"/>
          <w:b w:val="0"/>
          <w:bCs w:val="0"/>
          <w:kern w:val="2"/>
          <w:sz w:val="28"/>
          <w:szCs w:val="28"/>
        </w:rPr>
        <w:t>关系</w:t>
      </w:r>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r w:rsidRPr="00C63C22">
        <w:rPr>
          <w:rFonts w:ascii="黑体" w:eastAsia="黑体" w:hAnsi="黑体" w:cs="黑体" w:hint="eastAsia"/>
          <w:b w:val="0"/>
          <w:bCs w:val="0"/>
          <w:kern w:val="2"/>
          <w:sz w:val="28"/>
          <w:szCs w:val="28"/>
        </w:rPr>
        <w:t xml:space="preserve"> </w:t>
      </w:r>
    </w:p>
    <w:p w:rsidR="00BB441E" w:rsidRPr="00C63C22" w:rsidRDefault="00BB441E">
      <w:pPr>
        <w:suppressLineNumbers/>
        <w:suppressAutoHyphens/>
        <w:spacing w:line="540" w:lineRule="exact"/>
        <w:ind w:firstLineChars="200" w:firstLine="562"/>
        <w:rPr>
          <w:rFonts w:ascii="宋体" w:hAnsi="宋体"/>
          <w:b/>
          <w:sz w:val="28"/>
          <w:szCs w:val="28"/>
        </w:rPr>
      </w:pPr>
      <w:r w:rsidRPr="00C63C22">
        <w:rPr>
          <w:rFonts w:hAnsi="宋体"/>
          <w:b/>
          <w:sz w:val="28"/>
          <w:szCs w:val="28"/>
        </w:rPr>
        <w:t>【</w:t>
      </w:r>
      <w:r w:rsidRPr="00C63C22">
        <w:rPr>
          <w:rFonts w:ascii="宋体" w:hAnsi="宋体"/>
          <w:b/>
          <w:sz w:val="28"/>
          <w:szCs w:val="28"/>
        </w:rPr>
        <w:t>认证标准要求】</w:t>
      </w:r>
    </w:p>
    <w:p w:rsidR="00BB441E" w:rsidRPr="00C63C22" w:rsidRDefault="00BB441E">
      <w:pPr>
        <w:suppressLineNumbers/>
        <w:suppressAutoHyphens/>
        <w:spacing w:line="540" w:lineRule="exact"/>
        <w:ind w:firstLineChars="200" w:firstLine="562"/>
        <w:rPr>
          <w:rFonts w:hAnsi="宋体"/>
          <w:b/>
          <w:bCs/>
          <w:sz w:val="28"/>
          <w:szCs w:val="28"/>
        </w:rPr>
      </w:pPr>
      <w:r w:rsidRPr="00C63C22">
        <w:rPr>
          <w:rFonts w:ascii="宋体" w:hAnsi="宋体" w:hint="eastAsia"/>
          <w:b/>
          <w:bCs/>
          <w:sz w:val="28"/>
          <w:szCs w:val="28"/>
        </w:rPr>
        <w:t>医学院校必须主动与社会及政府的卫生相关部门加强联系和交流，争取各方面对人才培养的支持。</w:t>
      </w:r>
    </w:p>
    <w:p w:rsidR="00BB441E" w:rsidRPr="00C63C22" w:rsidRDefault="00BB441E">
      <w:pPr>
        <w:suppressLineNumbers/>
        <w:suppressAutoHyphens/>
        <w:snapToGrid w:val="0"/>
        <w:spacing w:line="540" w:lineRule="exact"/>
        <w:ind w:firstLineChars="200" w:firstLine="560"/>
        <w:rPr>
          <w:rFonts w:hAnsi="宋体"/>
          <w:sz w:val="28"/>
          <w:szCs w:val="28"/>
        </w:rPr>
      </w:pPr>
      <w:r w:rsidRPr="00C63C22">
        <w:rPr>
          <w:rFonts w:hAnsi="宋体" w:hint="eastAsia"/>
          <w:sz w:val="28"/>
          <w:szCs w:val="28"/>
        </w:rPr>
        <w:t>学校紧紧围绕“健康中国”战略和“一带一路”倡议，聚焦福建省坚持高质量发展落实赶超，注重与各级政府部门和社会机构保持密切联系，得到了国家、省、市各级政府的高度重视和大力支持与认可。</w:t>
      </w:r>
    </w:p>
    <w:p w:rsidR="00BB441E" w:rsidRPr="00C63C22" w:rsidRDefault="00BB441E">
      <w:pPr>
        <w:suppressLineNumbers/>
        <w:suppressAutoHyphens/>
        <w:snapToGrid w:val="0"/>
        <w:spacing w:line="540" w:lineRule="exact"/>
        <w:ind w:firstLineChars="200" w:firstLine="560"/>
        <w:rPr>
          <w:rFonts w:hAnsi="宋体"/>
          <w:sz w:val="28"/>
          <w:szCs w:val="28"/>
        </w:rPr>
      </w:pPr>
      <w:r w:rsidRPr="00C63C22">
        <w:rPr>
          <w:rFonts w:hAnsi="宋体" w:hint="eastAsia"/>
          <w:sz w:val="28"/>
          <w:szCs w:val="28"/>
        </w:rPr>
        <w:t>福建省委、省政府长期关心和支持学校工作，省领导多次到学校指导工作。学校于</w:t>
      </w:r>
      <w:r w:rsidRPr="00C63C22">
        <w:rPr>
          <w:sz w:val="28"/>
          <w:szCs w:val="28"/>
        </w:rPr>
        <w:t>2003</w:t>
      </w:r>
      <w:r w:rsidRPr="00C63C22">
        <w:rPr>
          <w:rFonts w:hAnsi="宋体" w:hint="eastAsia"/>
          <w:sz w:val="28"/>
          <w:szCs w:val="28"/>
        </w:rPr>
        <w:t>、</w:t>
      </w:r>
      <w:r w:rsidRPr="00C63C22">
        <w:rPr>
          <w:sz w:val="28"/>
          <w:szCs w:val="28"/>
        </w:rPr>
        <w:t>2008</w:t>
      </w:r>
      <w:r w:rsidRPr="00C63C22">
        <w:rPr>
          <w:rFonts w:hAnsi="宋体" w:hint="eastAsia"/>
          <w:sz w:val="28"/>
          <w:szCs w:val="28"/>
        </w:rPr>
        <w:t>年两度列入“福建省重点建设高校”，</w:t>
      </w:r>
      <w:r w:rsidRPr="00C63C22">
        <w:rPr>
          <w:rFonts w:hAnsi="宋体" w:hint="eastAsia"/>
          <w:sz w:val="28"/>
          <w:szCs w:val="28"/>
        </w:rPr>
        <w:t xml:space="preserve"> </w:t>
      </w:r>
      <w:r w:rsidRPr="00C63C22">
        <w:rPr>
          <w:sz w:val="28"/>
          <w:szCs w:val="28"/>
        </w:rPr>
        <w:t>2010</w:t>
      </w:r>
      <w:r w:rsidRPr="00C63C22">
        <w:rPr>
          <w:rFonts w:hAnsi="宋体" w:hint="eastAsia"/>
          <w:sz w:val="28"/>
          <w:szCs w:val="28"/>
        </w:rPr>
        <w:t>年，教育部批准更名为福建中医药大学。</w:t>
      </w:r>
      <w:r w:rsidRPr="00C63C22">
        <w:rPr>
          <w:sz w:val="28"/>
          <w:szCs w:val="28"/>
        </w:rPr>
        <w:t>2017</w:t>
      </w:r>
      <w:r w:rsidRPr="00C63C22">
        <w:rPr>
          <w:rFonts w:hAnsi="宋体" w:hint="eastAsia"/>
          <w:sz w:val="28"/>
          <w:szCs w:val="28"/>
        </w:rPr>
        <w:t>年，临床医学学科首次进入</w:t>
      </w:r>
      <w:r w:rsidRPr="00C63C22">
        <w:rPr>
          <w:sz w:val="28"/>
          <w:szCs w:val="28"/>
        </w:rPr>
        <w:t>ESI</w:t>
      </w:r>
      <w:r w:rsidRPr="00C63C22">
        <w:rPr>
          <w:rFonts w:hAnsi="宋体" w:hint="eastAsia"/>
          <w:sz w:val="28"/>
          <w:szCs w:val="28"/>
        </w:rPr>
        <w:t>全球排名前</w:t>
      </w:r>
      <w:r w:rsidRPr="00C63C22">
        <w:rPr>
          <w:sz w:val="28"/>
          <w:szCs w:val="28"/>
        </w:rPr>
        <w:t>1</w:t>
      </w:r>
      <w:r w:rsidRPr="00C63C22">
        <w:rPr>
          <w:rFonts w:hint="eastAsia"/>
          <w:sz w:val="28"/>
          <w:szCs w:val="28"/>
        </w:rPr>
        <w:t>%</w:t>
      </w:r>
      <w:r w:rsidRPr="00C63C22">
        <w:rPr>
          <w:rFonts w:hAnsi="宋体" w:hint="eastAsia"/>
          <w:sz w:val="28"/>
          <w:szCs w:val="28"/>
        </w:rPr>
        <w:t>行列，成为全国</w:t>
      </w:r>
      <w:r w:rsidRPr="00C63C22">
        <w:rPr>
          <w:sz w:val="28"/>
          <w:szCs w:val="28"/>
        </w:rPr>
        <w:t>6</w:t>
      </w:r>
      <w:r w:rsidRPr="00C63C22">
        <w:rPr>
          <w:rFonts w:hAnsi="宋体" w:hint="eastAsia"/>
          <w:sz w:val="28"/>
          <w:szCs w:val="28"/>
        </w:rPr>
        <w:t>所拥有</w:t>
      </w:r>
      <w:r w:rsidRPr="00C63C22">
        <w:rPr>
          <w:sz w:val="28"/>
          <w:szCs w:val="28"/>
        </w:rPr>
        <w:t>ESI</w:t>
      </w:r>
      <w:r w:rsidRPr="00C63C22">
        <w:rPr>
          <w:rFonts w:hAnsi="宋体" w:hint="eastAsia"/>
          <w:sz w:val="28"/>
          <w:szCs w:val="28"/>
        </w:rPr>
        <w:t>全球排名前</w:t>
      </w:r>
      <w:r w:rsidRPr="00C63C22">
        <w:rPr>
          <w:sz w:val="28"/>
          <w:szCs w:val="28"/>
        </w:rPr>
        <w:t>1</w:t>
      </w:r>
      <w:r w:rsidRPr="00C63C22">
        <w:rPr>
          <w:rFonts w:hint="eastAsia"/>
          <w:sz w:val="28"/>
          <w:szCs w:val="28"/>
        </w:rPr>
        <w:t>%</w:t>
      </w:r>
      <w:r w:rsidRPr="00C63C22">
        <w:rPr>
          <w:rFonts w:hAnsi="宋体" w:hint="eastAsia"/>
          <w:sz w:val="28"/>
          <w:szCs w:val="28"/>
        </w:rPr>
        <w:t>学科的中医药院校之一。</w:t>
      </w:r>
      <w:r w:rsidRPr="00C63C22">
        <w:rPr>
          <w:sz w:val="28"/>
          <w:szCs w:val="28"/>
        </w:rPr>
        <w:t>201</w:t>
      </w:r>
      <w:r w:rsidR="002A68EF">
        <w:rPr>
          <w:rFonts w:hint="eastAsia"/>
          <w:sz w:val="28"/>
          <w:szCs w:val="28"/>
        </w:rPr>
        <w:t>9</w:t>
      </w:r>
      <w:r w:rsidRPr="00C63C22">
        <w:rPr>
          <w:rFonts w:hAnsi="宋体" w:hint="eastAsia"/>
          <w:sz w:val="28"/>
          <w:szCs w:val="28"/>
        </w:rPr>
        <w:t>年，学校入选福建省一流大学建设高校行列，临床医学入选福建省应用型学科。</w:t>
      </w:r>
      <w:r w:rsidRPr="00C63C22">
        <w:rPr>
          <w:sz w:val="28"/>
          <w:szCs w:val="28"/>
        </w:rPr>
        <w:t>2018</w:t>
      </w:r>
      <w:r w:rsidRPr="00C63C22">
        <w:rPr>
          <w:rFonts w:hAnsi="宋体" w:hint="eastAsia"/>
          <w:sz w:val="28"/>
          <w:szCs w:val="28"/>
        </w:rPr>
        <w:t>年于伟国、唐登杰、胡昌升、周联清、杨贤金等省领导分别到校调研指导，表示省委省政府将一如既往地关心支持学校发展，并对学校在新时代服务国家战略和地方经济社会发展提出了一系列要求。</w:t>
      </w:r>
    </w:p>
    <w:p w:rsidR="00BB441E" w:rsidRPr="00C63C22" w:rsidRDefault="00BB441E">
      <w:pPr>
        <w:suppressLineNumbers/>
        <w:suppressAutoHyphens/>
        <w:snapToGrid w:val="0"/>
        <w:spacing w:line="540" w:lineRule="exact"/>
        <w:ind w:firstLineChars="200" w:firstLine="560"/>
        <w:rPr>
          <w:sz w:val="28"/>
          <w:szCs w:val="32"/>
        </w:rPr>
      </w:pPr>
      <w:r w:rsidRPr="00C63C22">
        <w:rPr>
          <w:rFonts w:hint="eastAsia"/>
          <w:sz w:val="28"/>
          <w:szCs w:val="32"/>
        </w:rPr>
        <w:t>学校与国家教育部、国家卫健委、国家中医药管理局、省卫健委、省教育厅、省科技厅等部门长期保持密切联系。学校积极融入国家“一带一路”建设，承建国家级海外中医药中心（中国</w:t>
      </w:r>
      <w:r w:rsidRPr="00C63C22">
        <w:rPr>
          <w:rFonts w:ascii="宋体" w:hAnsi="宋体" w:hint="eastAsia"/>
          <w:sz w:val="28"/>
          <w:szCs w:val="28"/>
        </w:rPr>
        <w:t>——</w:t>
      </w:r>
      <w:r w:rsidRPr="00C63C22">
        <w:rPr>
          <w:rFonts w:hint="eastAsia"/>
          <w:sz w:val="28"/>
          <w:szCs w:val="32"/>
        </w:rPr>
        <w:t>菲律宾中医药中心），与印度尼西亚联合培养人才，与泰国华侨中华医院开展合作，与马来西亚一马国际学院签订联合办学协议书；制订《福建中医药大学外国留学生助学金实施方案》，重点资助“一带一路”沿线国家留学生。贯彻落实省委坚持高质量发展落实赶超，深度融入“健康福建”建设，中国康复产业研究院获批筹建，并被列入福建省科技厅</w:t>
      </w:r>
      <w:r w:rsidRPr="00C63C22">
        <w:rPr>
          <w:sz w:val="28"/>
          <w:szCs w:val="32"/>
        </w:rPr>
        <w:t>1500</w:t>
      </w:r>
      <w:r w:rsidRPr="00C63C22">
        <w:rPr>
          <w:rFonts w:hint="eastAsia"/>
          <w:sz w:val="28"/>
          <w:szCs w:val="32"/>
        </w:rPr>
        <w:t>万元的科技平台建设专项，中国康复产业研究院大楼即将落成。牵头编写《中国战略新兴产业发展报告》（康复产业部分）。积极参与“中国</w:t>
      </w:r>
      <w:r w:rsidRPr="00C63C22">
        <w:rPr>
          <w:sz w:val="28"/>
          <w:szCs w:val="32"/>
        </w:rPr>
        <w:t>•</w:t>
      </w:r>
      <w:r w:rsidRPr="00C63C22">
        <w:rPr>
          <w:rFonts w:hint="eastAsia"/>
          <w:sz w:val="28"/>
          <w:szCs w:val="32"/>
        </w:rPr>
        <w:t>海峡项目成果交易会”，</w:t>
      </w:r>
      <w:r w:rsidRPr="00C63C22">
        <w:rPr>
          <w:sz w:val="28"/>
          <w:szCs w:val="32"/>
        </w:rPr>
        <w:t>2017</w:t>
      </w:r>
      <w:r w:rsidRPr="00C63C22">
        <w:rPr>
          <w:rFonts w:hint="eastAsia"/>
          <w:sz w:val="28"/>
          <w:szCs w:val="32"/>
        </w:rPr>
        <w:t>年以来，与福建省民政厅等</w:t>
      </w:r>
      <w:r w:rsidRPr="00C63C22">
        <w:rPr>
          <w:sz w:val="28"/>
          <w:szCs w:val="32"/>
        </w:rPr>
        <w:t>7</w:t>
      </w:r>
      <w:r w:rsidRPr="00C63C22">
        <w:rPr>
          <w:rFonts w:hint="eastAsia"/>
          <w:sz w:val="28"/>
          <w:szCs w:val="32"/>
        </w:rPr>
        <w:t>家单位签订战略合作协议书。学校积极承担福建省基层医务人才培养任务，为省内</w:t>
      </w:r>
      <w:r w:rsidRPr="00C63C22">
        <w:rPr>
          <w:sz w:val="28"/>
          <w:szCs w:val="32"/>
        </w:rPr>
        <w:t>49</w:t>
      </w:r>
      <w:r w:rsidRPr="00C63C22">
        <w:rPr>
          <w:rFonts w:hint="eastAsia"/>
          <w:sz w:val="28"/>
          <w:szCs w:val="32"/>
        </w:rPr>
        <w:t>个基本财力保障县县级医院定向培养临床医学专业本科毕业生</w:t>
      </w:r>
      <w:r w:rsidRPr="00C63C22">
        <w:rPr>
          <w:sz w:val="28"/>
          <w:szCs w:val="32"/>
        </w:rPr>
        <w:t>361</w:t>
      </w:r>
      <w:r w:rsidRPr="00C63C22">
        <w:rPr>
          <w:rFonts w:hint="eastAsia"/>
          <w:sz w:val="28"/>
          <w:szCs w:val="32"/>
        </w:rPr>
        <w:t>人；举办各类医学继续教育培训班</w:t>
      </w:r>
      <w:r w:rsidRPr="00C63C22">
        <w:rPr>
          <w:sz w:val="28"/>
          <w:szCs w:val="32"/>
        </w:rPr>
        <w:t>41</w:t>
      </w:r>
      <w:r w:rsidRPr="00C63C22">
        <w:rPr>
          <w:rFonts w:hint="eastAsia"/>
          <w:sz w:val="28"/>
          <w:szCs w:val="32"/>
        </w:rPr>
        <w:t>期，培训学员</w:t>
      </w:r>
      <w:r w:rsidRPr="00C63C22">
        <w:rPr>
          <w:sz w:val="28"/>
          <w:szCs w:val="32"/>
        </w:rPr>
        <w:t>4570</w:t>
      </w:r>
      <w:r w:rsidRPr="00C63C22">
        <w:rPr>
          <w:rFonts w:hint="eastAsia"/>
          <w:sz w:val="28"/>
          <w:szCs w:val="32"/>
        </w:rPr>
        <w:t>人次；完成各类职业技能鉴定</w:t>
      </w:r>
      <w:r w:rsidRPr="00C63C22">
        <w:rPr>
          <w:sz w:val="28"/>
          <w:szCs w:val="32"/>
        </w:rPr>
        <w:t>1932</w:t>
      </w:r>
      <w:r w:rsidRPr="00C63C22">
        <w:rPr>
          <w:rFonts w:hint="eastAsia"/>
          <w:sz w:val="28"/>
          <w:szCs w:val="32"/>
        </w:rPr>
        <w:t>人次；共有</w:t>
      </w:r>
      <w:r w:rsidRPr="00C63C22">
        <w:rPr>
          <w:sz w:val="28"/>
          <w:szCs w:val="32"/>
        </w:rPr>
        <w:t>12</w:t>
      </w:r>
      <w:r w:rsidRPr="00C63C22">
        <w:rPr>
          <w:rFonts w:hint="eastAsia"/>
          <w:sz w:val="28"/>
          <w:szCs w:val="32"/>
        </w:rPr>
        <w:t>人到国家卫健委、国家中医药管理局、中国中西医结合学会、省教育厅等国家和地方相关主管部门以及国家一级学会挂职（借调）。</w:t>
      </w:r>
    </w:p>
    <w:p w:rsidR="00BB441E" w:rsidRPr="00C63C22" w:rsidRDefault="00BB441E">
      <w:pPr>
        <w:suppressLineNumbers/>
        <w:suppressAutoHyphens/>
        <w:snapToGrid w:val="0"/>
        <w:spacing w:line="540" w:lineRule="exact"/>
        <w:ind w:firstLineChars="200" w:firstLine="560"/>
        <w:rPr>
          <w:rFonts w:hint="eastAsia"/>
          <w:sz w:val="28"/>
          <w:szCs w:val="32"/>
        </w:rPr>
      </w:pPr>
      <w:r w:rsidRPr="00C63C22">
        <w:rPr>
          <w:rFonts w:hint="eastAsia"/>
          <w:sz w:val="28"/>
          <w:szCs w:val="32"/>
        </w:rPr>
        <w:t>学校与各市、县级政府和企事业单位保持良好合作关系，</w:t>
      </w:r>
      <w:r w:rsidRPr="00C63C22">
        <w:rPr>
          <w:sz w:val="28"/>
          <w:szCs w:val="32"/>
        </w:rPr>
        <w:t>3</w:t>
      </w:r>
      <w:r w:rsidRPr="00C63C22">
        <w:rPr>
          <w:rFonts w:hint="eastAsia"/>
          <w:sz w:val="28"/>
          <w:szCs w:val="32"/>
        </w:rPr>
        <w:t>年来，与宁夏同心县等</w:t>
      </w:r>
      <w:r w:rsidRPr="00C63C22">
        <w:rPr>
          <w:sz w:val="28"/>
          <w:szCs w:val="32"/>
        </w:rPr>
        <w:t>14</w:t>
      </w:r>
      <w:r w:rsidRPr="00C63C22">
        <w:rPr>
          <w:rFonts w:hint="eastAsia"/>
          <w:sz w:val="28"/>
          <w:szCs w:val="32"/>
        </w:rPr>
        <w:t>个市（县）建立了友好合作关系；与福建广电网络集团股份有限公司等</w:t>
      </w:r>
      <w:r w:rsidRPr="00C63C22">
        <w:rPr>
          <w:sz w:val="28"/>
          <w:szCs w:val="32"/>
        </w:rPr>
        <w:t>26</w:t>
      </w:r>
      <w:r w:rsidRPr="00C63C22">
        <w:rPr>
          <w:rFonts w:hint="eastAsia"/>
          <w:sz w:val="28"/>
          <w:szCs w:val="32"/>
        </w:rPr>
        <w:t>家企业开展了技术服务合作。</w:t>
      </w:r>
    </w:p>
    <w:p w:rsidR="00BB441E" w:rsidRPr="00C63C22" w:rsidRDefault="00BB441E">
      <w:pPr>
        <w:suppressLineNumbers/>
        <w:suppressAutoHyphens/>
        <w:snapToGrid w:val="0"/>
        <w:spacing w:line="540" w:lineRule="exact"/>
        <w:ind w:firstLineChars="200" w:firstLine="560"/>
        <w:rPr>
          <w:rFonts w:hint="eastAsia"/>
          <w:sz w:val="28"/>
          <w:szCs w:val="32"/>
        </w:rPr>
      </w:pPr>
    </w:p>
    <w:p w:rsidR="00BB441E" w:rsidRPr="00C63C22" w:rsidRDefault="00BB441E">
      <w:pPr>
        <w:pStyle w:val="2"/>
        <w:suppressLineNumbers/>
        <w:suppressAutoHyphens/>
        <w:snapToGrid w:val="0"/>
        <w:spacing w:before="0" w:after="0" w:line="540" w:lineRule="exact"/>
        <w:ind w:firstLineChars="200" w:firstLine="560"/>
        <w:rPr>
          <w:rFonts w:ascii="黑体" w:eastAsia="黑体" w:hAnsi="黑体" w:cs="黑体" w:hint="eastAsia"/>
          <w:b w:val="0"/>
          <w:bCs w:val="0"/>
          <w:kern w:val="2"/>
          <w:sz w:val="28"/>
          <w:szCs w:val="28"/>
        </w:rPr>
      </w:pPr>
      <w:bookmarkStart w:id="1681" w:name="_Toc2532"/>
      <w:bookmarkStart w:id="1682" w:name="_Toc25691"/>
      <w:bookmarkStart w:id="1683" w:name="_Toc491461164"/>
      <w:bookmarkStart w:id="1684" w:name="_Toc15008"/>
      <w:bookmarkStart w:id="1685" w:name="_Toc13332"/>
      <w:bookmarkStart w:id="1686" w:name="_Toc1722"/>
      <w:bookmarkStart w:id="1687" w:name="_Toc271"/>
      <w:bookmarkStart w:id="1688" w:name="_Toc7809"/>
      <w:bookmarkStart w:id="1689" w:name="_Toc7096"/>
      <w:bookmarkStart w:id="1690" w:name="_Toc31108"/>
      <w:bookmarkStart w:id="1691" w:name="_Toc30545"/>
      <w:bookmarkStart w:id="1692" w:name="_Toc29885"/>
      <w:bookmarkStart w:id="1693" w:name="_Toc27944"/>
      <w:bookmarkStart w:id="1694" w:name="_Toc11758"/>
      <w:bookmarkStart w:id="1695" w:name="_Toc821"/>
      <w:bookmarkStart w:id="1696" w:name="_Toc12494"/>
      <w:bookmarkStart w:id="1697" w:name="_Toc18699"/>
      <w:bookmarkStart w:id="1698" w:name="_Toc28651"/>
      <w:bookmarkStart w:id="1699" w:name="_Toc20027"/>
      <w:bookmarkStart w:id="1700" w:name="_Toc1806"/>
      <w:bookmarkStart w:id="1701" w:name="_Toc10642"/>
      <w:bookmarkStart w:id="1702" w:name="_Toc5252"/>
      <w:bookmarkStart w:id="1703" w:name="_Toc4445"/>
      <w:bookmarkStart w:id="1704" w:name="_Toc489229251"/>
      <w:bookmarkStart w:id="1705" w:name="_Toc4247"/>
      <w:bookmarkStart w:id="1706" w:name="_Toc30055"/>
      <w:bookmarkStart w:id="1707" w:name="_Toc14631"/>
      <w:bookmarkStart w:id="1708" w:name="_Toc27559"/>
      <w:bookmarkStart w:id="1709" w:name="_Toc22667"/>
      <w:bookmarkStart w:id="1710" w:name="_Toc20224"/>
      <w:bookmarkStart w:id="1711" w:name="_Toc27955"/>
      <w:bookmarkStart w:id="1712" w:name="_Toc3140"/>
      <w:bookmarkStart w:id="1713" w:name="_Toc19086"/>
      <w:bookmarkStart w:id="1714" w:name="_Toc15222"/>
      <w:bookmarkStart w:id="1715" w:name="_Toc28251"/>
      <w:bookmarkStart w:id="1716" w:name="_Toc19503"/>
      <w:r w:rsidRPr="00C63C22">
        <w:rPr>
          <w:rFonts w:ascii="Times New Roman" w:eastAsia="黑体" w:hAnsi="Times New Roman"/>
          <w:b w:val="0"/>
          <w:bCs w:val="0"/>
          <w:kern w:val="2"/>
          <w:sz w:val="28"/>
          <w:szCs w:val="28"/>
        </w:rPr>
        <w:t>9</w:t>
      </w:r>
      <w:r w:rsidRPr="00C63C22">
        <w:rPr>
          <w:rFonts w:ascii="黑体" w:eastAsia="黑体" w:hAnsi="黑体" w:cs="黑体" w:hint="eastAsia"/>
          <w:b w:val="0"/>
          <w:bCs w:val="0"/>
          <w:kern w:val="2"/>
          <w:sz w:val="28"/>
          <w:szCs w:val="28"/>
        </w:rPr>
        <w:t>.</w:t>
      </w:r>
      <w:r w:rsidRPr="00C63C22">
        <w:rPr>
          <w:rFonts w:ascii="Times New Roman" w:eastAsia="黑体" w:hAnsi="Times New Roman"/>
          <w:b w:val="0"/>
          <w:bCs w:val="0"/>
          <w:kern w:val="2"/>
          <w:sz w:val="28"/>
          <w:szCs w:val="28"/>
        </w:rPr>
        <w:t>5</w:t>
      </w:r>
      <w:r w:rsidRPr="00C63C22">
        <w:rPr>
          <w:rFonts w:ascii="Times New Roman" w:eastAsia="黑体" w:hAnsi="Times New Roman" w:hint="eastAsia"/>
          <w:b w:val="0"/>
          <w:bCs w:val="0"/>
          <w:kern w:val="2"/>
          <w:sz w:val="28"/>
          <w:szCs w:val="28"/>
        </w:rPr>
        <w:t xml:space="preserve"> </w:t>
      </w:r>
      <w:r w:rsidRPr="00C63C22">
        <w:rPr>
          <w:rFonts w:ascii="黑体" w:eastAsia="黑体" w:hAnsi="黑体" w:cs="黑体" w:hint="eastAsia"/>
          <w:b w:val="0"/>
          <w:bCs w:val="0"/>
          <w:kern w:val="2"/>
          <w:sz w:val="28"/>
          <w:szCs w:val="28"/>
        </w:rPr>
        <w:t>不足与改</w:t>
      </w:r>
      <w:bookmarkEnd w:id="1704"/>
      <w:r w:rsidRPr="00C63C22">
        <w:rPr>
          <w:rFonts w:ascii="黑体" w:eastAsia="黑体" w:hAnsi="黑体" w:cs="黑体" w:hint="eastAsia"/>
          <w:b w:val="0"/>
          <w:bCs w:val="0"/>
          <w:kern w:val="2"/>
          <w:sz w:val="28"/>
          <w:szCs w:val="28"/>
        </w:rPr>
        <w:t>进</w:t>
      </w:r>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5"/>
      <w:bookmarkEnd w:id="1706"/>
      <w:bookmarkEnd w:id="1707"/>
      <w:bookmarkEnd w:id="1708"/>
      <w:bookmarkEnd w:id="1709"/>
      <w:bookmarkEnd w:id="1710"/>
      <w:bookmarkEnd w:id="1711"/>
      <w:bookmarkEnd w:id="1712"/>
      <w:bookmarkEnd w:id="1713"/>
      <w:bookmarkEnd w:id="1714"/>
      <w:bookmarkEnd w:id="1715"/>
      <w:bookmarkEnd w:id="1716"/>
    </w:p>
    <w:p w:rsidR="00BB441E" w:rsidRPr="00C63C22" w:rsidRDefault="00BB441E">
      <w:pPr>
        <w:suppressLineNumbers/>
        <w:suppressAutoHyphens/>
        <w:snapToGrid w:val="0"/>
        <w:spacing w:line="540" w:lineRule="exact"/>
        <w:ind w:firstLineChars="200" w:firstLine="562"/>
        <w:rPr>
          <w:rFonts w:ascii="宋体" w:hAnsi="宋体" w:cs="宋体"/>
          <w:sz w:val="28"/>
          <w:szCs w:val="28"/>
        </w:rPr>
      </w:pPr>
      <w:r w:rsidRPr="00C63C22">
        <w:rPr>
          <w:rFonts w:ascii="宋体" w:hAnsi="宋体" w:cs="宋体" w:hint="eastAsia"/>
          <w:b/>
          <w:bCs/>
          <w:sz w:val="28"/>
          <w:szCs w:val="28"/>
        </w:rPr>
        <w:t>不足之处：</w:t>
      </w:r>
      <w:r w:rsidRPr="00C63C22">
        <w:rPr>
          <w:rFonts w:ascii="宋体" w:hAnsi="宋体" w:cs="宋体" w:hint="eastAsia"/>
          <w:sz w:val="28"/>
          <w:szCs w:val="28"/>
        </w:rPr>
        <w:t>临床医学专业管理机制体制还有待进一步理顺。</w:t>
      </w:r>
    </w:p>
    <w:p w:rsidR="00BB441E" w:rsidRPr="00C63C22" w:rsidRDefault="00BB441E">
      <w:pPr>
        <w:pStyle w:val="1b"/>
        <w:suppressLineNumbers/>
        <w:suppressAutoHyphens/>
        <w:snapToGrid w:val="0"/>
        <w:spacing w:line="540" w:lineRule="exact"/>
        <w:ind w:firstLineChars="200" w:firstLine="562"/>
        <w:rPr>
          <w:rFonts w:hAnsi="宋体" w:hint="eastAsia"/>
          <w:bCs/>
          <w:sz w:val="28"/>
          <w:szCs w:val="28"/>
        </w:rPr>
      </w:pPr>
      <w:r w:rsidRPr="00C63C22">
        <w:rPr>
          <w:rFonts w:ascii="宋体" w:eastAsia="宋体" w:hAnsi="宋体" w:cs="宋体" w:hint="eastAsia"/>
          <w:bCs/>
          <w:sz w:val="28"/>
          <w:szCs w:val="28"/>
        </w:rPr>
        <w:t>改进措施：</w:t>
      </w:r>
      <w:r w:rsidRPr="00C63C22">
        <w:rPr>
          <w:rFonts w:eastAsia="宋体" w:hint="eastAsia"/>
          <w:b w:val="0"/>
          <w:sz w:val="28"/>
          <w:szCs w:val="28"/>
        </w:rPr>
        <w:t>学校于</w:t>
      </w:r>
      <w:r w:rsidRPr="00C63C22">
        <w:rPr>
          <w:rFonts w:eastAsia="宋体"/>
          <w:b w:val="0"/>
          <w:sz w:val="28"/>
          <w:szCs w:val="28"/>
        </w:rPr>
        <w:t>2019</w:t>
      </w:r>
      <w:r w:rsidRPr="00C63C22">
        <w:rPr>
          <w:rFonts w:eastAsia="宋体" w:hint="eastAsia"/>
          <w:b w:val="0"/>
          <w:sz w:val="28"/>
          <w:szCs w:val="28"/>
        </w:rPr>
        <w:t>年</w:t>
      </w:r>
      <w:r w:rsidRPr="00C63C22">
        <w:rPr>
          <w:rFonts w:eastAsia="宋体"/>
          <w:b w:val="0"/>
          <w:sz w:val="28"/>
          <w:szCs w:val="28"/>
        </w:rPr>
        <w:t>7</w:t>
      </w:r>
      <w:r w:rsidRPr="00C63C22">
        <w:rPr>
          <w:rFonts w:eastAsia="宋体" w:hint="eastAsia"/>
          <w:b w:val="0"/>
          <w:sz w:val="28"/>
          <w:szCs w:val="28"/>
        </w:rPr>
        <w:t>月组建了临床医学部，目前与中西医结合学院合署办公。下阶段将逐步梳理教务处、临床医学部（中西医结合学院）、临床基地之间的职责关系，优化临床医学专业的管理组织架构，完善临床医学专业建设小组的工作制度，不断提升临床医学专业的办学水平。</w:t>
      </w:r>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p>
    <w:p w:rsidR="00BB441E" w:rsidRPr="00C63C22" w:rsidRDefault="00BB441E">
      <w:pPr>
        <w:suppressLineNumbers/>
        <w:suppressAutoHyphens/>
        <w:jc w:val="center"/>
        <w:outlineLvl w:val="0"/>
        <w:rPr>
          <w:rFonts w:ascii="宋体" w:hAnsi="宋体" w:cs="黑体"/>
          <w:bCs/>
          <w:sz w:val="44"/>
          <w:szCs w:val="44"/>
        </w:rPr>
      </w:pPr>
      <w:r w:rsidRPr="00C63C22">
        <w:rPr>
          <w:rFonts w:hAnsi="宋体" w:hint="eastAsia"/>
          <w:bCs/>
          <w:sz w:val="28"/>
          <w:szCs w:val="28"/>
        </w:rPr>
        <w:br w:type="page"/>
      </w:r>
      <w:bookmarkStart w:id="1717" w:name="_Toc19986"/>
      <w:bookmarkStart w:id="1718" w:name="_Toc21753"/>
      <w:bookmarkStart w:id="1719" w:name="_Toc23300"/>
      <w:bookmarkStart w:id="1720" w:name="_Toc8296"/>
      <w:bookmarkStart w:id="1721" w:name="_Toc245"/>
      <w:bookmarkStart w:id="1722" w:name="_Toc19075"/>
      <w:bookmarkStart w:id="1723" w:name="_Toc11766"/>
      <w:bookmarkStart w:id="1724" w:name="_Toc14499"/>
      <w:bookmarkStart w:id="1725" w:name="_Toc14637"/>
      <w:bookmarkStart w:id="1726" w:name="_Toc11642"/>
      <w:bookmarkStart w:id="1727" w:name="_Toc10658"/>
      <w:bookmarkStart w:id="1728" w:name="_Toc26304"/>
      <w:bookmarkStart w:id="1729" w:name="_Toc27701"/>
      <w:r w:rsidRPr="00C63C22">
        <w:rPr>
          <w:bCs/>
          <w:sz w:val="44"/>
          <w:szCs w:val="44"/>
        </w:rPr>
        <w:t>10</w:t>
      </w:r>
      <w:r w:rsidRPr="00C63C22">
        <w:rPr>
          <w:rFonts w:ascii="宋体" w:hAnsi="宋体" w:cs="黑体" w:hint="eastAsia"/>
          <w:bCs/>
          <w:sz w:val="44"/>
          <w:szCs w:val="44"/>
        </w:rPr>
        <w:t>.改革与发展</w:t>
      </w:r>
      <w:bookmarkEnd w:id="1717"/>
      <w:bookmarkEnd w:id="1718"/>
      <w:bookmarkEnd w:id="1719"/>
      <w:bookmarkEnd w:id="1720"/>
      <w:bookmarkEnd w:id="1721"/>
      <w:bookmarkEnd w:id="1722"/>
      <w:bookmarkEnd w:id="1723"/>
      <w:bookmarkEnd w:id="1724"/>
      <w:bookmarkEnd w:id="1725"/>
      <w:bookmarkEnd w:id="1726"/>
      <w:bookmarkEnd w:id="1727"/>
      <w:bookmarkEnd w:id="1728"/>
      <w:bookmarkEnd w:id="1729"/>
    </w:p>
    <w:p w:rsidR="00BB441E" w:rsidRPr="00C63C22" w:rsidRDefault="00BB441E">
      <w:pPr>
        <w:pStyle w:val="2"/>
        <w:suppressLineNumbers/>
        <w:suppressAutoHyphens/>
        <w:spacing w:before="0" w:after="0" w:line="540" w:lineRule="exact"/>
        <w:ind w:firstLineChars="200" w:firstLine="560"/>
        <w:rPr>
          <w:rFonts w:ascii="黑体" w:eastAsia="黑体" w:hAnsi="黑体" w:cs="宋体" w:hint="eastAsia"/>
          <w:b w:val="0"/>
          <w:kern w:val="2"/>
          <w:sz w:val="28"/>
          <w:szCs w:val="28"/>
        </w:rPr>
      </w:pPr>
    </w:p>
    <w:p w:rsidR="00BB441E" w:rsidRPr="00C63C22" w:rsidRDefault="00BB441E">
      <w:pPr>
        <w:pStyle w:val="2"/>
        <w:suppressLineNumbers/>
        <w:suppressAutoHyphens/>
        <w:snapToGrid w:val="0"/>
        <w:spacing w:before="0" w:after="0" w:line="540" w:lineRule="exact"/>
        <w:ind w:firstLineChars="200" w:firstLine="560"/>
        <w:rPr>
          <w:rFonts w:ascii="黑体" w:eastAsia="黑体" w:hAnsi="黑体" w:cs="宋体"/>
          <w:b w:val="0"/>
          <w:kern w:val="2"/>
          <w:sz w:val="28"/>
          <w:szCs w:val="28"/>
        </w:rPr>
      </w:pPr>
      <w:bookmarkStart w:id="1730" w:name="_Toc27025"/>
      <w:bookmarkStart w:id="1731" w:name="_Toc8559"/>
      <w:bookmarkStart w:id="1732" w:name="_Toc22639"/>
      <w:bookmarkStart w:id="1733" w:name="_Toc8277"/>
      <w:bookmarkStart w:id="1734" w:name="_Toc19819"/>
      <w:bookmarkStart w:id="1735" w:name="_Toc19939"/>
      <w:bookmarkStart w:id="1736" w:name="_Toc3629"/>
      <w:bookmarkStart w:id="1737" w:name="_Toc22569"/>
      <w:bookmarkStart w:id="1738" w:name="_Toc31003"/>
      <w:bookmarkStart w:id="1739" w:name="_Toc27830"/>
      <w:bookmarkStart w:id="1740" w:name="_Toc32223"/>
      <w:bookmarkStart w:id="1741" w:name="_Toc4003"/>
      <w:bookmarkStart w:id="1742" w:name="_Toc32142"/>
      <w:bookmarkStart w:id="1743" w:name="_Toc5694"/>
      <w:bookmarkStart w:id="1744" w:name="_Toc27552"/>
      <w:bookmarkStart w:id="1745" w:name="_Toc3920"/>
      <w:bookmarkStart w:id="1746" w:name="_Toc11125"/>
      <w:bookmarkStart w:id="1747" w:name="_Toc3378"/>
      <w:bookmarkStart w:id="1748" w:name="_Toc22147"/>
      <w:bookmarkStart w:id="1749" w:name="_Toc7540"/>
      <w:bookmarkStart w:id="1750" w:name="_Toc10075"/>
      <w:bookmarkStart w:id="1751" w:name="_Toc30877"/>
      <w:bookmarkStart w:id="1752" w:name="_Toc8176"/>
      <w:bookmarkStart w:id="1753" w:name="_Toc6374"/>
      <w:r w:rsidRPr="00C63C22">
        <w:rPr>
          <w:rFonts w:ascii="Times New Roman" w:eastAsia="黑体" w:hAnsi="Times New Roman"/>
          <w:b w:val="0"/>
          <w:kern w:val="2"/>
          <w:sz w:val="28"/>
          <w:szCs w:val="28"/>
        </w:rPr>
        <w:t>10</w:t>
      </w:r>
      <w:r w:rsidRPr="00C63C22">
        <w:rPr>
          <w:rFonts w:ascii="黑体" w:eastAsia="黑体" w:hAnsi="黑体" w:cs="宋体"/>
          <w:b w:val="0"/>
          <w:kern w:val="2"/>
          <w:sz w:val="28"/>
          <w:szCs w:val="28"/>
        </w:rPr>
        <w:t>.</w:t>
      </w:r>
      <w:r w:rsidRPr="00C63C22">
        <w:rPr>
          <w:rFonts w:ascii="Times New Roman" w:eastAsia="黑体" w:hAnsi="Times New Roman"/>
          <w:b w:val="0"/>
          <w:kern w:val="2"/>
          <w:sz w:val="28"/>
          <w:szCs w:val="28"/>
        </w:rPr>
        <w:t>1</w:t>
      </w:r>
      <w:r w:rsidRPr="00C63C22">
        <w:rPr>
          <w:rFonts w:ascii="Times New Roman" w:eastAsia="黑体" w:hAnsi="Times New Roman" w:hint="eastAsia"/>
          <w:b w:val="0"/>
          <w:kern w:val="2"/>
          <w:sz w:val="28"/>
          <w:szCs w:val="28"/>
        </w:rPr>
        <w:t xml:space="preserve"> </w:t>
      </w:r>
      <w:r w:rsidRPr="00C63C22">
        <w:rPr>
          <w:rFonts w:ascii="黑体" w:eastAsia="黑体" w:hAnsi="黑体" w:cs="宋体" w:hint="eastAsia"/>
          <w:b w:val="0"/>
          <w:kern w:val="2"/>
          <w:sz w:val="28"/>
          <w:szCs w:val="28"/>
        </w:rPr>
        <w:t>发展规划</w:t>
      </w:r>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p>
    <w:p w:rsidR="00BB441E" w:rsidRPr="00C63C22" w:rsidRDefault="00BB441E">
      <w:pPr>
        <w:suppressLineNumbers/>
        <w:suppressAutoHyphens/>
        <w:snapToGrid w:val="0"/>
        <w:spacing w:line="540" w:lineRule="exact"/>
        <w:ind w:firstLineChars="200" w:firstLine="562"/>
        <w:rPr>
          <w:rFonts w:ascii="宋体" w:hAnsi="宋体"/>
          <w:b/>
          <w:sz w:val="28"/>
          <w:szCs w:val="28"/>
        </w:rPr>
      </w:pPr>
      <w:r w:rsidRPr="00C63C22">
        <w:rPr>
          <w:rFonts w:ascii="宋体" w:hAnsi="宋体"/>
          <w:b/>
          <w:sz w:val="28"/>
          <w:szCs w:val="28"/>
        </w:rPr>
        <w:t>【认证标准要求】</w:t>
      </w:r>
    </w:p>
    <w:p w:rsidR="00BB441E" w:rsidRPr="00C63C22" w:rsidRDefault="00BB441E">
      <w:pPr>
        <w:suppressLineNumbers/>
        <w:suppressAutoHyphens/>
        <w:snapToGrid w:val="0"/>
        <w:spacing w:line="540" w:lineRule="exact"/>
        <w:ind w:firstLineChars="200" w:firstLine="562"/>
        <w:rPr>
          <w:rFonts w:ascii="宋体" w:hAnsi="宋体"/>
          <w:b/>
          <w:bCs/>
          <w:sz w:val="28"/>
          <w:szCs w:val="28"/>
        </w:rPr>
      </w:pPr>
      <w:r w:rsidRPr="00C63C22">
        <w:rPr>
          <w:rFonts w:ascii="宋体" w:hAnsi="宋体" w:hint="eastAsia"/>
          <w:b/>
          <w:bCs/>
          <w:sz w:val="28"/>
          <w:szCs w:val="28"/>
        </w:rPr>
        <w:t>医学院校必须定期回顾和检查自身发展规划。</w:t>
      </w:r>
    </w:p>
    <w:p w:rsidR="00BB441E" w:rsidRPr="00C63C22" w:rsidRDefault="00BB441E">
      <w:pPr>
        <w:pStyle w:val="3"/>
        <w:suppressLineNumbers/>
        <w:suppressAutoHyphens/>
        <w:snapToGrid w:val="0"/>
        <w:spacing w:before="0" w:after="0" w:line="540" w:lineRule="exact"/>
        <w:ind w:firstLineChars="200" w:firstLine="562"/>
        <w:rPr>
          <w:rFonts w:ascii="楷体" w:eastAsia="楷体" w:hAnsi="楷体" w:cs="黑体"/>
          <w:bCs w:val="0"/>
          <w:kern w:val="2"/>
          <w:sz w:val="28"/>
          <w:szCs w:val="28"/>
        </w:rPr>
      </w:pPr>
      <w:r w:rsidRPr="00C63C22">
        <w:rPr>
          <w:rFonts w:eastAsia="楷体"/>
          <w:bCs w:val="0"/>
          <w:kern w:val="2"/>
          <w:sz w:val="28"/>
          <w:szCs w:val="28"/>
        </w:rPr>
        <w:t>10</w:t>
      </w:r>
      <w:r w:rsidRPr="00C63C22">
        <w:rPr>
          <w:rFonts w:ascii="楷体" w:eastAsia="楷体" w:hAnsi="楷体" w:cs="黑体"/>
          <w:bCs w:val="0"/>
          <w:kern w:val="2"/>
          <w:sz w:val="28"/>
          <w:szCs w:val="28"/>
        </w:rPr>
        <w:t>.</w:t>
      </w:r>
      <w:r w:rsidRPr="00C63C22">
        <w:rPr>
          <w:rFonts w:eastAsia="楷体"/>
          <w:bCs w:val="0"/>
          <w:kern w:val="2"/>
          <w:sz w:val="28"/>
          <w:szCs w:val="28"/>
        </w:rPr>
        <w:t>1</w:t>
      </w:r>
      <w:r w:rsidRPr="00C63C22">
        <w:rPr>
          <w:rFonts w:ascii="楷体" w:eastAsia="楷体" w:hAnsi="楷体" w:cs="黑体"/>
          <w:bCs w:val="0"/>
          <w:kern w:val="2"/>
          <w:sz w:val="28"/>
          <w:szCs w:val="28"/>
        </w:rPr>
        <w:t>.</w:t>
      </w:r>
      <w:r w:rsidRPr="00C63C22">
        <w:rPr>
          <w:rFonts w:eastAsia="楷体"/>
          <w:bCs w:val="0"/>
          <w:kern w:val="2"/>
          <w:sz w:val="28"/>
          <w:szCs w:val="28"/>
        </w:rPr>
        <w:t>1</w:t>
      </w:r>
      <w:r w:rsidRPr="00C63C22">
        <w:rPr>
          <w:rFonts w:eastAsia="楷体" w:hint="eastAsia"/>
          <w:bCs w:val="0"/>
          <w:kern w:val="2"/>
          <w:sz w:val="28"/>
          <w:szCs w:val="28"/>
        </w:rPr>
        <w:t xml:space="preserve"> </w:t>
      </w:r>
      <w:r w:rsidRPr="00C63C22">
        <w:rPr>
          <w:rFonts w:ascii="楷体" w:eastAsia="楷体" w:hAnsi="楷体" w:cs="黑体" w:hint="eastAsia"/>
          <w:bCs w:val="0"/>
          <w:kern w:val="2"/>
          <w:sz w:val="28"/>
          <w:szCs w:val="28"/>
        </w:rPr>
        <w:t>科学</w:t>
      </w:r>
      <w:r w:rsidRPr="00C63C22">
        <w:rPr>
          <w:rFonts w:ascii="楷体" w:eastAsia="楷体" w:hAnsi="楷体" w:cs="黑体"/>
          <w:bCs w:val="0"/>
          <w:kern w:val="2"/>
          <w:sz w:val="28"/>
          <w:szCs w:val="28"/>
        </w:rPr>
        <w:t>编制</w:t>
      </w:r>
      <w:r w:rsidRPr="00C63C22">
        <w:rPr>
          <w:rFonts w:ascii="楷体" w:eastAsia="楷体" w:hAnsi="楷体" w:cs="黑体" w:hint="eastAsia"/>
          <w:bCs w:val="0"/>
          <w:kern w:val="2"/>
          <w:sz w:val="28"/>
          <w:szCs w:val="28"/>
        </w:rPr>
        <w:t>发展规划</w:t>
      </w:r>
    </w:p>
    <w:p w:rsidR="00BB441E" w:rsidRPr="00C63C22" w:rsidRDefault="00BB441E">
      <w:pPr>
        <w:suppressLineNumbers/>
        <w:suppressAutoHyphens/>
        <w:snapToGrid w:val="0"/>
        <w:spacing w:line="540" w:lineRule="exact"/>
        <w:ind w:firstLineChars="200" w:firstLine="560"/>
        <w:rPr>
          <w:sz w:val="28"/>
          <w:szCs w:val="28"/>
        </w:rPr>
      </w:pPr>
      <w:r w:rsidRPr="00C63C22">
        <w:rPr>
          <w:rFonts w:hAnsi="宋体"/>
          <w:sz w:val="28"/>
          <w:szCs w:val="28"/>
        </w:rPr>
        <w:t>学校遵循高等医学教育规律，</w:t>
      </w:r>
      <w:r w:rsidRPr="00C63C22">
        <w:rPr>
          <w:rFonts w:hAnsi="宋体" w:hint="eastAsia"/>
          <w:sz w:val="28"/>
          <w:szCs w:val="28"/>
        </w:rPr>
        <w:t>在全面审视省情、校情的基础上</w:t>
      </w:r>
      <w:r w:rsidRPr="00C63C22">
        <w:rPr>
          <w:rFonts w:hAnsi="宋体"/>
          <w:sz w:val="28"/>
          <w:szCs w:val="28"/>
        </w:rPr>
        <w:t>，</w:t>
      </w:r>
      <w:r w:rsidRPr="00C63C22">
        <w:rPr>
          <w:rFonts w:hAnsi="宋体" w:hint="eastAsia"/>
          <w:sz w:val="28"/>
          <w:szCs w:val="28"/>
        </w:rPr>
        <w:t>围绕国家和地方战略</w:t>
      </w:r>
      <w:r w:rsidRPr="00C63C22">
        <w:rPr>
          <w:rFonts w:hAnsi="宋体"/>
          <w:sz w:val="28"/>
          <w:szCs w:val="28"/>
        </w:rPr>
        <w:t>，</w:t>
      </w:r>
      <w:r w:rsidRPr="00C63C22">
        <w:rPr>
          <w:rFonts w:hAnsi="宋体" w:hint="eastAsia"/>
          <w:sz w:val="28"/>
          <w:szCs w:val="28"/>
        </w:rPr>
        <w:t>开展</w:t>
      </w:r>
      <w:r w:rsidRPr="00C63C22">
        <w:rPr>
          <w:rFonts w:hAnsi="宋体"/>
          <w:sz w:val="28"/>
          <w:szCs w:val="28"/>
        </w:rPr>
        <w:t>广泛调研、咨询、论证，</w:t>
      </w:r>
      <w:r w:rsidRPr="00C63C22">
        <w:rPr>
          <w:rFonts w:hAnsi="宋体" w:hint="eastAsia"/>
          <w:sz w:val="28"/>
          <w:szCs w:val="28"/>
        </w:rPr>
        <w:t>制订</w:t>
      </w:r>
      <w:r w:rsidRPr="00C63C22">
        <w:rPr>
          <w:rFonts w:hAnsi="宋体"/>
          <w:sz w:val="28"/>
          <w:szCs w:val="28"/>
        </w:rPr>
        <w:t>不同时期的事业发展规划，推动学校发展。</w:t>
      </w:r>
    </w:p>
    <w:p w:rsidR="00BB441E" w:rsidRPr="00C63C22" w:rsidRDefault="00BB441E">
      <w:pPr>
        <w:suppressLineNumbers/>
        <w:suppressAutoHyphens/>
        <w:snapToGrid w:val="0"/>
        <w:spacing w:line="540" w:lineRule="exact"/>
        <w:ind w:firstLineChars="200" w:firstLine="560"/>
        <w:rPr>
          <w:rFonts w:hAnsi="宋体"/>
          <w:sz w:val="28"/>
          <w:szCs w:val="28"/>
        </w:rPr>
      </w:pPr>
      <w:r w:rsidRPr="00C63C22">
        <w:rPr>
          <w:rFonts w:hAnsi="宋体"/>
          <w:sz w:val="28"/>
          <w:szCs w:val="28"/>
        </w:rPr>
        <w:t>学校较好地完成了</w:t>
      </w:r>
      <w:r w:rsidRPr="00C63C22">
        <w:rPr>
          <w:sz w:val="28"/>
          <w:szCs w:val="28"/>
        </w:rPr>
        <w:t>“</w:t>
      </w:r>
      <w:r w:rsidRPr="00C63C22">
        <w:rPr>
          <w:rFonts w:hAnsi="宋体"/>
          <w:sz w:val="28"/>
          <w:szCs w:val="28"/>
        </w:rPr>
        <w:t>十二五</w:t>
      </w:r>
      <w:r w:rsidRPr="00C63C22">
        <w:rPr>
          <w:sz w:val="28"/>
          <w:szCs w:val="28"/>
        </w:rPr>
        <w:t>”</w:t>
      </w:r>
      <w:r w:rsidRPr="00C63C22">
        <w:rPr>
          <w:rFonts w:hAnsi="宋体"/>
          <w:sz w:val="28"/>
          <w:szCs w:val="28"/>
        </w:rPr>
        <w:t>发展规划确定的主要目标和任务，综合实力进一步提升，办学活力进一步增强，人才培养质量稳步提升，临床医学教育教学工作取得了较好的成绩。</w:t>
      </w:r>
      <w:r w:rsidRPr="00C63C22">
        <w:rPr>
          <w:rFonts w:hAnsi="宋体" w:hint="eastAsia"/>
          <w:sz w:val="28"/>
          <w:szCs w:val="28"/>
        </w:rPr>
        <w:t>为承上启下，学校</w:t>
      </w:r>
      <w:r w:rsidR="003F2015">
        <w:rPr>
          <w:rFonts w:hAnsi="宋体" w:hint="eastAsia"/>
          <w:sz w:val="28"/>
          <w:szCs w:val="28"/>
        </w:rPr>
        <w:t>编制</w:t>
      </w:r>
      <w:r w:rsidRPr="00C63C22">
        <w:rPr>
          <w:rFonts w:hAnsi="宋体"/>
          <w:sz w:val="28"/>
          <w:szCs w:val="28"/>
        </w:rPr>
        <w:t>《福建</w:t>
      </w:r>
      <w:r w:rsidRPr="00C63C22">
        <w:rPr>
          <w:rFonts w:hAnsi="宋体" w:hint="eastAsia"/>
          <w:sz w:val="28"/>
          <w:szCs w:val="28"/>
        </w:rPr>
        <w:t>中医药</w:t>
      </w:r>
      <w:r w:rsidRPr="00C63C22">
        <w:rPr>
          <w:rFonts w:hAnsi="宋体"/>
          <w:sz w:val="28"/>
          <w:szCs w:val="28"/>
        </w:rPr>
        <w:t>大学“十三五”发展规划》</w:t>
      </w:r>
      <w:r w:rsidRPr="00C63C22">
        <w:rPr>
          <w:rFonts w:hAnsi="宋体" w:hint="eastAsia"/>
          <w:sz w:val="28"/>
          <w:szCs w:val="28"/>
        </w:rPr>
        <w:t>，</w:t>
      </w:r>
      <w:r w:rsidRPr="00C63C22">
        <w:rPr>
          <w:rFonts w:hAnsi="宋体"/>
          <w:sz w:val="28"/>
          <w:szCs w:val="28"/>
        </w:rPr>
        <w:t>提出：到</w:t>
      </w:r>
      <w:r w:rsidRPr="00C63C22">
        <w:rPr>
          <w:sz w:val="28"/>
          <w:szCs w:val="28"/>
        </w:rPr>
        <w:t>2020</w:t>
      </w:r>
      <w:r w:rsidRPr="00C63C22">
        <w:rPr>
          <w:rFonts w:hAnsi="宋体"/>
          <w:sz w:val="28"/>
          <w:szCs w:val="28"/>
        </w:rPr>
        <w:t>年，</w:t>
      </w:r>
      <w:r w:rsidRPr="00C63C22">
        <w:rPr>
          <w:rFonts w:hAnsi="宋体" w:hint="eastAsia"/>
          <w:sz w:val="28"/>
          <w:szCs w:val="28"/>
        </w:rPr>
        <w:t>以中医药为主体、多学科协调发展的办学格局日趋完善，综合办学实力保持全国中医药院校前列。并</w:t>
      </w:r>
      <w:r w:rsidRPr="00C63C22">
        <w:rPr>
          <w:rFonts w:hAnsi="宋体"/>
          <w:sz w:val="28"/>
          <w:szCs w:val="28"/>
        </w:rPr>
        <w:t>从提高教育教学质量、打造高水平师资队伍、提高学科建设水平、增强科学研究实力、提升对外合作交流水平、完善现代大学制度、提升校园文化软实力和加强党建和思想政治工作等方面</w:t>
      </w:r>
      <w:r w:rsidRPr="00C63C22">
        <w:rPr>
          <w:rFonts w:hAnsi="宋体" w:hint="eastAsia"/>
          <w:sz w:val="28"/>
          <w:szCs w:val="28"/>
        </w:rPr>
        <w:t>明确了具体目标、实施步骤和保障措施。根据学校办学定位和发展规划，学院研究制订《福建中医药大学中西医结合学院“十三五”发展规划》，明确人才培养目标、路径步骤和具体措施。</w:t>
      </w:r>
    </w:p>
    <w:p w:rsidR="00BB441E" w:rsidRPr="00C63C22" w:rsidRDefault="00BB441E">
      <w:pPr>
        <w:pStyle w:val="3"/>
        <w:suppressLineNumbers/>
        <w:suppressAutoHyphens/>
        <w:snapToGrid w:val="0"/>
        <w:spacing w:before="0" w:after="0" w:line="540" w:lineRule="exact"/>
        <w:ind w:firstLineChars="200" w:firstLine="562"/>
        <w:rPr>
          <w:rFonts w:ascii="楷体" w:eastAsia="楷体" w:hAnsi="楷体" w:cs="黑体"/>
          <w:bCs w:val="0"/>
          <w:kern w:val="2"/>
          <w:sz w:val="28"/>
          <w:szCs w:val="28"/>
        </w:rPr>
      </w:pPr>
      <w:r w:rsidRPr="00C63C22">
        <w:rPr>
          <w:rFonts w:eastAsia="楷体"/>
          <w:bCs w:val="0"/>
          <w:kern w:val="2"/>
          <w:sz w:val="28"/>
          <w:szCs w:val="28"/>
        </w:rPr>
        <w:t>10</w:t>
      </w:r>
      <w:r w:rsidRPr="00C63C22">
        <w:rPr>
          <w:rFonts w:ascii="楷体" w:eastAsia="楷体" w:hAnsi="楷体" w:cs="黑体"/>
          <w:bCs w:val="0"/>
          <w:kern w:val="2"/>
          <w:sz w:val="28"/>
          <w:szCs w:val="28"/>
        </w:rPr>
        <w:t>.</w:t>
      </w:r>
      <w:r w:rsidRPr="00C63C22">
        <w:rPr>
          <w:rFonts w:eastAsia="楷体"/>
          <w:bCs w:val="0"/>
          <w:kern w:val="2"/>
          <w:sz w:val="28"/>
          <w:szCs w:val="28"/>
        </w:rPr>
        <w:t>1</w:t>
      </w:r>
      <w:r w:rsidRPr="00C63C22">
        <w:rPr>
          <w:rFonts w:ascii="楷体" w:eastAsia="楷体" w:hAnsi="楷体" w:cs="黑体"/>
          <w:bCs w:val="0"/>
          <w:kern w:val="2"/>
          <w:sz w:val="28"/>
          <w:szCs w:val="28"/>
        </w:rPr>
        <w:t>.</w:t>
      </w:r>
      <w:r w:rsidRPr="00C63C22">
        <w:rPr>
          <w:rFonts w:eastAsia="楷体"/>
          <w:bCs w:val="0"/>
          <w:kern w:val="2"/>
          <w:sz w:val="28"/>
          <w:szCs w:val="28"/>
        </w:rPr>
        <w:t>2</w:t>
      </w:r>
      <w:r w:rsidRPr="00C63C22">
        <w:rPr>
          <w:rFonts w:eastAsia="楷体" w:hint="eastAsia"/>
          <w:bCs w:val="0"/>
          <w:kern w:val="2"/>
          <w:sz w:val="28"/>
          <w:szCs w:val="28"/>
        </w:rPr>
        <w:t xml:space="preserve"> </w:t>
      </w:r>
      <w:r w:rsidRPr="00C63C22">
        <w:rPr>
          <w:rFonts w:ascii="楷体" w:eastAsia="楷体" w:hAnsi="楷体" w:cs="黑体" w:hint="eastAsia"/>
          <w:bCs w:val="0"/>
          <w:kern w:val="2"/>
          <w:sz w:val="28"/>
          <w:szCs w:val="28"/>
        </w:rPr>
        <w:t>强化</w:t>
      </w:r>
      <w:r w:rsidRPr="00C63C22">
        <w:rPr>
          <w:rFonts w:ascii="楷体" w:eastAsia="楷体" w:hAnsi="楷体" w:cs="黑体"/>
          <w:bCs w:val="0"/>
          <w:kern w:val="2"/>
          <w:sz w:val="28"/>
          <w:szCs w:val="28"/>
        </w:rPr>
        <w:t>规划落实与</w:t>
      </w:r>
      <w:r w:rsidRPr="00C63C22">
        <w:rPr>
          <w:rFonts w:ascii="楷体" w:eastAsia="楷体" w:hAnsi="楷体" w:cs="黑体" w:hint="eastAsia"/>
          <w:bCs w:val="0"/>
          <w:kern w:val="2"/>
          <w:sz w:val="28"/>
          <w:szCs w:val="28"/>
        </w:rPr>
        <w:t>督查</w:t>
      </w:r>
    </w:p>
    <w:p w:rsidR="00BB441E" w:rsidRPr="00C63C22" w:rsidRDefault="00BB441E">
      <w:pPr>
        <w:suppressLineNumbers/>
        <w:suppressAutoHyphens/>
        <w:snapToGrid w:val="0"/>
        <w:spacing w:line="540" w:lineRule="exact"/>
        <w:ind w:firstLineChars="200" w:firstLine="560"/>
        <w:rPr>
          <w:sz w:val="28"/>
          <w:szCs w:val="28"/>
        </w:rPr>
      </w:pPr>
      <w:r w:rsidRPr="00C63C22">
        <w:rPr>
          <w:rFonts w:hAnsi="宋体"/>
          <w:sz w:val="28"/>
          <w:szCs w:val="28"/>
        </w:rPr>
        <w:t>学校在执行发展规划的过程中，着眼学校实际，通过规划执行中期检查、末期总结、年度工作总结等方式，定期回顾和检查发展规划。</w:t>
      </w:r>
    </w:p>
    <w:p w:rsidR="00BB441E" w:rsidRPr="00C63C22" w:rsidRDefault="00BB441E">
      <w:pPr>
        <w:suppressLineNumbers/>
        <w:suppressAutoHyphens/>
        <w:snapToGrid w:val="0"/>
        <w:spacing w:line="540" w:lineRule="exact"/>
        <w:ind w:firstLineChars="200" w:firstLine="560"/>
        <w:rPr>
          <w:sz w:val="28"/>
          <w:szCs w:val="28"/>
        </w:rPr>
      </w:pPr>
      <w:r w:rsidRPr="00C63C22">
        <w:rPr>
          <w:rFonts w:hAnsi="宋体"/>
          <w:sz w:val="28"/>
          <w:szCs w:val="28"/>
        </w:rPr>
        <w:t>纵向上，学校每年召开</w:t>
      </w:r>
      <w:r w:rsidRPr="00C63C22">
        <w:rPr>
          <w:sz w:val="28"/>
          <w:szCs w:val="28"/>
        </w:rPr>
        <w:t>“</w:t>
      </w:r>
      <w:r w:rsidRPr="00C63C22">
        <w:rPr>
          <w:rFonts w:hAnsi="宋体"/>
          <w:sz w:val="28"/>
          <w:szCs w:val="28"/>
        </w:rPr>
        <w:t>两代会</w:t>
      </w:r>
      <w:r w:rsidRPr="00C63C22">
        <w:rPr>
          <w:sz w:val="28"/>
          <w:szCs w:val="28"/>
        </w:rPr>
        <w:t>”</w:t>
      </w:r>
      <w:r w:rsidRPr="00C63C22">
        <w:rPr>
          <w:rFonts w:hAnsi="宋体"/>
          <w:sz w:val="28"/>
          <w:szCs w:val="28"/>
        </w:rPr>
        <w:t>，</w:t>
      </w:r>
      <w:r w:rsidRPr="00C63C22">
        <w:rPr>
          <w:rFonts w:hAnsi="宋体" w:hint="eastAsia"/>
          <w:sz w:val="28"/>
          <w:szCs w:val="28"/>
        </w:rPr>
        <w:t>审议年度工作报告，</w:t>
      </w:r>
      <w:r w:rsidRPr="00C63C22">
        <w:rPr>
          <w:rFonts w:hAnsi="宋体"/>
          <w:sz w:val="28"/>
          <w:szCs w:val="28"/>
        </w:rPr>
        <w:t>对规划完成情况进行总结和对照检查，确保规划分阶段推进。</w:t>
      </w:r>
    </w:p>
    <w:p w:rsidR="00BB441E" w:rsidRPr="00C63C22" w:rsidRDefault="00BB441E">
      <w:pPr>
        <w:suppressLineNumbers/>
        <w:suppressAutoHyphens/>
        <w:snapToGrid w:val="0"/>
        <w:spacing w:line="540" w:lineRule="exact"/>
        <w:ind w:firstLineChars="200" w:firstLine="560"/>
        <w:rPr>
          <w:rFonts w:hAnsi="宋体"/>
          <w:sz w:val="28"/>
          <w:szCs w:val="28"/>
        </w:rPr>
      </w:pPr>
      <w:r w:rsidRPr="00C63C22">
        <w:rPr>
          <w:rFonts w:hAnsi="宋体"/>
          <w:sz w:val="28"/>
          <w:szCs w:val="28"/>
        </w:rPr>
        <w:t>横向上，</w:t>
      </w:r>
      <w:r w:rsidRPr="00C63C22">
        <w:rPr>
          <w:rFonts w:hAnsi="宋体" w:hint="eastAsia"/>
          <w:sz w:val="28"/>
          <w:szCs w:val="28"/>
        </w:rPr>
        <w:t>职能部门和学院制订</w:t>
      </w:r>
      <w:r w:rsidRPr="00C63C22">
        <w:rPr>
          <w:rFonts w:hAnsi="宋体"/>
          <w:sz w:val="28"/>
          <w:szCs w:val="28"/>
        </w:rPr>
        <w:t>了</w:t>
      </w:r>
      <w:r w:rsidRPr="00C63C22">
        <w:rPr>
          <w:rFonts w:hAnsi="宋体" w:hint="eastAsia"/>
          <w:sz w:val="28"/>
          <w:szCs w:val="28"/>
        </w:rPr>
        <w:t>师资队伍建设规划、</w:t>
      </w:r>
      <w:r w:rsidRPr="00C63C22">
        <w:rPr>
          <w:rFonts w:hAnsi="宋体"/>
          <w:sz w:val="28"/>
          <w:szCs w:val="28"/>
        </w:rPr>
        <w:t>学院规划</w:t>
      </w:r>
      <w:r w:rsidRPr="00C63C22">
        <w:rPr>
          <w:rFonts w:hAnsi="宋体" w:hint="eastAsia"/>
          <w:sz w:val="28"/>
          <w:szCs w:val="28"/>
        </w:rPr>
        <w:t>等</w:t>
      </w:r>
      <w:r w:rsidRPr="00C63C22">
        <w:rPr>
          <w:rFonts w:hAnsi="宋体"/>
          <w:sz w:val="28"/>
          <w:szCs w:val="28"/>
        </w:rPr>
        <w:t>子规划，</w:t>
      </w:r>
      <w:r w:rsidRPr="00C63C22">
        <w:rPr>
          <w:rFonts w:hAnsi="宋体" w:hint="eastAsia"/>
          <w:sz w:val="28"/>
          <w:szCs w:val="28"/>
        </w:rPr>
        <w:t>对学校的发展</w:t>
      </w:r>
      <w:r w:rsidRPr="00C63C22">
        <w:rPr>
          <w:rFonts w:hAnsi="宋体"/>
          <w:sz w:val="28"/>
          <w:szCs w:val="28"/>
        </w:rPr>
        <w:t>规划进行分解</w:t>
      </w:r>
      <w:r w:rsidRPr="00C63C22">
        <w:rPr>
          <w:rFonts w:hAnsi="宋体" w:hint="eastAsia"/>
          <w:sz w:val="28"/>
          <w:szCs w:val="28"/>
        </w:rPr>
        <w:t>和推进</w:t>
      </w:r>
      <w:r w:rsidRPr="00C63C22">
        <w:rPr>
          <w:rFonts w:hAnsi="宋体"/>
          <w:sz w:val="28"/>
          <w:szCs w:val="28"/>
        </w:rPr>
        <w:t>。</w:t>
      </w:r>
    </w:p>
    <w:p w:rsidR="00BB441E" w:rsidRPr="00C63C22" w:rsidRDefault="00BB441E">
      <w:pPr>
        <w:suppressLineNumbers/>
        <w:suppressAutoHyphens/>
        <w:snapToGrid w:val="0"/>
        <w:spacing w:line="540" w:lineRule="exact"/>
        <w:ind w:firstLineChars="200" w:firstLine="560"/>
        <w:rPr>
          <w:rFonts w:hAnsi="宋体"/>
          <w:sz w:val="28"/>
          <w:szCs w:val="28"/>
        </w:rPr>
      </w:pPr>
    </w:p>
    <w:p w:rsidR="00BB441E" w:rsidRPr="00C63C22" w:rsidRDefault="00BB441E">
      <w:pPr>
        <w:pStyle w:val="2"/>
        <w:suppressLineNumbers/>
        <w:suppressAutoHyphens/>
        <w:snapToGrid w:val="0"/>
        <w:spacing w:before="0" w:after="0" w:line="540" w:lineRule="exact"/>
        <w:ind w:firstLineChars="200" w:firstLine="560"/>
        <w:rPr>
          <w:rFonts w:ascii="黑体" w:eastAsia="黑体" w:hAnsi="黑体" w:cs="宋体"/>
          <w:b w:val="0"/>
          <w:sz w:val="28"/>
          <w:szCs w:val="28"/>
        </w:rPr>
      </w:pPr>
      <w:bookmarkStart w:id="1754" w:name="_Toc22743"/>
      <w:bookmarkStart w:id="1755" w:name="_Toc8026"/>
      <w:bookmarkStart w:id="1756" w:name="_Toc8641"/>
      <w:bookmarkStart w:id="1757" w:name="_Toc26963"/>
      <w:bookmarkStart w:id="1758" w:name="_Toc30244"/>
      <w:bookmarkStart w:id="1759" w:name="_Toc14696"/>
      <w:bookmarkStart w:id="1760" w:name="_Toc30178"/>
      <w:bookmarkStart w:id="1761" w:name="_Toc30339"/>
      <w:bookmarkStart w:id="1762" w:name="_Toc11743"/>
      <w:bookmarkStart w:id="1763" w:name="_Toc22238"/>
      <w:bookmarkStart w:id="1764" w:name="_Toc22968"/>
      <w:bookmarkStart w:id="1765" w:name="_Toc9752"/>
      <w:bookmarkStart w:id="1766" w:name="_Toc22966"/>
      <w:bookmarkStart w:id="1767" w:name="_Toc29652"/>
      <w:bookmarkStart w:id="1768" w:name="_Toc28538"/>
      <w:bookmarkStart w:id="1769" w:name="_Toc3163"/>
      <w:bookmarkStart w:id="1770" w:name="_Toc11454"/>
      <w:bookmarkStart w:id="1771" w:name="_Toc12502"/>
      <w:bookmarkStart w:id="1772" w:name="_Toc27668"/>
      <w:bookmarkStart w:id="1773" w:name="_Toc1962"/>
      <w:bookmarkStart w:id="1774" w:name="_Toc30729"/>
      <w:bookmarkStart w:id="1775" w:name="_Toc1590"/>
      <w:bookmarkStart w:id="1776" w:name="_Toc20002"/>
      <w:bookmarkStart w:id="1777" w:name="_Toc29363"/>
      <w:r w:rsidRPr="00C63C22">
        <w:rPr>
          <w:rFonts w:ascii="Times New Roman" w:eastAsia="黑体" w:hAnsi="Times New Roman"/>
          <w:b w:val="0"/>
          <w:kern w:val="2"/>
          <w:sz w:val="28"/>
          <w:szCs w:val="28"/>
        </w:rPr>
        <w:t>10</w:t>
      </w:r>
      <w:r w:rsidRPr="00C63C22">
        <w:rPr>
          <w:rFonts w:ascii="黑体" w:eastAsia="黑体" w:hAnsi="黑体" w:cs="宋体"/>
          <w:b w:val="0"/>
          <w:kern w:val="2"/>
          <w:sz w:val="28"/>
          <w:szCs w:val="28"/>
        </w:rPr>
        <w:t>.</w:t>
      </w:r>
      <w:r w:rsidRPr="00C63C22">
        <w:rPr>
          <w:rFonts w:ascii="Times New Roman" w:eastAsia="黑体" w:hAnsi="Times New Roman"/>
          <w:b w:val="0"/>
          <w:kern w:val="2"/>
          <w:sz w:val="28"/>
          <w:szCs w:val="28"/>
        </w:rPr>
        <w:t>2</w:t>
      </w:r>
      <w:r w:rsidRPr="00C63C22">
        <w:rPr>
          <w:rFonts w:ascii="Times New Roman" w:eastAsia="黑体" w:hAnsi="Times New Roman" w:hint="eastAsia"/>
          <w:b w:val="0"/>
          <w:kern w:val="2"/>
          <w:sz w:val="28"/>
          <w:szCs w:val="28"/>
        </w:rPr>
        <w:t xml:space="preserve"> </w:t>
      </w:r>
      <w:r w:rsidRPr="00C63C22">
        <w:rPr>
          <w:rFonts w:ascii="黑体" w:eastAsia="黑体" w:hAnsi="黑体" w:cs="宋体" w:hint="eastAsia"/>
          <w:b w:val="0"/>
          <w:kern w:val="2"/>
          <w:sz w:val="28"/>
          <w:szCs w:val="28"/>
        </w:rPr>
        <w:t>持续改革</w:t>
      </w:r>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r w:rsidRPr="00C63C22">
        <w:rPr>
          <w:rFonts w:ascii="黑体" w:eastAsia="黑体" w:hAnsi="黑体" w:cs="宋体"/>
          <w:b w:val="0"/>
          <w:sz w:val="28"/>
          <w:szCs w:val="28"/>
        </w:rPr>
        <w:tab/>
      </w:r>
    </w:p>
    <w:p w:rsidR="00BB441E" w:rsidRPr="00C63C22" w:rsidRDefault="00BB441E">
      <w:pPr>
        <w:suppressLineNumbers/>
        <w:suppressAutoHyphens/>
        <w:snapToGrid w:val="0"/>
        <w:spacing w:line="540" w:lineRule="exact"/>
        <w:ind w:firstLineChars="200" w:firstLine="562"/>
        <w:rPr>
          <w:rFonts w:ascii="宋体" w:hAnsi="宋体"/>
          <w:sz w:val="28"/>
          <w:szCs w:val="28"/>
        </w:rPr>
      </w:pPr>
      <w:r w:rsidRPr="00C63C22">
        <w:rPr>
          <w:rFonts w:hAnsi="宋体"/>
          <w:b/>
          <w:sz w:val="28"/>
          <w:szCs w:val="28"/>
        </w:rPr>
        <w:t>【</w:t>
      </w:r>
      <w:r w:rsidRPr="00C63C22">
        <w:rPr>
          <w:rFonts w:ascii="宋体" w:hAnsi="宋体"/>
          <w:b/>
          <w:bCs/>
          <w:sz w:val="28"/>
          <w:szCs w:val="28"/>
        </w:rPr>
        <w:t>认证标准要求</w:t>
      </w:r>
      <w:r w:rsidRPr="00C63C22">
        <w:rPr>
          <w:rFonts w:ascii="宋体" w:hAnsi="宋体"/>
          <w:sz w:val="28"/>
          <w:szCs w:val="28"/>
        </w:rPr>
        <w:t>】</w:t>
      </w:r>
    </w:p>
    <w:p w:rsidR="00BB441E" w:rsidRPr="00C63C22" w:rsidRDefault="00BB441E">
      <w:pPr>
        <w:keepNext/>
        <w:keepLines/>
        <w:suppressLineNumbers/>
        <w:suppressAutoHyphens/>
        <w:snapToGrid w:val="0"/>
        <w:spacing w:line="540" w:lineRule="exact"/>
        <w:ind w:firstLineChars="200" w:firstLine="562"/>
        <w:rPr>
          <w:rFonts w:ascii="宋体" w:hAnsi="宋体"/>
          <w:b/>
          <w:sz w:val="28"/>
          <w:szCs w:val="28"/>
        </w:rPr>
      </w:pPr>
      <w:r w:rsidRPr="00C63C22">
        <w:rPr>
          <w:rFonts w:ascii="宋体" w:hAnsi="宋体" w:hint="eastAsia"/>
          <w:b/>
          <w:sz w:val="28"/>
          <w:szCs w:val="28"/>
        </w:rPr>
        <w:t>医学院校必须依据国家医药卫生服务体系改革及医学科学的发展，不断进行教学、科研和医疗服务的改革，以适应社会不断发展变化的需要。</w:t>
      </w:r>
    </w:p>
    <w:p w:rsidR="00BB441E" w:rsidRPr="00C63C22" w:rsidRDefault="00BB441E">
      <w:pPr>
        <w:suppressLineNumbers/>
        <w:suppressAutoHyphens/>
        <w:snapToGrid w:val="0"/>
        <w:spacing w:line="540" w:lineRule="exact"/>
        <w:ind w:firstLineChars="200" w:firstLine="560"/>
        <w:rPr>
          <w:rFonts w:hAnsi="宋体"/>
          <w:bCs/>
          <w:sz w:val="28"/>
          <w:szCs w:val="28"/>
        </w:rPr>
      </w:pPr>
      <w:r w:rsidRPr="00C63C22">
        <w:rPr>
          <w:rFonts w:hAnsi="宋体" w:hint="eastAsia"/>
          <w:bCs/>
          <w:sz w:val="28"/>
          <w:szCs w:val="28"/>
        </w:rPr>
        <w:t>学校始终坚持社会主义办学方向，全面贯彻党的教育方针，秉承“大医精诚、止于至善”校训，以服务国家和地方经济社会发展为导向，以提高人才培养质量为目标，以学科建设为龙头，深化教育教学、科学研究和医疗服务改革，</w:t>
      </w:r>
      <w:r w:rsidRPr="00C63C22">
        <w:rPr>
          <w:rFonts w:hAnsi="宋体" w:hint="eastAsia"/>
          <w:sz w:val="28"/>
          <w:szCs w:val="28"/>
          <w:lang w:val="zh-CN"/>
        </w:rPr>
        <w:t>同时紧跟时代步伐，建立面向未来的中国特色“新医科”教育“新体系”，强调培养人才核心素养、推动“新医科”建设，进一步</w:t>
      </w:r>
      <w:r w:rsidRPr="00C63C22">
        <w:rPr>
          <w:rFonts w:hAnsi="宋体" w:hint="eastAsia"/>
          <w:bCs/>
          <w:sz w:val="28"/>
          <w:szCs w:val="28"/>
        </w:rPr>
        <w:t>促进学校事业协调发展。</w:t>
      </w:r>
    </w:p>
    <w:p w:rsidR="00BB441E" w:rsidRPr="00C63C22" w:rsidRDefault="003F2015">
      <w:pPr>
        <w:suppressLineNumbers/>
        <w:suppressAutoHyphens/>
        <w:snapToGrid w:val="0"/>
        <w:spacing w:line="540" w:lineRule="exact"/>
        <w:ind w:firstLineChars="200" w:firstLine="560"/>
        <w:rPr>
          <w:rFonts w:hAnsi="宋体"/>
          <w:bCs/>
          <w:sz w:val="28"/>
          <w:szCs w:val="28"/>
        </w:rPr>
      </w:pPr>
      <w:bookmarkStart w:id="1778" w:name="OLE_LINK1"/>
      <w:r w:rsidRPr="00C63C22">
        <w:rPr>
          <w:rFonts w:hAnsi="宋体"/>
          <w:sz w:val="28"/>
          <w:szCs w:val="28"/>
        </w:rPr>
        <w:t>《福建</w:t>
      </w:r>
      <w:r w:rsidRPr="00C63C22">
        <w:rPr>
          <w:rFonts w:hAnsi="宋体" w:hint="eastAsia"/>
          <w:sz w:val="28"/>
          <w:szCs w:val="28"/>
        </w:rPr>
        <w:t>中医药</w:t>
      </w:r>
      <w:r w:rsidRPr="00C63C22">
        <w:rPr>
          <w:rFonts w:hAnsi="宋体"/>
          <w:sz w:val="28"/>
          <w:szCs w:val="28"/>
        </w:rPr>
        <w:t>大学“十三五”发展规划</w:t>
      </w:r>
      <w:r>
        <w:rPr>
          <w:rFonts w:hAnsi="宋体" w:hint="eastAsia"/>
          <w:sz w:val="28"/>
          <w:szCs w:val="28"/>
        </w:rPr>
        <w:t>》</w:t>
      </w:r>
      <w:bookmarkEnd w:id="1778"/>
      <w:r w:rsidR="00BB441E" w:rsidRPr="00C63C22">
        <w:rPr>
          <w:rFonts w:hAnsi="宋体"/>
          <w:bCs/>
          <w:sz w:val="28"/>
          <w:szCs w:val="28"/>
        </w:rPr>
        <w:t>明确了</w:t>
      </w:r>
      <w:r w:rsidR="00BB441E" w:rsidRPr="00C63C22">
        <w:rPr>
          <w:bCs/>
          <w:sz w:val="28"/>
          <w:szCs w:val="28"/>
        </w:rPr>
        <w:t>“</w:t>
      </w:r>
      <w:r w:rsidR="00BB441E" w:rsidRPr="00C63C22">
        <w:rPr>
          <w:rFonts w:hAnsi="宋体"/>
          <w:bCs/>
          <w:sz w:val="28"/>
          <w:szCs w:val="28"/>
        </w:rPr>
        <w:t>十三五</w:t>
      </w:r>
      <w:r w:rsidR="00BB441E" w:rsidRPr="00C63C22">
        <w:rPr>
          <w:bCs/>
          <w:sz w:val="28"/>
          <w:szCs w:val="28"/>
        </w:rPr>
        <w:t>”</w:t>
      </w:r>
      <w:r w:rsidR="00BB441E" w:rsidRPr="00C63C22">
        <w:rPr>
          <w:rFonts w:hAnsi="宋体"/>
          <w:bCs/>
          <w:sz w:val="28"/>
          <w:szCs w:val="28"/>
        </w:rPr>
        <w:t>及今后一段期间学校改革发展的理念、目标定位、发展战略、主要任务和举措</w:t>
      </w:r>
      <w:r w:rsidR="00BB441E" w:rsidRPr="00C63C22">
        <w:rPr>
          <w:rFonts w:hAnsi="宋体" w:hint="eastAsia"/>
          <w:bCs/>
          <w:sz w:val="28"/>
          <w:szCs w:val="28"/>
        </w:rPr>
        <w:t>。通过制订</w:t>
      </w:r>
      <w:r w:rsidR="00BB441E" w:rsidRPr="00C63C22">
        <w:rPr>
          <w:rFonts w:hAnsi="宋体"/>
          <w:bCs/>
          <w:sz w:val="28"/>
          <w:szCs w:val="28"/>
        </w:rPr>
        <w:t>《</w:t>
      </w:r>
      <w:r w:rsidR="00BB441E" w:rsidRPr="00C63C22">
        <w:rPr>
          <w:rFonts w:hAnsi="宋体" w:hint="eastAsia"/>
          <w:sz w:val="28"/>
          <w:szCs w:val="28"/>
        </w:rPr>
        <w:t>福建中医药大学“十三五”本科专业建设与发展规划</w:t>
      </w:r>
      <w:r w:rsidR="00BB441E" w:rsidRPr="00C63C22">
        <w:rPr>
          <w:rFonts w:hAnsi="宋体"/>
          <w:bCs/>
          <w:sz w:val="28"/>
          <w:szCs w:val="28"/>
        </w:rPr>
        <w:t>》和《</w:t>
      </w:r>
      <w:r w:rsidR="00BB441E" w:rsidRPr="00C63C22">
        <w:rPr>
          <w:rFonts w:hint="eastAsia"/>
          <w:sz w:val="28"/>
          <w:szCs w:val="28"/>
        </w:rPr>
        <w:t>福建中医药大学中西医结合学院“十三五”发展规划</w:t>
      </w:r>
      <w:r w:rsidR="00BB441E" w:rsidRPr="00C63C22">
        <w:rPr>
          <w:rFonts w:hAnsi="宋体"/>
          <w:bCs/>
          <w:sz w:val="28"/>
          <w:szCs w:val="28"/>
        </w:rPr>
        <w:t>》等，细化了发展目标和任务，提出了学校临床医学教育教学和人才培养的具体举措。</w:t>
      </w:r>
      <w:r w:rsidR="00BB441E" w:rsidRPr="00C63C22">
        <w:rPr>
          <w:rFonts w:hAnsi="宋体" w:hint="eastAsia"/>
          <w:bCs/>
          <w:sz w:val="28"/>
          <w:szCs w:val="28"/>
        </w:rPr>
        <w:t>为提高人才培养能力，努力培育符合“健康中国”“健康福建”建设需要的医学人才，学校以“双一流”建设为契机，整合校内外教育资源，编制《临床医学专业一流本科教育建设规划（</w:t>
      </w:r>
      <w:r w:rsidR="00BB441E" w:rsidRPr="00C63C22">
        <w:rPr>
          <w:rFonts w:hAnsi="宋体" w:hint="eastAsia"/>
          <w:bCs/>
          <w:sz w:val="28"/>
          <w:szCs w:val="28"/>
        </w:rPr>
        <w:t>2</w:t>
      </w:r>
      <w:r w:rsidR="00BB441E" w:rsidRPr="00C63C22">
        <w:rPr>
          <w:rFonts w:hAnsi="宋体"/>
          <w:bCs/>
          <w:sz w:val="28"/>
          <w:szCs w:val="28"/>
        </w:rPr>
        <w:t>019-2023</w:t>
      </w:r>
      <w:r w:rsidR="00BB441E" w:rsidRPr="00C63C22">
        <w:rPr>
          <w:rFonts w:hAnsi="宋体" w:hint="eastAsia"/>
          <w:bCs/>
          <w:sz w:val="28"/>
          <w:szCs w:val="28"/>
        </w:rPr>
        <w:t>）》，并</w:t>
      </w:r>
      <w:r w:rsidR="00BB441E" w:rsidRPr="00C63C22">
        <w:rPr>
          <w:rFonts w:hAnsi="宋体"/>
          <w:bCs/>
          <w:sz w:val="28"/>
          <w:szCs w:val="28"/>
        </w:rPr>
        <w:t>从以下方面持续推进改革。</w:t>
      </w:r>
    </w:p>
    <w:p w:rsidR="00BB441E" w:rsidRPr="00C63C22" w:rsidRDefault="00BB441E">
      <w:pPr>
        <w:pStyle w:val="3"/>
        <w:suppressLineNumbers/>
        <w:suppressAutoHyphens/>
        <w:snapToGrid w:val="0"/>
        <w:spacing w:before="0" w:after="0" w:line="540" w:lineRule="exact"/>
        <w:ind w:firstLineChars="200" w:firstLine="562"/>
        <w:rPr>
          <w:rFonts w:ascii="楷体" w:eastAsia="楷体" w:hAnsi="楷体" w:cs="黑体"/>
          <w:bCs w:val="0"/>
          <w:kern w:val="2"/>
          <w:sz w:val="28"/>
          <w:szCs w:val="28"/>
        </w:rPr>
      </w:pPr>
      <w:r w:rsidRPr="00C63C22">
        <w:rPr>
          <w:rFonts w:eastAsia="楷体"/>
          <w:bCs w:val="0"/>
          <w:kern w:val="2"/>
          <w:sz w:val="28"/>
          <w:szCs w:val="28"/>
        </w:rPr>
        <w:t>10</w:t>
      </w:r>
      <w:r w:rsidRPr="00C63C22">
        <w:rPr>
          <w:rFonts w:ascii="楷体" w:eastAsia="楷体" w:hAnsi="楷体" w:cs="黑体"/>
          <w:bCs w:val="0"/>
          <w:kern w:val="2"/>
          <w:sz w:val="28"/>
          <w:szCs w:val="28"/>
        </w:rPr>
        <w:t>.</w:t>
      </w:r>
      <w:r w:rsidRPr="00C63C22">
        <w:rPr>
          <w:rFonts w:eastAsia="楷体"/>
          <w:bCs w:val="0"/>
          <w:kern w:val="2"/>
          <w:sz w:val="28"/>
          <w:szCs w:val="28"/>
        </w:rPr>
        <w:t>2</w:t>
      </w:r>
      <w:r w:rsidRPr="00C63C22">
        <w:rPr>
          <w:rFonts w:ascii="楷体" w:eastAsia="楷体" w:hAnsi="楷体" w:cs="黑体"/>
          <w:bCs w:val="0"/>
          <w:kern w:val="2"/>
          <w:sz w:val="28"/>
          <w:szCs w:val="28"/>
        </w:rPr>
        <w:t>.</w:t>
      </w:r>
      <w:r w:rsidRPr="00C63C22">
        <w:rPr>
          <w:rFonts w:eastAsia="楷体"/>
          <w:bCs w:val="0"/>
          <w:kern w:val="2"/>
          <w:sz w:val="28"/>
          <w:szCs w:val="28"/>
        </w:rPr>
        <w:t>1</w:t>
      </w:r>
      <w:r w:rsidRPr="00C63C22">
        <w:rPr>
          <w:rFonts w:eastAsia="楷体" w:hint="eastAsia"/>
          <w:bCs w:val="0"/>
          <w:kern w:val="2"/>
          <w:sz w:val="28"/>
          <w:szCs w:val="28"/>
        </w:rPr>
        <w:t xml:space="preserve"> </w:t>
      </w:r>
      <w:r w:rsidRPr="00C63C22">
        <w:rPr>
          <w:rFonts w:ascii="楷体" w:eastAsia="楷体" w:hAnsi="楷体" w:cs="黑体" w:hint="eastAsia"/>
          <w:bCs w:val="0"/>
          <w:kern w:val="2"/>
          <w:sz w:val="28"/>
          <w:szCs w:val="28"/>
        </w:rPr>
        <w:t>优化培养方案，彰显育人为本</w:t>
      </w:r>
    </w:p>
    <w:p w:rsidR="00BB441E" w:rsidRPr="00C63C22" w:rsidRDefault="00BB441E">
      <w:pPr>
        <w:widowControl/>
        <w:suppressLineNumbers/>
        <w:suppressAutoHyphens/>
        <w:snapToGrid w:val="0"/>
        <w:spacing w:line="540" w:lineRule="exact"/>
        <w:ind w:firstLineChars="200" w:firstLine="560"/>
        <w:jc w:val="left"/>
        <w:rPr>
          <w:b/>
          <w:bCs/>
          <w:kern w:val="0"/>
          <w:sz w:val="28"/>
          <w:szCs w:val="28"/>
        </w:rPr>
      </w:pPr>
      <w:r w:rsidRPr="00C63C22">
        <w:rPr>
          <w:rFonts w:hAnsi="宋体" w:hint="eastAsia"/>
          <w:sz w:val="28"/>
          <w:szCs w:val="28"/>
          <w:lang w:val="zh-CN"/>
        </w:rPr>
        <w:t>学校秉持育人为本</w:t>
      </w:r>
      <w:r w:rsidR="004B2D4E">
        <w:rPr>
          <w:rFonts w:hAnsi="宋体" w:hint="eastAsia"/>
          <w:sz w:val="28"/>
          <w:szCs w:val="28"/>
          <w:lang w:val="zh-CN"/>
        </w:rPr>
        <w:t>，</w:t>
      </w:r>
      <w:r w:rsidRPr="00C63C22">
        <w:rPr>
          <w:rFonts w:hAnsi="宋体" w:hint="eastAsia"/>
          <w:sz w:val="28"/>
          <w:szCs w:val="28"/>
          <w:lang w:val="zh-CN"/>
        </w:rPr>
        <w:t>质量</w:t>
      </w:r>
      <w:r w:rsidR="004B2D4E">
        <w:rPr>
          <w:rFonts w:hAnsi="宋体" w:hint="eastAsia"/>
          <w:sz w:val="28"/>
          <w:szCs w:val="28"/>
          <w:lang w:val="zh-CN"/>
        </w:rPr>
        <w:t>第一，</w:t>
      </w:r>
      <w:r w:rsidRPr="00C63C22">
        <w:rPr>
          <w:rFonts w:hAnsi="宋体" w:hint="eastAsia"/>
          <w:sz w:val="28"/>
          <w:szCs w:val="28"/>
          <w:lang w:val="zh-CN"/>
        </w:rPr>
        <w:t>办人民满意大学的教育理念，不断优化学生培养方案，提高临床医学专业的办学质量。</w:t>
      </w:r>
      <w:r w:rsidRPr="00C63C22">
        <w:rPr>
          <w:rFonts w:hAnsi="宋体" w:hint="eastAsia"/>
          <w:b/>
          <w:sz w:val="28"/>
          <w:szCs w:val="28"/>
          <w:lang w:val="zh-CN"/>
        </w:rPr>
        <w:t>一是</w:t>
      </w:r>
      <w:r w:rsidRPr="00C63C22">
        <w:rPr>
          <w:rFonts w:hAnsi="宋体" w:hint="eastAsia"/>
          <w:sz w:val="28"/>
          <w:szCs w:val="28"/>
          <w:lang w:val="zh-CN"/>
        </w:rPr>
        <w:t>强化育人意识，注重素质教育，不断完善综合素质类课程体系，加强人文素质教育和科学精神的培养。</w:t>
      </w:r>
      <w:r w:rsidRPr="00C63C22">
        <w:rPr>
          <w:rFonts w:hAnsi="宋体" w:hint="eastAsia"/>
          <w:b/>
          <w:sz w:val="28"/>
          <w:szCs w:val="28"/>
          <w:lang w:val="zh-CN"/>
        </w:rPr>
        <w:t>二是</w:t>
      </w:r>
      <w:r w:rsidRPr="00C63C22">
        <w:rPr>
          <w:rFonts w:hAnsi="宋体" w:hint="eastAsia"/>
          <w:sz w:val="28"/>
          <w:szCs w:val="28"/>
          <w:lang w:val="zh-CN"/>
        </w:rPr>
        <w:t>以大学城资源共享为依托，打破各学科、各专业的封闭状态，积极创造条件，发展网络教学，为学生跨专业选修课程、参与课外学术活动和实践活动提供更灵活的形式和更多的机会，为学生自主学习、培养志趣、发展潜力和特长创造必要条件，促使其达到个性发展与增强社会责任感的高度统一，倡导以学生自主学习为中心的教学理念。</w:t>
      </w:r>
      <w:r w:rsidRPr="00C63C22">
        <w:rPr>
          <w:rFonts w:hAnsi="宋体" w:hint="eastAsia"/>
          <w:b/>
          <w:sz w:val="28"/>
          <w:szCs w:val="28"/>
          <w:lang w:val="zh-CN"/>
        </w:rPr>
        <w:t>三是</w:t>
      </w:r>
      <w:r w:rsidRPr="00C63C22">
        <w:rPr>
          <w:rFonts w:hAnsi="宋体" w:hint="eastAsia"/>
          <w:sz w:val="28"/>
          <w:szCs w:val="28"/>
          <w:lang w:val="zh-CN"/>
        </w:rPr>
        <w:t>加强临床教学基地建设，提高临床医学教育水平。持续优化临床课程建设，稳步提升理论课教师教学技能，完善见习带教规范；加强题库建设，完善考核与评价体系；加强医学模拟教学平台建设，改革临床技能教学方法，制订内科学、外科学、妇产科学、儿科学和急诊医学临床技能的考核标准，完善临床实习出科考核办法，提高学生临床基本技能。</w:t>
      </w:r>
    </w:p>
    <w:p w:rsidR="00BB441E" w:rsidRPr="00C63C22" w:rsidRDefault="00BB441E">
      <w:pPr>
        <w:pStyle w:val="3"/>
        <w:suppressLineNumbers/>
        <w:suppressAutoHyphens/>
        <w:snapToGrid w:val="0"/>
        <w:spacing w:before="0" w:after="0" w:line="540" w:lineRule="exact"/>
        <w:ind w:firstLineChars="200" w:firstLine="562"/>
        <w:rPr>
          <w:rFonts w:ascii="楷体" w:eastAsia="楷体" w:hAnsi="楷体" w:cs="黑体"/>
          <w:bCs w:val="0"/>
          <w:kern w:val="2"/>
          <w:sz w:val="28"/>
          <w:szCs w:val="28"/>
        </w:rPr>
      </w:pPr>
      <w:r w:rsidRPr="00C63C22">
        <w:rPr>
          <w:rFonts w:eastAsia="楷体"/>
          <w:bCs w:val="0"/>
          <w:kern w:val="2"/>
          <w:sz w:val="28"/>
          <w:szCs w:val="28"/>
        </w:rPr>
        <w:t>10</w:t>
      </w:r>
      <w:r w:rsidRPr="00C63C22">
        <w:rPr>
          <w:rFonts w:ascii="楷体" w:eastAsia="楷体" w:hAnsi="楷体" w:cs="黑体"/>
          <w:bCs w:val="0"/>
          <w:kern w:val="2"/>
          <w:sz w:val="28"/>
          <w:szCs w:val="28"/>
        </w:rPr>
        <w:t>.</w:t>
      </w:r>
      <w:r w:rsidRPr="00C63C22">
        <w:rPr>
          <w:rFonts w:eastAsia="楷体"/>
          <w:bCs w:val="0"/>
          <w:kern w:val="2"/>
          <w:sz w:val="28"/>
          <w:szCs w:val="28"/>
        </w:rPr>
        <w:t>2</w:t>
      </w:r>
      <w:r w:rsidRPr="00C63C22">
        <w:rPr>
          <w:rFonts w:ascii="楷体" w:eastAsia="楷体" w:hAnsi="楷体" w:cs="黑体"/>
          <w:bCs w:val="0"/>
          <w:kern w:val="2"/>
          <w:sz w:val="28"/>
          <w:szCs w:val="28"/>
        </w:rPr>
        <w:t>.</w:t>
      </w:r>
      <w:r w:rsidRPr="00C63C22">
        <w:rPr>
          <w:rFonts w:eastAsia="楷体"/>
          <w:bCs w:val="0"/>
          <w:kern w:val="2"/>
          <w:sz w:val="28"/>
          <w:szCs w:val="28"/>
        </w:rPr>
        <w:t>2</w:t>
      </w:r>
      <w:r w:rsidRPr="00C63C22">
        <w:rPr>
          <w:rFonts w:eastAsia="楷体" w:hint="eastAsia"/>
          <w:bCs w:val="0"/>
          <w:kern w:val="2"/>
          <w:sz w:val="28"/>
          <w:szCs w:val="28"/>
        </w:rPr>
        <w:t xml:space="preserve"> </w:t>
      </w:r>
      <w:r w:rsidRPr="00C63C22">
        <w:rPr>
          <w:rFonts w:ascii="楷体" w:eastAsia="楷体" w:hAnsi="楷体" w:cs="黑体" w:hint="eastAsia"/>
          <w:bCs w:val="0"/>
          <w:kern w:val="2"/>
          <w:sz w:val="28"/>
          <w:szCs w:val="28"/>
        </w:rPr>
        <w:t>加强师资建设，培育名医名师</w:t>
      </w:r>
    </w:p>
    <w:p w:rsidR="00BB441E" w:rsidRPr="00C63C22" w:rsidRDefault="00BB441E">
      <w:pPr>
        <w:suppressLineNumbers/>
        <w:suppressAutoHyphens/>
        <w:snapToGrid w:val="0"/>
        <w:spacing w:line="540" w:lineRule="exact"/>
        <w:ind w:firstLineChars="200" w:firstLine="560"/>
        <w:rPr>
          <w:rFonts w:hAnsi="宋体"/>
          <w:sz w:val="28"/>
          <w:szCs w:val="28"/>
          <w:lang w:val="zh-CN"/>
        </w:rPr>
      </w:pPr>
      <w:r w:rsidRPr="00C63C22">
        <w:rPr>
          <w:rFonts w:hAnsi="宋体" w:hint="eastAsia"/>
          <w:sz w:val="28"/>
          <w:szCs w:val="28"/>
          <w:lang w:val="zh-CN"/>
        </w:rPr>
        <w:t>师资队伍建设是保障人才培养和教学质量的关键因素。学院不断完善制度建设，以保障高素质专业化师资队伍培养，满足专业发展需要。</w:t>
      </w:r>
      <w:r w:rsidRPr="00C63C22">
        <w:rPr>
          <w:rFonts w:hAnsi="宋体" w:hint="eastAsia"/>
          <w:b/>
          <w:sz w:val="28"/>
          <w:szCs w:val="28"/>
          <w:lang w:val="zh-CN"/>
        </w:rPr>
        <w:t>一是</w:t>
      </w:r>
      <w:r w:rsidRPr="00C63C22">
        <w:rPr>
          <w:rFonts w:hAnsi="宋体" w:hint="eastAsia"/>
          <w:sz w:val="28"/>
          <w:szCs w:val="28"/>
          <w:lang w:val="zh-CN"/>
        </w:rPr>
        <w:t>重点培养团队带头人，强化教学和创新团队建设。以精品课程、重点学科、重点实验室、重大科研项目为载体，围绕重大项目研究和重点实验室等高技术平台，推进临床教学创新团队建设；积极推进医学与人文学科的融通，打造卫生政策与健康管理人才团队，为政府和社会提供理论研究成果和决策咨询服务。</w:t>
      </w:r>
      <w:r w:rsidRPr="00C63C22">
        <w:rPr>
          <w:rFonts w:hAnsi="宋体" w:hint="eastAsia"/>
          <w:b/>
          <w:sz w:val="28"/>
          <w:szCs w:val="28"/>
          <w:lang w:val="zh-CN"/>
        </w:rPr>
        <w:t>二是</w:t>
      </w:r>
      <w:r w:rsidRPr="00C63C22">
        <w:rPr>
          <w:rFonts w:hAnsi="宋体" w:hint="eastAsia"/>
          <w:sz w:val="28"/>
          <w:szCs w:val="28"/>
          <w:lang w:val="zh-CN"/>
        </w:rPr>
        <w:t>加强临床教师进修培训和指导交流。鼓励和支持教师在职攻读博士学位，提升师资队伍学历学位层次；鼓励和支持学院把具有博士学位的优秀青年教师送到博士后流动站从事科研和访学工作，提升青年教师科研水平；鼓励和支持中青年学术骨干到具有国际竞争力的“双一流”高校、国家重点实验室进行学术访问、课程进修和合作研究；鼓励和支持中青年学术骨干在国（境）外著名大学进行学术访问、进修和合作研究；鼓励和支持教师参加国际学术交流，逐步将教师参加国际学术会议和国际交流活动的情况纳入考核评价体系；进一步完善临床教师的准入、聘任制度和临床教学激励机制，严格临床教师管理与考核，引入动态管理，建立临床教师退出机制；在临床教师中设置讲师岗位，强化临床教师培训和聘期考核，规范临床教师教学职务聘任和管理等相关工作。</w:t>
      </w:r>
      <w:r w:rsidRPr="00C63C22">
        <w:rPr>
          <w:rFonts w:hAnsi="宋体" w:hint="eastAsia"/>
          <w:b/>
          <w:sz w:val="28"/>
          <w:szCs w:val="28"/>
          <w:lang w:val="zh-CN"/>
        </w:rPr>
        <w:t>三是</w:t>
      </w:r>
      <w:r w:rsidRPr="00C63C22">
        <w:rPr>
          <w:rFonts w:hAnsi="宋体" w:hint="eastAsia"/>
          <w:sz w:val="28"/>
          <w:szCs w:val="28"/>
          <w:lang w:val="zh-CN"/>
        </w:rPr>
        <w:t>着力提升教师的教学能力。充分发挥教师教学发展中心的作用，统筹设计，综合规划，通过学术讲座、教学观摩、名师指导等形式，切实履行教师培养培育职能，开展教师教学能力培训和提升工作。</w:t>
      </w:r>
    </w:p>
    <w:p w:rsidR="00BB441E" w:rsidRPr="00C63C22" w:rsidRDefault="00BB441E">
      <w:pPr>
        <w:pStyle w:val="3"/>
        <w:suppressLineNumbers/>
        <w:suppressAutoHyphens/>
        <w:snapToGrid w:val="0"/>
        <w:spacing w:before="0" w:after="0" w:line="540" w:lineRule="exact"/>
        <w:ind w:firstLineChars="200" w:firstLine="562"/>
        <w:rPr>
          <w:rFonts w:ascii="楷体" w:eastAsia="楷体" w:hAnsi="楷体" w:cs="黑体"/>
          <w:bCs w:val="0"/>
          <w:kern w:val="2"/>
          <w:sz w:val="28"/>
          <w:szCs w:val="28"/>
        </w:rPr>
      </w:pPr>
      <w:r w:rsidRPr="00C63C22">
        <w:rPr>
          <w:rFonts w:eastAsia="楷体"/>
          <w:bCs w:val="0"/>
          <w:kern w:val="2"/>
          <w:sz w:val="28"/>
          <w:szCs w:val="28"/>
        </w:rPr>
        <w:t>10</w:t>
      </w:r>
      <w:r w:rsidRPr="00C63C22">
        <w:rPr>
          <w:rFonts w:ascii="楷体" w:eastAsia="楷体" w:hAnsi="楷体" w:cs="黑体"/>
          <w:bCs w:val="0"/>
          <w:kern w:val="2"/>
          <w:sz w:val="28"/>
          <w:szCs w:val="28"/>
        </w:rPr>
        <w:t>.</w:t>
      </w:r>
      <w:r w:rsidRPr="00C63C22">
        <w:rPr>
          <w:rFonts w:eastAsia="楷体"/>
          <w:bCs w:val="0"/>
          <w:kern w:val="2"/>
          <w:sz w:val="28"/>
          <w:szCs w:val="28"/>
        </w:rPr>
        <w:t>2</w:t>
      </w:r>
      <w:r w:rsidRPr="00C63C22">
        <w:rPr>
          <w:rFonts w:ascii="楷体" w:eastAsia="楷体" w:hAnsi="楷体" w:cs="黑体"/>
          <w:bCs w:val="0"/>
          <w:kern w:val="2"/>
          <w:sz w:val="28"/>
          <w:szCs w:val="28"/>
        </w:rPr>
        <w:t>.</w:t>
      </w:r>
      <w:r w:rsidRPr="00C63C22">
        <w:rPr>
          <w:rFonts w:eastAsia="楷体"/>
          <w:bCs w:val="0"/>
          <w:kern w:val="2"/>
          <w:sz w:val="28"/>
          <w:szCs w:val="28"/>
        </w:rPr>
        <w:t>3</w:t>
      </w:r>
      <w:r w:rsidRPr="00C63C22">
        <w:rPr>
          <w:rFonts w:eastAsia="楷体" w:hint="eastAsia"/>
          <w:bCs w:val="0"/>
          <w:kern w:val="2"/>
          <w:sz w:val="28"/>
          <w:szCs w:val="28"/>
        </w:rPr>
        <w:t xml:space="preserve"> </w:t>
      </w:r>
      <w:r w:rsidRPr="00C63C22">
        <w:rPr>
          <w:rFonts w:ascii="楷体" w:eastAsia="楷体" w:hAnsi="楷体" w:cs="黑体"/>
          <w:bCs w:val="0"/>
          <w:kern w:val="2"/>
          <w:sz w:val="28"/>
          <w:szCs w:val="28"/>
        </w:rPr>
        <w:t xml:space="preserve">深化教学改革，强化内涵建设 </w:t>
      </w:r>
    </w:p>
    <w:p w:rsidR="00BB441E" w:rsidRPr="00C63C22" w:rsidRDefault="00BB441E">
      <w:pPr>
        <w:suppressLineNumbers/>
        <w:suppressAutoHyphens/>
        <w:snapToGrid w:val="0"/>
        <w:spacing w:line="540" w:lineRule="exact"/>
        <w:ind w:firstLineChars="200" w:firstLine="562"/>
        <w:rPr>
          <w:rFonts w:hAnsi="宋体" w:hint="eastAsia"/>
          <w:sz w:val="28"/>
          <w:szCs w:val="28"/>
        </w:rPr>
      </w:pPr>
      <w:r w:rsidRPr="00C63C22">
        <w:rPr>
          <w:rFonts w:hAnsi="宋体" w:hint="eastAsia"/>
          <w:b/>
          <w:sz w:val="28"/>
          <w:szCs w:val="28"/>
          <w:lang w:val="zh-CN"/>
        </w:rPr>
        <w:t>一是</w:t>
      </w:r>
      <w:r w:rsidRPr="00C63C22">
        <w:rPr>
          <w:rFonts w:hAnsi="宋体" w:hint="eastAsia"/>
          <w:sz w:val="28"/>
          <w:szCs w:val="28"/>
          <w:lang w:val="zh-CN"/>
        </w:rPr>
        <w:t>重新</w:t>
      </w:r>
      <w:r w:rsidR="00CE4FAC">
        <w:rPr>
          <w:rFonts w:hAnsi="宋体" w:hint="eastAsia"/>
          <w:sz w:val="28"/>
          <w:szCs w:val="28"/>
          <w:lang w:val="zh-CN"/>
        </w:rPr>
        <w:t>修订</w:t>
      </w:r>
      <w:r w:rsidRPr="00C63C22">
        <w:rPr>
          <w:rFonts w:hAnsi="宋体" w:hint="eastAsia"/>
          <w:sz w:val="28"/>
          <w:szCs w:val="28"/>
          <w:lang w:val="zh-CN"/>
        </w:rPr>
        <w:t>专业培养方案，</w:t>
      </w:r>
      <w:r w:rsidR="00CE4FAC">
        <w:rPr>
          <w:rFonts w:hAnsi="宋体" w:hint="eastAsia"/>
          <w:sz w:val="28"/>
          <w:szCs w:val="28"/>
          <w:lang w:val="zh-CN"/>
        </w:rPr>
        <w:t>融入新医科教育理念，</w:t>
      </w:r>
      <w:r w:rsidRPr="00C63C22">
        <w:rPr>
          <w:rFonts w:hAnsi="宋体" w:hint="eastAsia"/>
          <w:sz w:val="28"/>
          <w:szCs w:val="28"/>
          <w:lang w:val="zh-CN"/>
        </w:rPr>
        <w:t>调整课程体系结构，更新专业教学内容，改进教学方法，选用优质教材，建立教学、管理、科研和实践紧密结合的教学与管理模式。</w:t>
      </w:r>
      <w:r w:rsidRPr="00C63C22">
        <w:rPr>
          <w:rFonts w:hAnsi="宋体" w:hint="eastAsia"/>
          <w:b/>
          <w:sz w:val="28"/>
          <w:szCs w:val="28"/>
          <w:lang w:val="zh-CN"/>
        </w:rPr>
        <w:t>二是</w:t>
      </w:r>
      <w:r w:rsidRPr="00C63C22">
        <w:rPr>
          <w:rFonts w:hAnsi="宋体" w:hint="eastAsia"/>
          <w:sz w:val="28"/>
          <w:szCs w:val="28"/>
          <w:lang w:val="zh-CN"/>
        </w:rPr>
        <w:t>树立人才培养的新理念，以学生自主学习为主，对医学类专业的学生突出职业价值、态度、行为和伦理，医学科学基础，沟通技能，临床技能，人群健康和卫生系统，信息管理，批判性思维和研究等多个领域能力的培养，不断提高多媒体教学水平与效果。</w:t>
      </w:r>
      <w:r w:rsidRPr="00C63C22">
        <w:rPr>
          <w:rFonts w:hAnsi="宋体" w:hint="eastAsia"/>
          <w:b/>
          <w:sz w:val="28"/>
          <w:szCs w:val="28"/>
          <w:lang w:val="zh-CN"/>
        </w:rPr>
        <w:t>三是</w:t>
      </w:r>
      <w:r w:rsidRPr="00C63C22">
        <w:rPr>
          <w:rFonts w:hAnsi="宋体" w:hint="eastAsia"/>
          <w:sz w:val="28"/>
          <w:szCs w:val="28"/>
          <w:lang w:val="zh-CN"/>
        </w:rPr>
        <w:t>改进教学方法，推行研讨式、案例式、启发式</w:t>
      </w:r>
      <w:r w:rsidRPr="00C63C22">
        <w:rPr>
          <w:sz w:val="28"/>
          <w:szCs w:val="28"/>
          <w:lang w:val="zh-CN"/>
        </w:rPr>
        <w:t>PBL</w:t>
      </w:r>
      <w:r w:rsidRPr="00C63C22">
        <w:rPr>
          <w:rFonts w:hAnsi="宋体" w:hint="eastAsia"/>
          <w:sz w:val="28"/>
          <w:szCs w:val="28"/>
          <w:lang w:val="zh-CN"/>
        </w:rPr>
        <w:t>教学，激发学生的学习兴趣，促进学生的个性发展。</w:t>
      </w:r>
      <w:r w:rsidRPr="00C63C22">
        <w:rPr>
          <w:rFonts w:hAnsi="宋体" w:hint="eastAsia"/>
          <w:b/>
          <w:sz w:val="28"/>
          <w:szCs w:val="28"/>
          <w:lang w:val="zh-CN"/>
        </w:rPr>
        <w:t>四是</w:t>
      </w:r>
      <w:r w:rsidRPr="00C63C22">
        <w:rPr>
          <w:rFonts w:hAnsi="宋体" w:hint="eastAsia"/>
          <w:sz w:val="28"/>
          <w:szCs w:val="28"/>
          <w:lang w:val="zh-CN"/>
        </w:rPr>
        <w:t>鼓励教师吸取学科发展的最新成果，将科研成果转化为教学内容，并将教学活动与实践活动紧密结合起来。</w:t>
      </w:r>
      <w:r w:rsidRPr="00C63C22">
        <w:rPr>
          <w:rFonts w:hAnsi="宋体" w:hint="eastAsia"/>
          <w:b/>
          <w:sz w:val="28"/>
          <w:szCs w:val="28"/>
          <w:lang w:val="zh-CN"/>
        </w:rPr>
        <w:t>五是</w:t>
      </w:r>
      <w:r w:rsidRPr="00C63C22">
        <w:rPr>
          <w:rFonts w:hAnsi="宋体" w:hint="eastAsia"/>
          <w:sz w:val="28"/>
          <w:szCs w:val="28"/>
          <w:lang w:val="zh-CN"/>
        </w:rPr>
        <w:t>推进网上辅助教学，以适应学生自主学习的需要和现代化大学教育教学管理需要，全面提升专业建设内涵。</w:t>
      </w:r>
    </w:p>
    <w:p w:rsidR="00BB441E" w:rsidRPr="00C63C22" w:rsidRDefault="00BB441E">
      <w:pPr>
        <w:suppressLineNumbers/>
        <w:suppressAutoHyphens/>
        <w:snapToGrid w:val="0"/>
        <w:spacing w:line="540" w:lineRule="exact"/>
        <w:ind w:firstLineChars="200" w:firstLine="562"/>
        <w:outlineLvl w:val="2"/>
        <w:rPr>
          <w:rFonts w:ascii="楷体" w:eastAsia="楷体" w:hAnsi="楷体" w:cs="黑体"/>
          <w:b/>
          <w:sz w:val="28"/>
          <w:szCs w:val="28"/>
        </w:rPr>
      </w:pPr>
      <w:r w:rsidRPr="00C63C22">
        <w:rPr>
          <w:rFonts w:eastAsia="楷体"/>
          <w:b/>
          <w:sz w:val="28"/>
          <w:szCs w:val="28"/>
        </w:rPr>
        <w:t>10</w:t>
      </w:r>
      <w:r w:rsidRPr="00C63C22">
        <w:rPr>
          <w:rFonts w:ascii="楷体" w:eastAsia="楷体" w:hAnsi="楷体" w:cs="黑体"/>
          <w:b/>
          <w:sz w:val="28"/>
          <w:szCs w:val="28"/>
        </w:rPr>
        <w:t>.</w:t>
      </w:r>
      <w:r w:rsidRPr="00C63C22">
        <w:rPr>
          <w:rFonts w:eastAsia="楷体"/>
          <w:b/>
          <w:sz w:val="28"/>
          <w:szCs w:val="28"/>
        </w:rPr>
        <w:t>2</w:t>
      </w:r>
      <w:r w:rsidRPr="00C63C22">
        <w:rPr>
          <w:rFonts w:ascii="楷体" w:eastAsia="楷体" w:hAnsi="楷体" w:cs="黑体"/>
          <w:b/>
          <w:sz w:val="28"/>
          <w:szCs w:val="28"/>
        </w:rPr>
        <w:t>.</w:t>
      </w:r>
      <w:r w:rsidRPr="00C63C22">
        <w:rPr>
          <w:rFonts w:eastAsia="楷体"/>
          <w:b/>
          <w:sz w:val="28"/>
          <w:szCs w:val="28"/>
        </w:rPr>
        <w:t>4</w:t>
      </w:r>
      <w:r w:rsidRPr="00C63C22">
        <w:rPr>
          <w:rFonts w:eastAsia="楷体" w:hint="eastAsia"/>
          <w:b/>
          <w:sz w:val="28"/>
          <w:szCs w:val="28"/>
        </w:rPr>
        <w:t xml:space="preserve"> </w:t>
      </w:r>
      <w:r w:rsidRPr="00C63C22">
        <w:rPr>
          <w:rFonts w:ascii="楷体" w:eastAsia="楷体" w:hAnsi="楷体" w:cs="黑体"/>
          <w:b/>
          <w:sz w:val="28"/>
          <w:szCs w:val="28"/>
        </w:rPr>
        <w:t>推进医教研协同发展，</w:t>
      </w:r>
      <w:r w:rsidRPr="00C63C22">
        <w:rPr>
          <w:rFonts w:ascii="楷体" w:eastAsia="楷体" w:hAnsi="楷体" w:cs="黑体" w:hint="eastAsia"/>
          <w:b/>
          <w:sz w:val="28"/>
          <w:szCs w:val="28"/>
        </w:rPr>
        <w:t>提升教学水平</w:t>
      </w:r>
    </w:p>
    <w:p w:rsidR="00BB441E" w:rsidRPr="00C63C22" w:rsidRDefault="00BB441E">
      <w:pPr>
        <w:suppressLineNumbers/>
        <w:suppressAutoHyphens/>
        <w:snapToGrid w:val="0"/>
        <w:spacing w:line="540" w:lineRule="exact"/>
        <w:ind w:firstLineChars="200" w:firstLine="562"/>
        <w:rPr>
          <w:rFonts w:hAnsi="宋体"/>
          <w:sz w:val="28"/>
          <w:szCs w:val="28"/>
          <w:lang w:val="zh-CN"/>
        </w:rPr>
      </w:pPr>
      <w:r w:rsidRPr="00C63C22">
        <w:rPr>
          <w:rFonts w:hAnsi="宋体" w:hint="eastAsia"/>
          <w:b/>
          <w:sz w:val="28"/>
          <w:szCs w:val="28"/>
          <w:lang w:val="zh-CN"/>
        </w:rPr>
        <w:t>一是</w:t>
      </w:r>
      <w:r w:rsidRPr="00C63C22">
        <w:rPr>
          <w:rFonts w:hAnsi="宋体"/>
          <w:sz w:val="28"/>
          <w:szCs w:val="28"/>
          <w:lang w:val="zh-CN"/>
        </w:rPr>
        <w:t>紧紧抓住福建省委、省政府关于医疗</w:t>
      </w:r>
      <w:r w:rsidRPr="00C63C22">
        <w:rPr>
          <w:rFonts w:hAnsi="宋体" w:hint="eastAsia"/>
          <w:sz w:val="28"/>
          <w:szCs w:val="28"/>
          <w:lang w:val="zh-CN"/>
        </w:rPr>
        <w:t>“</w:t>
      </w:r>
      <w:r w:rsidRPr="00C63C22">
        <w:rPr>
          <w:rFonts w:hAnsi="宋体"/>
          <w:sz w:val="28"/>
          <w:szCs w:val="28"/>
          <w:lang w:val="zh-CN"/>
        </w:rPr>
        <w:t>创双高</w:t>
      </w:r>
      <w:r w:rsidRPr="00C63C22">
        <w:rPr>
          <w:rFonts w:hAnsi="宋体" w:hint="eastAsia"/>
          <w:sz w:val="28"/>
          <w:szCs w:val="28"/>
          <w:lang w:val="zh-CN"/>
        </w:rPr>
        <w:t>”</w:t>
      </w:r>
      <w:r w:rsidRPr="00C63C22">
        <w:rPr>
          <w:rFonts w:hAnsi="宋体"/>
          <w:sz w:val="28"/>
          <w:szCs w:val="28"/>
          <w:lang w:val="zh-CN"/>
        </w:rPr>
        <w:t>建设的有力契机，进一步加强高水平医院建设，加快把</w:t>
      </w:r>
      <w:r w:rsidRPr="00C63C22">
        <w:rPr>
          <w:rFonts w:hAnsi="宋体" w:hint="eastAsia"/>
          <w:sz w:val="28"/>
          <w:szCs w:val="28"/>
          <w:lang w:val="zh-CN"/>
        </w:rPr>
        <w:t>直属附属医院</w:t>
      </w:r>
      <w:r w:rsidRPr="00C63C22">
        <w:rPr>
          <w:rFonts w:hAnsi="宋体"/>
          <w:sz w:val="28"/>
          <w:szCs w:val="28"/>
          <w:lang w:val="zh-CN"/>
        </w:rPr>
        <w:t>建设成为高水平医院，大力推进高水平临床医学中心和实验平台建设。</w:t>
      </w:r>
      <w:r w:rsidRPr="00C63C22">
        <w:rPr>
          <w:rFonts w:hAnsi="宋体" w:hint="eastAsia"/>
          <w:b/>
          <w:sz w:val="28"/>
          <w:szCs w:val="28"/>
          <w:lang w:val="zh-CN"/>
        </w:rPr>
        <w:t>二是</w:t>
      </w:r>
      <w:r w:rsidRPr="00C63C22">
        <w:rPr>
          <w:rFonts w:hAnsi="宋体"/>
          <w:sz w:val="28"/>
          <w:szCs w:val="28"/>
          <w:lang w:val="zh-CN"/>
        </w:rPr>
        <w:t>进一步整合学科资源，突出专业特色，打造省内、国内一流的学科品牌。加强临床教学基地标准化、规范化建设，加大临床师资队伍建设力度。积极支持附属医院学科建设、科学研究和人才培养。围绕临床需求和关键技术，开展跨学科、跨行业、跨区域联合攻关，加强基础研究和临床研究、临床应用的结合，提高科研创新能力和学术竞争力。</w:t>
      </w:r>
      <w:r w:rsidRPr="00C63C22">
        <w:rPr>
          <w:rFonts w:hAnsi="宋体" w:hint="eastAsia"/>
          <w:b/>
          <w:sz w:val="28"/>
          <w:szCs w:val="28"/>
          <w:lang w:val="zh-CN"/>
        </w:rPr>
        <w:t>三是</w:t>
      </w:r>
      <w:r w:rsidRPr="00C63C22">
        <w:rPr>
          <w:rFonts w:hAnsi="宋体"/>
          <w:sz w:val="28"/>
          <w:szCs w:val="28"/>
          <w:lang w:val="zh-CN"/>
        </w:rPr>
        <w:t>加强国内外技术合作，引进、消化先进医疗技术并加以创新推广应用，扩大医疗技术的辐射能力。</w:t>
      </w:r>
    </w:p>
    <w:p w:rsidR="00BB441E" w:rsidRPr="00C63C22" w:rsidRDefault="00BB441E">
      <w:pPr>
        <w:suppressLineNumbers/>
        <w:suppressAutoHyphens/>
        <w:snapToGrid w:val="0"/>
        <w:spacing w:line="540" w:lineRule="exact"/>
        <w:ind w:firstLineChars="200" w:firstLine="562"/>
        <w:outlineLvl w:val="2"/>
        <w:rPr>
          <w:rFonts w:ascii="楷体" w:eastAsia="楷体" w:hAnsi="楷体" w:cs="黑体"/>
          <w:b/>
          <w:sz w:val="28"/>
          <w:szCs w:val="28"/>
        </w:rPr>
      </w:pPr>
      <w:r w:rsidRPr="00C63C22">
        <w:rPr>
          <w:rFonts w:eastAsia="楷体"/>
          <w:b/>
          <w:sz w:val="28"/>
          <w:szCs w:val="28"/>
        </w:rPr>
        <w:t>10</w:t>
      </w:r>
      <w:r w:rsidRPr="00C63C22">
        <w:rPr>
          <w:rFonts w:ascii="楷体" w:eastAsia="楷体" w:hAnsi="楷体" w:cs="黑体"/>
          <w:b/>
          <w:sz w:val="28"/>
          <w:szCs w:val="28"/>
        </w:rPr>
        <w:t>.</w:t>
      </w:r>
      <w:r w:rsidRPr="00C63C22">
        <w:rPr>
          <w:rFonts w:eastAsia="楷体"/>
          <w:b/>
          <w:sz w:val="28"/>
          <w:szCs w:val="28"/>
        </w:rPr>
        <w:t>2</w:t>
      </w:r>
      <w:r w:rsidRPr="00C63C22">
        <w:rPr>
          <w:rFonts w:ascii="楷体" w:eastAsia="楷体" w:hAnsi="楷体" w:cs="黑体"/>
          <w:b/>
          <w:sz w:val="28"/>
          <w:szCs w:val="28"/>
        </w:rPr>
        <w:t>.</w:t>
      </w:r>
      <w:r w:rsidRPr="00C63C22">
        <w:rPr>
          <w:rFonts w:eastAsia="楷体"/>
          <w:b/>
          <w:sz w:val="28"/>
          <w:szCs w:val="28"/>
        </w:rPr>
        <w:t>5</w:t>
      </w:r>
      <w:r w:rsidRPr="00C63C22">
        <w:rPr>
          <w:rFonts w:eastAsia="楷体" w:hint="eastAsia"/>
          <w:b/>
          <w:sz w:val="28"/>
          <w:szCs w:val="28"/>
        </w:rPr>
        <w:t xml:space="preserve"> </w:t>
      </w:r>
      <w:r w:rsidRPr="00C63C22">
        <w:rPr>
          <w:rFonts w:ascii="楷体" w:eastAsia="楷体" w:hAnsi="楷体" w:cs="黑体" w:hint="eastAsia"/>
          <w:b/>
          <w:sz w:val="28"/>
          <w:szCs w:val="28"/>
        </w:rPr>
        <w:t>提升科研水平，增强科研创新能力</w:t>
      </w:r>
    </w:p>
    <w:p w:rsidR="00BB441E" w:rsidRPr="00C63C22" w:rsidRDefault="00BB441E">
      <w:pPr>
        <w:suppressLineNumbers/>
        <w:suppressAutoHyphens/>
        <w:snapToGrid w:val="0"/>
        <w:spacing w:line="540" w:lineRule="exact"/>
        <w:ind w:firstLineChars="200" w:firstLine="562"/>
        <w:rPr>
          <w:rFonts w:hAnsi="宋体"/>
          <w:sz w:val="28"/>
          <w:szCs w:val="28"/>
        </w:rPr>
      </w:pPr>
      <w:r w:rsidRPr="00C63C22">
        <w:rPr>
          <w:rFonts w:hAnsi="宋体" w:hint="eastAsia"/>
          <w:b/>
          <w:sz w:val="28"/>
          <w:szCs w:val="28"/>
        </w:rPr>
        <w:t>一是</w:t>
      </w:r>
      <w:r w:rsidRPr="00C63C22">
        <w:rPr>
          <w:rFonts w:hAnsi="宋体" w:hint="eastAsia"/>
          <w:sz w:val="28"/>
          <w:szCs w:val="28"/>
        </w:rPr>
        <w:t>深化体制机制改革，提升科研管理水平、推进科教结合框架下有利于科学研究的新模式。增强顶层设计能力，全面提升宏观科技管理水平。</w:t>
      </w:r>
      <w:r w:rsidRPr="00C63C22">
        <w:rPr>
          <w:rFonts w:hAnsi="宋体" w:hint="eastAsia"/>
          <w:b/>
          <w:sz w:val="28"/>
          <w:szCs w:val="28"/>
        </w:rPr>
        <w:t>二是</w:t>
      </w:r>
      <w:r w:rsidRPr="00C63C22">
        <w:rPr>
          <w:rFonts w:hAnsi="宋体" w:hint="eastAsia"/>
          <w:sz w:val="28"/>
          <w:szCs w:val="28"/>
        </w:rPr>
        <w:t>围绕国家急需的战略性问题和医学科学尖端领域的前瞻性问题，立足现有学科特色和优势，围绕重点学科、医学前言学科和研究领域建设一批海内外高层次人才创新平台，形成具有一定知名度的科技创新平台（基地），显著提升原始创新能力，力争取得一批具有影响力的原始创新成果。</w:t>
      </w:r>
      <w:r w:rsidRPr="00C63C22">
        <w:rPr>
          <w:rFonts w:hAnsi="宋体" w:hint="eastAsia"/>
          <w:b/>
          <w:sz w:val="28"/>
          <w:szCs w:val="28"/>
        </w:rPr>
        <w:t>三是</w:t>
      </w:r>
      <w:r w:rsidRPr="00C63C22">
        <w:rPr>
          <w:rFonts w:hAnsi="宋体" w:hint="eastAsia"/>
          <w:sz w:val="28"/>
          <w:szCs w:val="28"/>
        </w:rPr>
        <w:t>加大研究平台和研究团队的建设，不断完善研究平台基础设施建设，并根据科研需要，合理购置先进的科研设备。注重团队协作与创新能力的培养，加强与高水平团队之间的合作交流，不断提升学术队伍的研究实力。</w:t>
      </w:r>
    </w:p>
    <w:p w:rsidR="00BB441E" w:rsidRPr="00C63C22" w:rsidRDefault="00BB441E">
      <w:pPr>
        <w:suppressLineNumbers/>
        <w:suppressAutoHyphens/>
        <w:snapToGrid w:val="0"/>
        <w:spacing w:line="540" w:lineRule="exact"/>
        <w:ind w:firstLineChars="200" w:firstLine="562"/>
        <w:outlineLvl w:val="2"/>
        <w:rPr>
          <w:rFonts w:ascii="楷体" w:eastAsia="楷体" w:hAnsi="楷体" w:cs="宋体"/>
          <w:b/>
          <w:bCs/>
          <w:sz w:val="28"/>
          <w:szCs w:val="28"/>
        </w:rPr>
      </w:pPr>
      <w:r w:rsidRPr="00C63C22">
        <w:rPr>
          <w:rFonts w:eastAsia="楷体"/>
          <w:b/>
          <w:bCs/>
          <w:sz w:val="28"/>
          <w:szCs w:val="28"/>
        </w:rPr>
        <w:t>10</w:t>
      </w:r>
      <w:r w:rsidRPr="00C63C22">
        <w:rPr>
          <w:rFonts w:ascii="楷体" w:eastAsia="楷体" w:hAnsi="楷体" w:cs="宋体" w:hint="eastAsia"/>
          <w:b/>
          <w:bCs/>
          <w:sz w:val="28"/>
          <w:szCs w:val="28"/>
        </w:rPr>
        <w:t>.</w:t>
      </w:r>
      <w:r w:rsidRPr="00C63C22">
        <w:rPr>
          <w:rFonts w:eastAsia="楷体"/>
          <w:b/>
          <w:bCs/>
          <w:sz w:val="28"/>
          <w:szCs w:val="28"/>
        </w:rPr>
        <w:t>2</w:t>
      </w:r>
      <w:r w:rsidRPr="00C63C22">
        <w:rPr>
          <w:rFonts w:ascii="楷体" w:eastAsia="楷体" w:hAnsi="楷体" w:cs="宋体" w:hint="eastAsia"/>
          <w:b/>
          <w:bCs/>
          <w:sz w:val="28"/>
          <w:szCs w:val="28"/>
        </w:rPr>
        <w:t>.</w:t>
      </w:r>
      <w:r w:rsidRPr="00C63C22">
        <w:rPr>
          <w:rFonts w:eastAsia="楷体"/>
          <w:b/>
          <w:bCs/>
          <w:sz w:val="28"/>
          <w:szCs w:val="28"/>
        </w:rPr>
        <w:t>6</w:t>
      </w:r>
      <w:r w:rsidRPr="00C63C22">
        <w:rPr>
          <w:rFonts w:eastAsia="楷体" w:hint="eastAsia"/>
          <w:b/>
          <w:bCs/>
          <w:sz w:val="28"/>
          <w:szCs w:val="28"/>
        </w:rPr>
        <w:t xml:space="preserve"> </w:t>
      </w:r>
      <w:r w:rsidRPr="00C63C22">
        <w:rPr>
          <w:rFonts w:ascii="楷体" w:eastAsia="楷体" w:hAnsi="楷体" w:cs="宋体" w:hint="eastAsia"/>
          <w:b/>
          <w:bCs/>
          <w:sz w:val="28"/>
          <w:szCs w:val="28"/>
        </w:rPr>
        <w:t>推进附属医院建设和改革，优化医疗服务水平</w:t>
      </w:r>
    </w:p>
    <w:p w:rsidR="00BB441E" w:rsidRDefault="00BB441E">
      <w:pPr>
        <w:suppressLineNumbers/>
        <w:suppressAutoHyphens/>
        <w:snapToGrid w:val="0"/>
        <w:spacing w:line="540" w:lineRule="exact"/>
        <w:ind w:firstLineChars="200" w:firstLine="562"/>
        <w:rPr>
          <w:rFonts w:hAnsi="宋体" w:hint="eastAsia"/>
          <w:bCs/>
          <w:sz w:val="28"/>
          <w:szCs w:val="28"/>
        </w:rPr>
      </w:pPr>
      <w:r w:rsidRPr="00C63C22">
        <w:rPr>
          <w:rFonts w:hAnsi="宋体" w:hint="eastAsia"/>
          <w:b/>
          <w:sz w:val="28"/>
          <w:szCs w:val="28"/>
        </w:rPr>
        <w:t>一是</w:t>
      </w:r>
      <w:r w:rsidRPr="00C63C22">
        <w:rPr>
          <w:rFonts w:hAnsi="宋体" w:hint="eastAsia"/>
          <w:sz w:val="28"/>
          <w:szCs w:val="28"/>
        </w:rPr>
        <w:t>加强附属医院人才队伍建设，加大学科、学术带头人引进力度，加强重点学科建设，积极开展较高水平医学科学研究。</w:t>
      </w:r>
      <w:r w:rsidRPr="00C63C22">
        <w:rPr>
          <w:rFonts w:hAnsi="宋体" w:hint="eastAsia"/>
          <w:b/>
          <w:sz w:val="28"/>
          <w:szCs w:val="28"/>
        </w:rPr>
        <w:t>二是</w:t>
      </w:r>
      <w:r w:rsidRPr="00C63C22">
        <w:rPr>
          <w:rFonts w:hAnsi="宋体" w:hint="eastAsia"/>
          <w:sz w:val="28"/>
          <w:szCs w:val="28"/>
        </w:rPr>
        <w:t>继续扩大和加强全科（社区）医疗建设，不断拓展附属医院与社区、基层医疗卫生单位的业务联系。着力重点专科建设，开展新技术，新项目，加强医疗服务管理，使医疗管理、医疗质量和医疗服务水平明显提升。</w:t>
      </w:r>
      <w:r w:rsidRPr="00C63C22">
        <w:rPr>
          <w:rFonts w:hAnsi="宋体" w:hint="eastAsia"/>
          <w:b/>
          <w:sz w:val="28"/>
          <w:szCs w:val="28"/>
        </w:rPr>
        <w:t>三是</w:t>
      </w:r>
      <w:r w:rsidRPr="00C63C22">
        <w:rPr>
          <w:rFonts w:hAnsi="宋体" w:hint="eastAsia"/>
          <w:sz w:val="28"/>
          <w:szCs w:val="28"/>
        </w:rPr>
        <w:t>不断完善医院管理信息系统、远程医疗服务系统、智慧医疗服务平台的建设，通过信息技术手段促进医疗服务共享，高质量地服务地方社会需要。</w:t>
      </w:r>
      <w:r w:rsidRPr="00C63C22">
        <w:rPr>
          <w:rFonts w:hAnsi="宋体" w:hint="eastAsia"/>
          <w:b/>
          <w:sz w:val="28"/>
          <w:szCs w:val="28"/>
        </w:rPr>
        <w:t>四是</w:t>
      </w:r>
      <w:r w:rsidRPr="00C63C22">
        <w:rPr>
          <w:rFonts w:hAnsi="宋体" w:hint="eastAsia"/>
          <w:sz w:val="28"/>
          <w:szCs w:val="28"/>
        </w:rPr>
        <w:t>完善创新发展机制，激发医院发展活力。坚持医院组团内的资源共享、优势互补，积极推进临床</w:t>
      </w:r>
      <w:r w:rsidR="004E6494">
        <w:rPr>
          <w:rFonts w:hAnsi="宋体" w:hint="eastAsia"/>
          <w:sz w:val="28"/>
          <w:szCs w:val="28"/>
        </w:rPr>
        <w:t>教学内涵</w:t>
      </w:r>
      <w:r w:rsidRPr="00C63C22">
        <w:rPr>
          <w:rFonts w:hAnsi="宋体" w:hint="eastAsia"/>
          <w:sz w:val="28"/>
          <w:szCs w:val="28"/>
        </w:rPr>
        <w:t>建设工作。充分整合附属及教学医院系统内重点专科和优势学科的资源，打造学校医院系统内的“大专科”。在有条件的医院设立临床</w:t>
      </w:r>
      <w:r w:rsidR="00683298">
        <w:rPr>
          <w:rFonts w:hAnsi="宋体" w:hint="eastAsia"/>
          <w:sz w:val="28"/>
          <w:szCs w:val="28"/>
        </w:rPr>
        <w:t>医</w:t>
      </w:r>
      <w:r w:rsidRPr="00C63C22">
        <w:rPr>
          <w:rFonts w:hAnsi="宋体" w:hint="eastAsia"/>
          <w:sz w:val="28"/>
          <w:szCs w:val="28"/>
        </w:rPr>
        <w:t>学院，加强对临床</w:t>
      </w:r>
      <w:r w:rsidR="00683298">
        <w:rPr>
          <w:rFonts w:hAnsi="宋体" w:hint="eastAsia"/>
          <w:sz w:val="28"/>
          <w:szCs w:val="28"/>
        </w:rPr>
        <w:t>医</w:t>
      </w:r>
      <w:r w:rsidRPr="00C63C22">
        <w:rPr>
          <w:rFonts w:hAnsi="宋体" w:hint="eastAsia"/>
          <w:sz w:val="28"/>
          <w:szCs w:val="28"/>
        </w:rPr>
        <w:t>学院的指导和管理。</w:t>
      </w:r>
    </w:p>
    <w:p w:rsidR="00BB441E" w:rsidRDefault="00BB441E">
      <w:pPr>
        <w:suppressLineNumbers/>
        <w:suppressAutoHyphens/>
      </w:pPr>
    </w:p>
    <w:sectPr w:rsidR="00BB441E">
      <w:footerReference w:type="default" r:id="rId18"/>
      <w:pgSz w:w="11906" w:h="16838"/>
      <w:pgMar w:top="1440" w:right="1800" w:bottom="1440" w:left="1800" w:header="851" w:footer="992" w:gutter="0"/>
      <w:pgNumType w:start="1"/>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401E8" w:rsidRDefault="008401E8">
      <w:r>
        <w:separator/>
      </w:r>
    </w:p>
  </w:endnote>
  <w:endnote w:type="continuationSeparator" w:id="1">
    <w:p w:rsidR="008401E8" w:rsidRDefault="008401E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黑体">
    <w:altName w:val="SimHei"/>
    <w:panose1 w:val="02010609060101010101"/>
    <w:charset w:val="86"/>
    <w:family w:val="modern"/>
    <w:pitch w:val="fixed"/>
    <w:sig w:usb0="800002BF" w:usb1="38CF7CFA" w:usb2="00000016" w:usb3="00000000" w:csb0="00040001" w:csb1="00000000"/>
  </w:font>
  <w:font w:name="serif">
    <w:altName w:val="Segoe Print"/>
    <w:charset w:val="00"/>
    <w:family w:val="auto"/>
    <w:pitch w:val="default"/>
    <w:sig w:usb0="00000000" w:usb1="00000000" w:usb2="00000000" w:usb3="00000000" w:csb0="00040001" w:csb1="00000000"/>
  </w:font>
  <w:font w:name="Courier New">
    <w:panose1 w:val="02070309020205020404"/>
    <w:charset w:val="00"/>
    <w:family w:val="modern"/>
    <w:pitch w:val="fixed"/>
    <w:sig w:usb0="E0002AFF" w:usb1="C0007843" w:usb2="00000009" w:usb3="00000000" w:csb0="000001FF" w:csb1="00000000"/>
  </w:font>
  <w:font w:name="仿宋_GB2312">
    <w:charset w:val="86"/>
    <w:family w:val="modern"/>
    <w:pitch w:val="fixed"/>
    <w:sig w:usb0="00000001" w:usb1="080E0000" w:usb2="00000010" w:usb3="00000000" w:csb0="00040000" w:csb1="00000000"/>
  </w:font>
  <w:font w:name="方正黑体简体">
    <w:altName w:val="Arial Unicode MS"/>
    <w:charset w:val="86"/>
    <w:family w:val="auto"/>
    <w:pitch w:val="variable"/>
    <w:sig w:usb0="00000000" w:usb1="080E0000" w:usb2="00000010" w:usb3="00000000" w:csb0="00040000" w:csb1="00000000"/>
  </w:font>
  <w:font w:name="方正楷体_GBK">
    <w:charset w:val="86"/>
    <w:family w:val="script"/>
    <w:pitch w:val="fixed"/>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arial 微软雅黑">
    <w:altName w:val="宋体"/>
    <w:charset w:val="86"/>
    <w:family w:val="roman"/>
    <w:pitch w:val="default"/>
    <w:sig w:usb0="00000001" w:usb1="080E0000" w:usb2="00000010" w:usb3="00000000" w:csb0="00040000" w:csb1="00000000"/>
  </w:font>
  <w:font w:name="Helvetica">
    <w:panose1 w:val="020B0604020202020204"/>
    <w:charset w:val="00"/>
    <w:family w:val="swiss"/>
    <w:pitch w:val="variable"/>
    <w:sig w:usb0="E0002AFF" w:usb1="C0007843" w:usb2="00000009" w:usb3="00000000" w:csb0="000001FF" w:csb1="00000000"/>
  </w:font>
  <w:font w:name="楷体_GB2312">
    <w:charset w:val="86"/>
    <w:family w:val="modern"/>
    <w:pitch w:val="fixed"/>
    <w:sig w:usb0="00000001" w:usb1="080E0000" w:usb2="00000010" w:usb3="00000000" w:csb0="00040000" w:csb1="00000000"/>
  </w:font>
  <w:font w:name="等线">
    <w:charset w:val="86"/>
    <w:family w:val="auto"/>
    <w:pitch w:val="variable"/>
    <w:sig w:usb0="A00002BF" w:usb1="38CF7CFA" w:usb2="00000016" w:usb3="00000000" w:csb0="0004000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2EC4" w:rsidRDefault="000E2EC4">
    <w:pPr>
      <w:pStyle w:val="af3"/>
      <w:framePr w:wrap="around" w:vAnchor="text" w:hAnchor="margin" w:xAlign="center" w:y="1"/>
      <w:rPr>
        <w:rStyle w:val="a5"/>
      </w:rPr>
    </w:pPr>
    <w:r>
      <w:fldChar w:fldCharType="begin"/>
    </w:r>
    <w:r>
      <w:rPr>
        <w:rStyle w:val="a5"/>
      </w:rPr>
      <w:instrText xml:space="preserve">PAGE  </w:instrText>
    </w:r>
    <w:r>
      <w:fldChar w:fldCharType="end"/>
    </w:r>
  </w:p>
  <w:p w:rsidR="000E2EC4" w:rsidRDefault="000E2EC4">
    <w:pPr>
      <w:pStyle w:val="af3"/>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2EC4" w:rsidRDefault="000E2EC4">
    <w:pPr>
      <w:pStyle w:val="af3"/>
      <w:jc w:val="center"/>
    </w:pPr>
  </w:p>
  <w:p w:rsidR="000E2EC4" w:rsidRDefault="000E2EC4">
    <w:pPr>
      <w:pStyle w:val="af3"/>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2EC4" w:rsidRDefault="000E2EC4">
    <w:pPr>
      <w:pStyle w:val="af3"/>
      <w:framePr w:wrap="around" w:vAnchor="text" w:hAnchor="margin" w:xAlign="center" w:y="1"/>
      <w:rPr>
        <w:rStyle w:val="a5"/>
      </w:rPr>
    </w:pPr>
    <w:r>
      <w:fldChar w:fldCharType="begin"/>
    </w:r>
    <w:r>
      <w:rPr>
        <w:rStyle w:val="a5"/>
      </w:rPr>
      <w:instrText xml:space="preserve">PAGE  </w:instrText>
    </w:r>
    <w:r>
      <w:fldChar w:fldCharType="separate"/>
    </w:r>
    <w:r w:rsidR="00C771EF">
      <w:rPr>
        <w:rStyle w:val="a5"/>
        <w:noProof/>
      </w:rPr>
      <w:t>125</w:t>
    </w:r>
    <w:r>
      <w:fldChar w:fldCharType="end"/>
    </w:r>
  </w:p>
  <w:p w:rsidR="000E2EC4" w:rsidRDefault="000E2EC4">
    <w:pPr>
      <w:pStyle w:val="af3"/>
      <w:jc w:val="center"/>
    </w:pPr>
  </w:p>
  <w:p w:rsidR="000E2EC4" w:rsidRDefault="000E2EC4">
    <w:pPr>
      <w:pStyle w:val="af3"/>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401E8" w:rsidRDefault="008401E8">
      <w:r>
        <w:separator/>
      </w:r>
    </w:p>
  </w:footnote>
  <w:footnote w:type="continuationSeparator" w:id="1">
    <w:p w:rsidR="008401E8" w:rsidRDefault="008401E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2EC4" w:rsidRDefault="000E2EC4">
    <w:pPr>
      <w:pBdr>
        <w:bottom w:val="single" w:sz="4" w:space="1" w:color="auto"/>
      </w:pBdr>
      <w:jc w:val="center"/>
      <w:rPr>
        <w:rFonts w:hint="eastAsia"/>
        <w:b/>
        <w:bCs/>
        <w:color w:val="000000"/>
        <w:szCs w:val="21"/>
      </w:rPr>
    </w:pPr>
    <w:r>
      <w:rPr>
        <w:rFonts w:hint="eastAsia"/>
      </w:rPr>
      <w:t>福建中医药大学临床医学专业认证自评报告</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stylePaneFormatFilter w:val="3F01"/>
  <w:documentProtection w:edit="readOnly" w:enforcement="0"/>
  <w:defaultTabStop w:val="420"/>
  <w:doNotHyphenateCaps/>
  <w:drawingGridHorizontalSpacing w:val="105"/>
  <w:drawingGridVerticalSpacing w:val="156"/>
  <w:noPunctuationKerning/>
  <w:characterSpacingControl w:val="compressPunctuation"/>
  <w:doNotValidateAgainstSchema/>
  <w:doNotDemarcateInvalidXml/>
  <w:hdrShapeDefaults>
    <o:shapedefaults v:ext="edit" spidmax="3074" fillcolor="white">
      <v:fill color="white"/>
    </o:shapedefaults>
  </w:hdrShapeDefaults>
  <w:footnotePr>
    <w:footnote w:id="0"/>
    <w:footnote w:id="1"/>
  </w:footnotePr>
  <w:endnotePr>
    <w:endnote w:id="0"/>
    <w:endnote w:id="1"/>
  </w:endnotePr>
  <w:compat>
    <w:spaceForUL/>
    <w:balanceSingleByteDoubleByteWidth/>
    <w:doNotLeaveBackslashAlone/>
    <w:doNotExpandShiftReturn/>
    <w:adjustLineHeightInTable/>
    <w:useFELayout/>
  </w:compat>
  <w:rsids>
    <w:rsidRoot w:val="009A419E"/>
    <w:rsid w:val="00000BF9"/>
    <w:rsid w:val="000012E5"/>
    <w:rsid w:val="00001683"/>
    <w:rsid w:val="00001972"/>
    <w:rsid w:val="000036A7"/>
    <w:rsid w:val="00003733"/>
    <w:rsid w:val="000047CA"/>
    <w:rsid w:val="00004BA0"/>
    <w:rsid w:val="00004DD3"/>
    <w:rsid w:val="00005720"/>
    <w:rsid w:val="000061B9"/>
    <w:rsid w:val="0000643A"/>
    <w:rsid w:val="00006CAF"/>
    <w:rsid w:val="00006F3A"/>
    <w:rsid w:val="000070E2"/>
    <w:rsid w:val="00007989"/>
    <w:rsid w:val="00012E40"/>
    <w:rsid w:val="000131E1"/>
    <w:rsid w:val="00015C05"/>
    <w:rsid w:val="00020291"/>
    <w:rsid w:val="00025388"/>
    <w:rsid w:val="00027379"/>
    <w:rsid w:val="00027E37"/>
    <w:rsid w:val="00030419"/>
    <w:rsid w:val="00030C0A"/>
    <w:rsid w:val="000310CB"/>
    <w:rsid w:val="000318CF"/>
    <w:rsid w:val="000347D6"/>
    <w:rsid w:val="000363F4"/>
    <w:rsid w:val="0003642A"/>
    <w:rsid w:val="00036ADF"/>
    <w:rsid w:val="00036DAB"/>
    <w:rsid w:val="0003759E"/>
    <w:rsid w:val="000378D7"/>
    <w:rsid w:val="00037C33"/>
    <w:rsid w:val="00041115"/>
    <w:rsid w:val="000411E4"/>
    <w:rsid w:val="00041918"/>
    <w:rsid w:val="00041B8B"/>
    <w:rsid w:val="00042833"/>
    <w:rsid w:val="00042D27"/>
    <w:rsid w:val="00045473"/>
    <w:rsid w:val="00045F1B"/>
    <w:rsid w:val="000466D1"/>
    <w:rsid w:val="00050074"/>
    <w:rsid w:val="0005108F"/>
    <w:rsid w:val="000510C3"/>
    <w:rsid w:val="0005150A"/>
    <w:rsid w:val="0005195B"/>
    <w:rsid w:val="000525D9"/>
    <w:rsid w:val="000531E5"/>
    <w:rsid w:val="00053ACD"/>
    <w:rsid w:val="0005544B"/>
    <w:rsid w:val="000555FE"/>
    <w:rsid w:val="00055C3E"/>
    <w:rsid w:val="00061D2C"/>
    <w:rsid w:val="000634A1"/>
    <w:rsid w:val="00063856"/>
    <w:rsid w:val="0006490D"/>
    <w:rsid w:val="00065B83"/>
    <w:rsid w:val="000667FD"/>
    <w:rsid w:val="00066B96"/>
    <w:rsid w:val="000727D9"/>
    <w:rsid w:val="0007361E"/>
    <w:rsid w:val="00073834"/>
    <w:rsid w:val="000742B2"/>
    <w:rsid w:val="00075618"/>
    <w:rsid w:val="00075C7A"/>
    <w:rsid w:val="0007647B"/>
    <w:rsid w:val="00076DF8"/>
    <w:rsid w:val="00077EBD"/>
    <w:rsid w:val="00080D34"/>
    <w:rsid w:val="000820A0"/>
    <w:rsid w:val="00082B36"/>
    <w:rsid w:val="00086A4C"/>
    <w:rsid w:val="00087DD6"/>
    <w:rsid w:val="00090C75"/>
    <w:rsid w:val="000911EB"/>
    <w:rsid w:val="00091A5D"/>
    <w:rsid w:val="00091CF6"/>
    <w:rsid w:val="00091D49"/>
    <w:rsid w:val="00091F63"/>
    <w:rsid w:val="00092037"/>
    <w:rsid w:val="00092686"/>
    <w:rsid w:val="000926E9"/>
    <w:rsid w:val="00092B52"/>
    <w:rsid w:val="0009303F"/>
    <w:rsid w:val="00093445"/>
    <w:rsid w:val="000937CD"/>
    <w:rsid w:val="00094672"/>
    <w:rsid w:val="00096665"/>
    <w:rsid w:val="00096FD9"/>
    <w:rsid w:val="000A0747"/>
    <w:rsid w:val="000A459A"/>
    <w:rsid w:val="000A479E"/>
    <w:rsid w:val="000A536F"/>
    <w:rsid w:val="000A747B"/>
    <w:rsid w:val="000B0AC9"/>
    <w:rsid w:val="000B1109"/>
    <w:rsid w:val="000B2038"/>
    <w:rsid w:val="000B3FF5"/>
    <w:rsid w:val="000B5211"/>
    <w:rsid w:val="000B5D96"/>
    <w:rsid w:val="000B69FA"/>
    <w:rsid w:val="000C002D"/>
    <w:rsid w:val="000C1163"/>
    <w:rsid w:val="000C3758"/>
    <w:rsid w:val="000C37D7"/>
    <w:rsid w:val="000C4D6D"/>
    <w:rsid w:val="000C6569"/>
    <w:rsid w:val="000C7953"/>
    <w:rsid w:val="000D0081"/>
    <w:rsid w:val="000D09A2"/>
    <w:rsid w:val="000D0F2D"/>
    <w:rsid w:val="000D2662"/>
    <w:rsid w:val="000D330B"/>
    <w:rsid w:val="000D5280"/>
    <w:rsid w:val="000D6A24"/>
    <w:rsid w:val="000D741F"/>
    <w:rsid w:val="000D7D87"/>
    <w:rsid w:val="000E0E15"/>
    <w:rsid w:val="000E0F22"/>
    <w:rsid w:val="000E1D5B"/>
    <w:rsid w:val="000E2EC4"/>
    <w:rsid w:val="000E315D"/>
    <w:rsid w:val="000E48D1"/>
    <w:rsid w:val="000E4A08"/>
    <w:rsid w:val="000E5B26"/>
    <w:rsid w:val="000E6361"/>
    <w:rsid w:val="000E6E67"/>
    <w:rsid w:val="000F0AD8"/>
    <w:rsid w:val="000F1A26"/>
    <w:rsid w:val="000F3050"/>
    <w:rsid w:val="000F3D1F"/>
    <w:rsid w:val="000F48EC"/>
    <w:rsid w:val="000F5EBE"/>
    <w:rsid w:val="000F778C"/>
    <w:rsid w:val="001003A7"/>
    <w:rsid w:val="00101B1C"/>
    <w:rsid w:val="001020B4"/>
    <w:rsid w:val="0010518D"/>
    <w:rsid w:val="0010529C"/>
    <w:rsid w:val="00105595"/>
    <w:rsid w:val="00105A87"/>
    <w:rsid w:val="00105F2B"/>
    <w:rsid w:val="001102BC"/>
    <w:rsid w:val="00110407"/>
    <w:rsid w:val="00111545"/>
    <w:rsid w:val="00111F41"/>
    <w:rsid w:val="00112486"/>
    <w:rsid w:val="00112B88"/>
    <w:rsid w:val="00112B8E"/>
    <w:rsid w:val="00112CFD"/>
    <w:rsid w:val="00113052"/>
    <w:rsid w:val="00113D3C"/>
    <w:rsid w:val="00113F0E"/>
    <w:rsid w:val="00114CB7"/>
    <w:rsid w:val="001175C2"/>
    <w:rsid w:val="00120E42"/>
    <w:rsid w:val="00121384"/>
    <w:rsid w:val="00121CF9"/>
    <w:rsid w:val="00122727"/>
    <w:rsid w:val="00124C2A"/>
    <w:rsid w:val="00124FB9"/>
    <w:rsid w:val="0012546A"/>
    <w:rsid w:val="001262A0"/>
    <w:rsid w:val="001266D0"/>
    <w:rsid w:val="00131078"/>
    <w:rsid w:val="00131920"/>
    <w:rsid w:val="001320BD"/>
    <w:rsid w:val="0013272F"/>
    <w:rsid w:val="00133027"/>
    <w:rsid w:val="00135BBF"/>
    <w:rsid w:val="00140355"/>
    <w:rsid w:val="00140F50"/>
    <w:rsid w:val="00142B1C"/>
    <w:rsid w:val="001430CA"/>
    <w:rsid w:val="00145AFB"/>
    <w:rsid w:val="001465E4"/>
    <w:rsid w:val="00146FF0"/>
    <w:rsid w:val="0014701B"/>
    <w:rsid w:val="00147F91"/>
    <w:rsid w:val="00150A24"/>
    <w:rsid w:val="001522AF"/>
    <w:rsid w:val="0015391E"/>
    <w:rsid w:val="00153ED7"/>
    <w:rsid w:val="00154C37"/>
    <w:rsid w:val="00154F9C"/>
    <w:rsid w:val="00155334"/>
    <w:rsid w:val="00155523"/>
    <w:rsid w:val="001555CA"/>
    <w:rsid w:val="00156034"/>
    <w:rsid w:val="00156574"/>
    <w:rsid w:val="00161078"/>
    <w:rsid w:val="00164322"/>
    <w:rsid w:val="00165DE5"/>
    <w:rsid w:val="00166023"/>
    <w:rsid w:val="00167B79"/>
    <w:rsid w:val="00167C95"/>
    <w:rsid w:val="001710DD"/>
    <w:rsid w:val="0017113F"/>
    <w:rsid w:val="0017237D"/>
    <w:rsid w:val="00172B1B"/>
    <w:rsid w:val="00172B66"/>
    <w:rsid w:val="00174529"/>
    <w:rsid w:val="00174FC9"/>
    <w:rsid w:val="00175B4B"/>
    <w:rsid w:val="00177012"/>
    <w:rsid w:val="00177D47"/>
    <w:rsid w:val="001803F8"/>
    <w:rsid w:val="001811E1"/>
    <w:rsid w:val="00181BD9"/>
    <w:rsid w:val="0018474B"/>
    <w:rsid w:val="00185E32"/>
    <w:rsid w:val="00186BCE"/>
    <w:rsid w:val="001913D8"/>
    <w:rsid w:val="001923F5"/>
    <w:rsid w:val="001931CC"/>
    <w:rsid w:val="00193E5A"/>
    <w:rsid w:val="001952AB"/>
    <w:rsid w:val="00195A6B"/>
    <w:rsid w:val="00196A34"/>
    <w:rsid w:val="00197342"/>
    <w:rsid w:val="00197951"/>
    <w:rsid w:val="001A1500"/>
    <w:rsid w:val="001A236E"/>
    <w:rsid w:val="001A27A4"/>
    <w:rsid w:val="001A33DB"/>
    <w:rsid w:val="001A59BD"/>
    <w:rsid w:val="001A66E6"/>
    <w:rsid w:val="001A6E4C"/>
    <w:rsid w:val="001B0975"/>
    <w:rsid w:val="001B0DAA"/>
    <w:rsid w:val="001B20DD"/>
    <w:rsid w:val="001B6B87"/>
    <w:rsid w:val="001B6D67"/>
    <w:rsid w:val="001C0E08"/>
    <w:rsid w:val="001C16A8"/>
    <w:rsid w:val="001C1E01"/>
    <w:rsid w:val="001C2FA2"/>
    <w:rsid w:val="001C3365"/>
    <w:rsid w:val="001C3CD4"/>
    <w:rsid w:val="001C3F2C"/>
    <w:rsid w:val="001C54E2"/>
    <w:rsid w:val="001C575C"/>
    <w:rsid w:val="001C57CA"/>
    <w:rsid w:val="001C57EF"/>
    <w:rsid w:val="001C7476"/>
    <w:rsid w:val="001D21A3"/>
    <w:rsid w:val="001D2356"/>
    <w:rsid w:val="001D3489"/>
    <w:rsid w:val="001D4862"/>
    <w:rsid w:val="001D580B"/>
    <w:rsid w:val="001D59D8"/>
    <w:rsid w:val="001E1F68"/>
    <w:rsid w:val="001E317F"/>
    <w:rsid w:val="001E4CF7"/>
    <w:rsid w:val="001E5802"/>
    <w:rsid w:val="001E5C66"/>
    <w:rsid w:val="001E695C"/>
    <w:rsid w:val="001E761E"/>
    <w:rsid w:val="001F047B"/>
    <w:rsid w:val="001F0D09"/>
    <w:rsid w:val="001F1995"/>
    <w:rsid w:val="001F24A7"/>
    <w:rsid w:val="001F3C97"/>
    <w:rsid w:val="001F5171"/>
    <w:rsid w:val="001F71F7"/>
    <w:rsid w:val="001F7B7D"/>
    <w:rsid w:val="00200297"/>
    <w:rsid w:val="00200A9C"/>
    <w:rsid w:val="00203699"/>
    <w:rsid w:val="00205257"/>
    <w:rsid w:val="002105A9"/>
    <w:rsid w:val="00211D59"/>
    <w:rsid w:val="00212EAD"/>
    <w:rsid w:val="00213119"/>
    <w:rsid w:val="0021565B"/>
    <w:rsid w:val="002161CA"/>
    <w:rsid w:val="002163F9"/>
    <w:rsid w:val="0021748F"/>
    <w:rsid w:val="002176C3"/>
    <w:rsid w:val="00217EAD"/>
    <w:rsid w:val="002203B7"/>
    <w:rsid w:val="0022077C"/>
    <w:rsid w:val="0022121A"/>
    <w:rsid w:val="00221368"/>
    <w:rsid w:val="00221A42"/>
    <w:rsid w:val="00222506"/>
    <w:rsid w:val="0022366B"/>
    <w:rsid w:val="002257BC"/>
    <w:rsid w:val="00225A66"/>
    <w:rsid w:val="0022666F"/>
    <w:rsid w:val="00230993"/>
    <w:rsid w:val="00230E6E"/>
    <w:rsid w:val="00232C98"/>
    <w:rsid w:val="00235BC8"/>
    <w:rsid w:val="0023656D"/>
    <w:rsid w:val="00241A3C"/>
    <w:rsid w:val="00241AEC"/>
    <w:rsid w:val="00244375"/>
    <w:rsid w:val="00244A69"/>
    <w:rsid w:val="00245C77"/>
    <w:rsid w:val="00245EE8"/>
    <w:rsid w:val="00247452"/>
    <w:rsid w:val="00247669"/>
    <w:rsid w:val="00250BE9"/>
    <w:rsid w:val="002519E1"/>
    <w:rsid w:val="002520B5"/>
    <w:rsid w:val="00252B7F"/>
    <w:rsid w:val="00252ECA"/>
    <w:rsid w:val="00254AB2"/>
    <w:rsid w:val="00254AF4"/>
    <w:rsid w:val="0025532A"/>
    <w:rsid w:val="00255FEC"/>
    <w:rsid w:val="00256B4D"/>
    <w:rsid w:val="00261334"/>
    <w:rsid w:val="00262724"/>
    <w:rsid w:val="00262BAC"/>
    <w:rsid w:val="002632DD"/>
    <w:rsid w:val="00263468"/>
    <w:rsid w:val="00264342"/>
    <w:rsid w:val="00264E1D"/>
    <w:rsid w:val="00266078"/>
    <w:rsid w:val="00267A90"/>
    <w:rsid w:val="00271A11"/>
    <w:rsid w:val="00272955"/>
    <w:rsid w:val="00273775"/>
    <w:rsid w:val="00276C92"/>
    <w:rsid w:val="00281EF5"/>
    <w:rsid w:val="00281F71"/>
    <w:rsid w:val="00283435"/>
    <w:rsid w:val="00283FD0"/>
    <w:rsid w:val="002842E6"/>
    <w:rsid w:val="00284CBE"/>
    <w:rsid w:val="00284E01"/>
    <w:rsid w:val="00287CFB"/>
    <w:rsid w:val="002902D5"/>
    <w:rsid w:val="002903FB"/>
    <w:rsid w:val="002904F5"/>
    <w:rsid w:val="0029179E"/>
    <w:rsid w:val="0029207E"/>
    <w:rsid w:val="00292762"/>
    <w:rsid w:val="00294072"/>
    <w:rsid w:val="0029587D"/>
    <w:rsid w:val="0029779A"/>
    <w:rsid w:val="00297B39"/>
    <w:rsid w:val="00297CF6"/>
    <w:rsid w:val="00297DC6"/>
    <w:rsid w:val="002A04C2"/>
    <w:rsid w:val="002A0594"/>
    <w:rsid w:val="002A0A05"/>
    <w:rsid w:val="002A0A83"/>
    <w:rsid w:val="002A13D7"/>
    <w:rsid w:val="002A2491"/>
    <w:rsid w:val="002A35D8"/>
    <w:rsid w:val="002A4371"/>
    <w:rsid w:val="002A4C0E"/>
    <w:rsid w:val="002A5DBB"/>
    <w:rsid w:val="002A5E69"/>
    <w:rsid w:val="002A68EF"/>
    <w:rsid w:val="002B1818"/>
    <w:rsid w:val="002B3BBE"/>
    <w:rsid w:val="002B6B0A"/>
    <w:rsid w:val="002C057D"/>
    <w:rsid w:val="002C065D"/>
    <w:rsid w:val="002C09FF"/>
    <w:rsid w:val="002C1F29"/>
    <w:rsid w:val="002C3B92"/>
    <w:rsid w:val="002C4421"/>
    <w:rsid w:val="002C45A4"/>
    <w:rsid w:val="002C4D37"/>
    <w:rsid w:val="002C4E25"/>
    <w:rsid w:val="002C519B"/>
    <w:rsid w:val="002C51C5"/>
    <w:rsid w:val="002C5A54"/>
    <w:rsid w:val="002C67EE"/>
    <w:rsid w:val="002D0171"/>
    <w:rsid w:val="002D1BE3"/>
    <w:rsid w:val="002D345C"/>
    <w:rsid w:val="002D7A22"/>
    <w:rsid w:val="002D7D8F"/>
    <w:rsid w:val="002E2623"/>
    <w:rsid w:val="002E44E4"/>
    <w:rsid w:val="002E4E63"/>
    <w:rsid w:val="002E69DE"/>
    <w:rsid w:val="002E7560"/>
    <w:rsid w:val="002F0617"/>
    <w:rsid w:val="002F28D7"/>
    <w:rsid w:val="002F2CA8"/>
    <w:rsid w:val="002F2DC5"/>
    <w:rsid w:val="002F4015"/>
    <w:rsid w:val="002F40E2"/>
    <w:rsid w:val="002F4239"/>
    <w:rsid w:val="002F4DF4"/>
    <w:rsid w:val="002F5D6A"/>
    <w:rsid w:val="002F652B"/>
    <w:rsid w:val="002F6795"/>
    <w:rsid w:val="002F723E"/>
    <w:rsid w:val="002F79EE"/>
    <w:rsid w:val="002F7E0A"/>
    <w:rsid w:val="0030005C"/>
    <w:rsid w:val="00300C62"/>
    <w:rsid w:val="00301029"/>
    <w:rsid w:val="00301D75"/>
    <w:rsid w:val="00302D51"/>
    <w:rsid w:val="00303A88"/>
    <w:rsid w:val="003050EA"/>
    <w:rsid w:val="00305C75"/>
    <w:rsid w:val="0030608F"/>
    <w:rsid w:val="003117A6"/>
    <w:rsid w:val="00312D8F"/>
    <w:rsid w:val="00313717"/>
    <w:rsid w:val="003143C4"/>
    <w:rsid w:val="00314AD3"/>
    <w:rsid w:val="00314FAD"/>
    <w:rsid w:val="00320EF9"/>
    <w:rsid w:val="0032125B"/>
    <w:rsid w:val="00321314"/>
    <w:rsid w:val="003217FC"/>
    <w:rsid w:val="00321885"/>
    <w:rsid w:val="00321CA5"/>
    <w:rsid w:val="00323122"/>
    <w:rsid w:val="00323419"/>
    <w:rsid w:val="003238A5"/>
    <w:rsid w:val="00324500"/>
    <w:rsid w:val="00324D31"/>
    <w:rsid w:val="0032664E"/>
    <w:rsid w:val="003278FA"/>
    <w:rsid w:val="00327BFF"/>
    <w:rsid w:val="00327F53"/>
    <w:rsid w:val="00330DEE"/>
    <w:rsid w:val="0033146D"/>
    <w:rsid w:val="003341E9"/>
    <w:rsid w:val="00335C5D"/>
    <w:rsid w:val="00336402"/>
    <w:rsid w:val="003365C6"/>
    <w:rsid w:val="00340408"/>
    <w:rsid w:val="003405A4"/>
    <w:rsid w:val="00341132"/>
    <w:rsid w:val="003419F9"/>
    <w:rsid w:val="00342910"/>
    <w:rsid w:val="00342D8A"/>
    <w:rsid w:val="0034373B"/>
    <w:rsid w:val="00345C12"/>
    <w:rsid w:val="00345EFF"/>
    <w:rsid w:val="0034653D"/>
    <w:rsid w:val="00346612"/>
    <w:rsid w:val="00347DBD"/>
    <w:rsid w:val="00350C7C"/>
    <w:rsid w:val="00350D44"/>
    <w:rsid w:val="003510AF"/>
    <w:rsid w:val="0035126F"/>
    <w:rsid w:val="00351AA9"/>
    <w:rsid w:val="00351F6A"/>
    <w:rsid w:val="0035243E"/>
    <w:rsid w:val="00355D7C"/>
    <w:rsid w:val="00357F9C"/>
    <w:rsid w:val="00360246"/>
    <w:rsid w:val="00360698"/>
    <w:rsid w:val="003606DD"/>
    <w:rsid w:val="00360CC2"/>
    <w:rsid w:val="00360DC7"/>
    <w:rsid w:val="0036374B"/>
    <w:rsid w:val="00366692"/>
    <w:rsid w:val="00367BC8"/>
    <w:rsid w:val="00370B13"/>
    <w:rsid w:val="0037141F"/>
    <w:rsid w:val="00371C9C"/>
    <w:rsid w:val="0037276D"/>
    <w:rsid w:val="00372948"/>
    <w:rsid w:val="00376028"/>
    <w:rsid w:val="0037749D"/>
    <w:rsid w:val="003775D5"/>
    <w:rsid w:val="00381665"/>
    <w:rsid w:val="00383518"/>
    <w:rsid w:val="00383E60"/>
    <w:rsid w:val="0038434B"/>
    <w:rsid w:val="0038464A"/>
    <w:rsid w:val="00385181"/>
    <w:rsid w:val="00385825"/>
    <w:rsid w:val="00385BCE"/>
    <w:rsid w:val="00386053"/>
    <w:rsid w:val="00387751"/>
    <w:rsid w:val="00387E43"/>
    <w:rsid w:val="00391017"/>
    <w:rsid w:val="0039171E"/>
    <w:rsid w:val="00393917"/>
    <w:rsid w:val="00396347"/>
    <w:rsid w:val="00396FFD"/>
    <w:rsid w:val="00397031"/>
    <w:rsid w:val="003970CE"/>
    <w:rsid w:val="003A2069"/>
    <w:rsid w:val="003A39C6"/>
    <w:rsid w:val="003A62BF"/>
    <w:rsid w:val="003A6710"/>
    <w:rsid w:val="003A683C"/>
    <w:rsid w:val="003A6F5B"/>
    <w:rsid w:val="003A6F73"/>
    <w:rsid w:val="003A7053"/>
    <w:rsid w:val="003A7357"/>
    <w:rsid w:val="003B0567"/>
    <w:rsid w:val="003B17A9"/>
    <w:rsid w:val="003B2DD7"/>
    <w:rsid w:val="003B3D4A"/>
    <w:rsid w:val="003B4244"/>
    <w:rsid w:val="003B4D64"/>
    <w:rsid w:val="003B4FE4"/>
    <w:rsid w:val="003B57AF"/>
    <w:rsid w:val="003B6807"/>
    <w:rsid w:val="003C0631"/>
    <w:rsid w:val="003C13AE"/>
    <w:rsid w:val="003C1596"/>
    <w:rsid w:val="003C36C0"/>
    <w:rsid w:val="003C40FB"/>
    <w:rsid w:val="003C4E65"/>
    <w:rsid w:val="003C59B3"/>
    <w:rsid w:val="003D074D"/>
    <w:rsid w:val="003D12A7"/>
    <w:rsid w:val="003D2713"/>
    <w:rsid w:val="003D34D9"/>
    <w:rsid w:val="003D35A7"/>
    <w:rsid w:val="003D4E61"/>
    <w:rsid w:val="003D6A6E"/>
    <w:rsid w:val="003E2345"/>
    <w:rsid w:val="003E2A50"/>
    <w:rsid w:val="003E56A1"/>
    <w:rsid w:val="003E5D30"/>
    <w:rsid w:val="003E7BC8"/>
    <w:rsid w:val="003E7E28"/>
    <w:rsid w:val="003F0CCC"/>
    <w:rsid w:val="003F0F55"/>
    <w:rsid w:val="003F2015"/>
    <w:rsid w:val="003F3DBE"/>
    <w:rsid w:val="003F3EA0"/>
    <w:rsid w:val="003F4DC4"/>
    <w:rsid w:val="003F7355"/>
    <w:rsid w:val="0040027B"/>
    <w:rsid w:val="004029F8"/>
    <w:rsid w:val="00402C49"/>
    <w:rsid w:val="004041FF"/>
    <w:rsid w:val="00405575"/>
    <w:rsid w:val="00406132"/>
    <w:rsid w:val="0041089A"/>
    <w:rsid w:val="00412F63"/>
    <w:rsid w:val="00413F7E"/>
    <w:rsid w:val="004149A6"/>
    <w:rsid w:val="00414BEF"/>
    <w:rsid w:val="0041660B"/>
    <w:rsid w:val="00417718"/>
    <w:rsid w:val="004201AA"/>
    <w:rsid w:val="00420783"/>
    <w:rsid w:val="004207C7"/>
    <w:rsid w:val="00421472"/>
    <w:rsid w:val="00421B85"/>
    <w:rsid w:val="00421F24"/>
    <w:rsid w:val="0042220F"/>
    <w:rsid w:val="00422A83"/>
    <w:rsid w:val="00423A95"/>
    <w:rsid w:val="00423C97"/>
    <w:rsid w:val="00425E58"/>
    <w:rsid w:val="00426405"/>
    <w:rsid w:val="00426411"/>
    <w:rsid w:val="00426470"/>
    <w:rsid w:val="00426DE4"/>
    <w:rsid w:val="00427FAD"/>
    <w:rsid w:val="00432E75"/>
    <w:rsid w:val="00434420"/>
    <w:rsid w:val="00434B99"/>
    <w:rsid w:val="00434C0A"/>
    <w:rsid w:val="00435BF7"/>
    <w:rsid w:val="00436492"/>
    <w:rsid w:val="00437309"/>
    <w:rsid w:val="00442B94"/>
    <w:rsid w:val="004439FD"/>
    <w:rsid w:val="00444B14"/>
    <w:rsid w:val="00446042"/>
    <w:rsid w:val="004469AB"/>
    <w:rsid w:val="00450075"/>
    <w:rsid w:val="00451115"/>
    <w:rsid w:val="00451222"/>
    <w:rsid w:val="00451543"/>
    <w:rsid w:val="004528D1"/>
    <w:rsid w:val="00453ACC"/>
    <w:rsid w:val="00454AF5"/>
    <w:rsid w:val="00455A40"/>
    <w:rsid w:val="00456E3A"/>
    <w:rsid w:val="00457534"/>
    <w:rsid w:val="00460E9F"/>
    <w:rsid w:val="00461F21"/>
    <w:rsid w:val="004640A5"/>
    <w:rsid w:val="00464207"/>
    <w:rsid w:val="0046492F"/>
    <w:rsid w:val="004669CF"/>
    <w:rsid w:val="004669F4"/>
    <w:rsid w:val="00466BFA"/>
    <w:rsid w:val="00467AEF"/>
    <w:rsid w:val="00471334"/>
    <w:rsid w:val="0047148F"/>
    <w:rsid w:val="00472DE8"/>
    <w:rsid w:val="00472DFF"/>
    <w:rsid w:val="00473251"/>
    <w:rsid w:val="004739DF"/>
    <w:rsid w:val="00474AD5"/>
    <w:rsid w:val="00474FDB"/>
    <w:rsid w:val="00476AD4"/>
    <w:rsid w:val="00481204"/>
    <w:rsid w:val="00481E0F"/>
    <w:rsid w:val="004823A5"/>
    <w:rsid w:val="00485594"/>
    <w:rsid w:val="00486FD6"/>
    <w:rsid w:val="00486FFB"/>
    <w:rsid w:val="0048706F"/>
    <w:rsid w:val="00487193"/>
    <w:rsid w:val="00487AD5"/>
    <w:rsid w:val="00490473"/>
    <w:rsid w:val="004905E1"/>
    <w:rsid w:val="00490930"/>
    <w:rsid w:val="00492197"/>
    <w:rsid w:val="0049241E"/>
    <w:rsid w:val="004950E7"/>
    <w:rsid w:val="004966B2"/>
    <w:rsid w:val="004A0440"/>
    <w:rsid w:val="004A0860"/>
    <w:rsid w:val="004A0AD2"/>
    <w:rsid w:val="004A0BBA"/>
    <w:rsid w:val="004A14DB"/>
    <w:rsid w:val="004A1A2D"/>
    <w:rsid w:val="004A1BF0"/>
    <w:rsid w:val="004A23E3"/>
    <w:rsid w:val="004A27B5"/>
    <w:rsid w:val="004A29DD"/>
    <w:rsid w:val="004B00A2"/>
    <w:rsid w:val="004B0B2D"/>
    <w:rsid w:val="004B2D4E"/>
    <w:rsid w:val="004B54FA"/>
    <w:rsid w:val="004B6A10"/>
    <w:rsid w:val="004B7685"/>
    <w:rsid w:val="004C00AE"/>
    <w:rsid w:val="004C30BC"/>
    <w:rsid w:val="004C5929"/>
    <w:rsid w:val="004D3028"/>
    <w:rsid w:val="004D3E7E"/>
    <w:rsid w:val="004D562F"/>
    <w:rsid w:val="004D5980"/>
    <w:rsid w:val="004D7551"/>
    <w:rsid w:val="004D7B4C"/>
    <w:rsid w:val="004E0226"/>
    <w:rsid w:val="004E2897"/>
    <w:rsid w:val="004E2A11"/>
    <w:rsid w:val="004E2EBD"/>
    <w:rsid w:val="004E30A6"/>
    <w:rsid w:val="004E38C4"/>
    <w:rsid w:val="004E4E7E"/>
    <w:rsid w:val="004E6494"/>
    <w:rsid w:val="004E6E35"/>
    <w:rsid w:val="004F05D7"/>
    <w:rsid w:val="004F0795"/>
    <w:rsid w:val="004F09C3"/>
    <w:rsid w:val="004F1152"/>
    <w:rsid w:val="004F2494"/>
    <w:rsid w:val="004F4E7F"/>
    <w:rsid w:val="004F6782"/>
    <w:rsid w:val="004F6D4D"/>
    <w:rsid w:val="004F7D23"/>
    <w:rsid w:val="00500C10"/>
    <w:rsid w:val="00501576"/>
    <w:rsid w:val="00502960"/>
    <w:rsid w:val="00503F4C"/>
    <w:rsid w:val="005060D3"/>
    <w:rsid w:val="00506EEC"/>
    <w:rsid w:val="00506F3A"/>
    <w:rsid w:val="00511977"/>
    <w:rsid w:val="00512390"/>
    <w:rsid w:val="00512835"/>
    <w:rsid w:val="00512A90"/>
    <w:rsid w:val="0051318A"/>
    <w:rsid w:val="0051437B"/>
    <w:rsid w:val="005148AA"/>
    <w:rsid w:val="00514D5E"/>
    <w:rsid w:val="005153BF"/>
    <w:rsid w:val="00515A32"/>
    <w:rsid w:val="00516437"/>
    <w:rsid w:val="00516709"/>
    <w:rsid w:val="00516B04"/>
    <w:rsid w:val="00517890"/>
    <w:rsid w:val="005214C9"/>
    <w:rsid w:val="00522F37"/>
    <w:rsid w:val="0052385C"/>
    <w:rsid w:val="00524EFF"/>
    <w:rsid w:val="00525DFD"/>
    <w:rsid w:val="00526EDA"/>
    <w:rsid w:val="00527365"/>
    <w:rsid w:val="00530A11"/>
    <w:rsid w:val="00531D25"/>
    <w:rsid w:val="0053475B"/>
    <w:rsid w:val="005349E9"/>
    <w:rsid w:val="00535CE1"/>
    <w:rsid w:val="005367B7"/>
    <w:rsid w:val="00536F5B"/>
    <w:rsid w:val="0053768E"/>
    <w:rsid w:val="00537BE5"/>
    <w:rsid w:val="00540A8D"/>
    <w:rsid w:val="0054213A"/>
    <w:rsid w:val="00543F3D"/>
    <w:rsid w:val="00545534"/>
    <w:rsid w:val="0054585D"/>
    <w:rsid w:val="005460BA"/>
    <w:rsid w:val="00546327"/>
    <w:rsid w:val="0054632D"/>
    <w:rsid w:val="00547853"/>
    <w:rsid w:val="0055033B"/>
    <w:rsid w:val="00552DC6"/>
    <w:rsid w:val="00553391"/>
    <w:rsid w:val="005539B4"/>
    <w:rsid w:val="00554164"/>
    <w:rsid w:val="005552D3"/>
    <w:rsid w:val="00555753"/>
    <w:rsid w:val="00555EA9"/>
    <w:rsid w:val="00555F42"/>
    <w:rsid w:val="00556972"/>
    <w:rsid w:val="00556E5E"/>
    <w:rsid w:val="005576EF"/>
    <w:rsid w:val="00557803"/>
    <w:rsid w:val="0055799C"/>
    <w:rsid w:val="00560732"/>
    <w:rsid w:val="005615F8"/>
    <w:rsid w:val="005621D5"/>
    <w:rsid w:val="00562C1C"/>
    <w:rsid w:val="00562CAD"/>
    <w:rsid w:val="00563FDC"/>
    <w:rsid w:val="00564839"/>
    <w:rsid w:val="00564FC4"/>
    <w:rsid w:val="00565161"/>
    <w:rsid w:val="00567810"/>
    <w:rsid w:val="00572CE8"/>
    <w:rsid w:val="00573833"/>
    <w:rsid w:val="005742F6"/>
    <w:rsid w:val="0057491C"/>
    <w:rsid w:val="005754E3"/>
    <w:rsid w:val="0057599A"/>
    <w:rsid w:val="0057713D"/>
    <w:rsid w:val="00577A9E"/>
    <w:rsid w:val="00580145"/>
    <w:rsid w:val="005824B9"/>
    <w:rsid w:val="005825CE"/>
    <w:rsid w:val="005853AA"/>
    <w:rsid w:val="005859F0"/>
    <w:rsid w:val="0058680D"/>
    <w:rsid w:val="005877B4"/>
    <w:rsid w:val="00590037"/>
    <w:rsid w:val="00590A4C"/>
    <w:rsid w:val="00596A34"/>
    <w:rsid w:val="00597640"/>
    <w:rsid w:val="00597866"/>
    <w:rsid w:val="005A195B"/>
    <w:rsid w:val="005A2015"/>
    <w:rsid w:val="005A3765"/>
    <w:rsid w:val="005A4075"/>
    <w:rsid w:val="005A7564"/>
    <w:rsid w:val="005A7E6A"/>
    <w:rsid w:val="005B0347"/>
    <w:rsid w:val="005B110F"/>
    <w:rsid w:val="005B1621"/>
    <w:rsid w:val="005B1DF8"/>
    <w:rsid w:val="005B21ED"/>
    <w:rsid w:val="005B2B07"/>
    <w:rsid w:val="005B37FC"/>
    <w:rsid w:val="005B60B5"/>
    <w:rsid w:val="005B7F8F"/>
    <w:rsid w:val="005C0FCE"/>
    <w:rsid w:val="005C1B89"/>
    <w:rsid w:val="005C33D1"/>
    <w:rsid w:val="005C3563"/>
    <w:rsid w:val="005C396D"/>
    <w:rsid w:val="005C4394"/>
    <w:rsid w:val="005C493D"/>
    <w:rsid w:val="005C627C"/>
    <w:rsid w:val="005C6A74"/>
    <w:rsid w:val="005D1C89"/>
    <w:rsid w:val="005D1FB8"/>
    <w:rsid w:val="005D2017"/>
    <w:rsid w:val="005D3654"/>
    <w:rsid w:val="005D4212"/>
    <w:rsid w:val="005D4D45"/>
    <w:rsid w:val="005D55CC"/>
    <w:rsid w:val="005D5FDB"/>
    <w:rsid w:val="005D6B4E"/>
    <w:rsid w:val="005D6C1E"/>
    <w:rsid w:val="005D6F0A"/>
    <w:rsid w:val="005E02D2"/>
    <w:rsid w:val="005E0358"/>
    <w:rsid w:val="005E2FD6"/>
    <w:rsid w:val="005E37C5"/>
    <w:rsid w:val="005E3E78"/>
    <w:rsid w:val="005E462A"/>
    <w:rsid w:val="005E5FB9"/>
    <w:rsid w:val="005E7F60"/>
    <w:rsid w:val="005F0B29"/>
    <w:rsid w:val="005F1215"/>
    <w:rsid w:val="005F4172"/>
    <w:rsid w:val="005F74B2"/>
    <w:rsid w:val="005F7A5C"/>
    <w:rsid w:val="00600676"/>
    <w:rsid w:val="006010D7"/>
    <w:rsid w:val="00602200"/>
    <w:rsid w:val="0060230F"/>
    <w:rsid w:val="0060290D"/>
    <w:rsid w:val="00602BDE"/>
    <w:rsid w:val="006038EA"/>
    <w:rsid w:val="00603DAC"/>
    <w:rsid w:val="006048FF"/>
    <w:rsid w:val="00604E91"/>
    <w:rsid w:val="00605FDF"/>
    <w:rsid w:val="00606057"/>
    <w:rsid w:val="00606196"/>
    <w:rsid w:val="00606FBA"/>
    <w:rsid w:val="00606FE8"/>
    <w:rsid w:val="0060793C"/>
    <w:rsid w:val="00607F07"/>
    <w:rsid w:val="006108A1"/>
    <w:rsid w:val="006122DF"/>
    <w:rsid w:val="00613772"/>
    <w:rsid w:val="00614069"/>
    <w:rsid w:val="00615B68"/>
    <w:rsid w:val="00615BA4"/>
    <w:rsid w:val="00615EAE"/>
    <w:rsid w:val="00617719"/>
    <w:rsid w:val="00617B0C"/>
    <w:rsid w:val="0062069E"/>
    <w:rsid w:val="00621EFC"/>
    <w:rsid w:val="00621F03"/>
    <w:rsid w:val="00623C40"/>
    <w:rsid w:val="00624F3D"/>
    <w:rsid w:val="00625EEB"/>
    <w:rsid w:val="00627630"/>
    <w:rsid w:val="00630080"/>
    <w:rsid w:val="00630621"/>
    <w:rsid w:val="0063136A"/>
    <w:rsid w:val="006314CC"/>
    <w:rsid w:val="00633262"/>
    <w:rsid w:val="006343E3"/>
    <w:rsid w:val="00634C19"/>
    <w:rsid w:val="00637819"/>
    <w:rsid w:val="00637E65"/>
    <w:rsid w:val="00640CC7"/>
    <w:rsid w:val="00641EC9"/>
    <w:rsid w:val="006431EB"/>
    <w:rsid w:val="006434C5"/>
    <w:rsid w:val="006435E9"/>
    <w:rsid w:val="006465DA"/>
    <w:rsid w:val="0064705C"/>
    <w:rsid w:val="0064766B"/>
    <w:rsid w:val="0065028D"/>
    <w:rsid w:val="00651BD6"/>
    <w:rsid w:val="00652939"/>
    <w:rsid w:val="00653052"/>
    <w:rsid w:val="00653F32"/>
    <w:rsid w:val="00654AD2"/>
    <w:rsid w:val="00655815"/>
    <w:rsid w:val="00655AE8"/>
    <w:rsid w:val="00655BF3"/>
    <w:rsid w:val="00656547"/>
    <w:rsid w:val="00656C36"/>
    <w:rsid w:val="006649A7"/>
    <w:rsid w:val="00664D32"/>
    <w:rsid w:val="0066622E"/>
    <w:rsid w:val="0066646E"/>
    <w:rsid w:val="006675F1"/>
    <w:rsid w:val="00667799"/>
    <w:rsid w:val="0067015C"/>
    <w:rsid w:val="00670602"/>
    <w:rsid w:val="0067060B"/>
    <w:rsid w:val="00671A2B"/>
    <w:rsid w:val="00671FEB"/>
    <w:rsid w:val="00672621"/>
    <w:rsid w:val="00673BD2"/>
    <w:rsid w:val="00674A70"/>
    <w:rsid w:val="00674FBA"/>
    <w:rsid w:val="0067549B"/>
    <w:rsid w:val="00675B0C"/>
    <w:rsid w:val="0067780C"/>
    <w:rsid w:val="006817CE"/>
    <w:rsid w:val="00683298"/>
    <w:rsid w:val="00683437"/>
    <w:rsid w:val="0068401F"/>
    <w:rsid w:val="00687A73"/>
    <w:rsid w:val="006919DB"/>
    <w:rsid w:val="00691A94"/>
    <w:rsid w:val="00692043"/>
    <w:rsid w:val="00696B75"/>
    <w:rsid w:val="006971CA"/>
    <w:rsid w:val="00697201"/>
    <w:rsid w:val="006A0287"/>
    <w:rsid w:val="006A0D0F"/>
    <w:rsid w:val="006A1D4F"/>
    <w:rsid w:val="006A45CE"/>
    <w:rsid w:val="006B11EF"/>
    <w:rsid w:val="006B4473"/>
    <w:rsid w:val="006B4B7F"/>
    <w:rsid w:val="006B7D56"/>
    <w:rsid w:val="006B7F11"/>
    <w:rsid w:val="006C0C53"/>
    <w:rsid w:val="006C26BB"/>
    <w:rsid w:val="006C28FC"/>
    <w:rsid w:val="006C33DC"/>
    <w:rsid w:val="006C4790"/>
    <w:rsid w:val="006C4A30"/>
    <w:rsid w:val="006C4FDC"/>
    <w:rsid w:val="006C56A2"/>
    <w:rsid w:val="006C7CD3"/>
    <w:rsid w:val="006C7FD0"/>
    <w:rsid w:val="006D1746"/>
    <w:rsid w:val="006D1A8E"/>
    <w:rsid w:val="006D1E73"/>
    <w:rsid w:val="006D2132"/>
    <w:rsid w:val="006D2A09"/>
    <w:rsid w:val="006D35FD"/>
    <w:rsid w:val="006D4ABB"/>
    <w:rsid w:val="006D5F8B"/>
    <w:rsid w:val="006D6DB4"/>
    <w:rsid w:val="006D7EB6"/>
    <w:rsid w:val="006E031E"/>
    <w:rsid w:val="006E0747"/>
    <w:rsid w:val="006E296F"/>
    <w:rsid w:val="006E34BB"/>
    <w:rsid w:val="006E7943"/>
    <w:rsid w:val="006F025B"/>
    <w:rsid w:val="006F2676"/>
    <w:rsid w:val="006F58B8"/>
    <w:rsid w:val="006F5B52"/>
    <w:rsid w:val="006F7052"/>
    <w:rsid w:val="00700CAB"/>
    <w:rsid w:val="0070261E"/>
    <w:rsid w:val="00702D48"/>
    <w:rsid w:val="00704110"/>
    <w:rsid w:val="007071CE"/>
    <w:rsid w:val="00707685"/>
    <w:rsid w:val="0071013C"/>
    <w:rsid w:val="007103AE"/>
    <w:rsid w:val="007104B5"/>
    <w:rsid w:val="007105CC"/>
    <w:rsid w:val="00715C13"/>
    <w:rsid w:val="00716DC5"/>
    <w:rsid w:val="0072327D"/>
    <w:rsid w:val="007251AD"/>
    <w:rsid w:val="007264FA"/>
    <w:rsid w:val="0072680A"/>
    <w:rsid w:val="00726E27"/>
    <w:rsid w:val="00727B63"/>
    <w:rsid w:val="007304D8"/>
    <w:rsid w:val="00731326"/>
    <w:rsid w:val="007329DA"/>
    <w:rsid w:val="00733760"/>
    <w:rsid w:val="00734BE1"/>
    <w:rsid w:val="0073507C"/>
    <w:rsid w:val="0073545F"/>
    <w:rsid w:val="007362E8"/>
    <w:rsid w:val="007372AF"/>
    <w:rsid w:val="007400EC"/>
    <w:rsid w:val="00740797"/>
    <w:rsid w:val="00740E2E"/>
    <w:rsid w:val="0074232C"/>
    <w:rsid w:val="00742A40"/>
    <w:rsid w:val="00743A63"/>
    <w:rsid w:val="0074407A"/>
    <w:rsid w:val="00745FAF"/>
    <w:rsid w:val="00746139"/>
    <w:rsid w:val="00747B78"/>
    <w:rsid w:val="00750223"/>
    <w:rsid w:val="0075228E"/>
    <w:rsid w:val="007528AE"/>
    <w:rsid w:val="00753101"/>
    <w:rsid w:val="00755663"/>
    <w:rsid w:val="00755EE7"/>
    <w:rsid w:val="007600E6"/>
    <w:rsid w:val="007604C3"/>
    <w:rsid w:val="0076096E"/>
    <w:rsid w:val="00760E21"/>
    <w:rsid w:val="00761743"/>
    <w:rsid w:val="0076232F"/>
    <w:rsid w:val="00762CAA"/>
    <w:rsid w:val="007663E6"/>
    <w:rsid w:val="00766DA2"/>
    <w:rsid w:val="00770F27"/>
    <w:rsid w:val="0077105B"/>
    <w:rsid w:val="0077142F"/>
    <w:rsid w:val="0077151A"/>
    <w:rsid w:val="00772198"/>
    <w:rsid w:val="00772A30"/>
    <w:rsid w:val="007743D7"/>
    <w:rsid w:val="00774908"/>
    <w:rsid w:val="00776451"/>
    <w:rsid w:val="0077698E"/>
    <w:rsid w:val="007804F8"/>
    <w:rsid w:val="00780D8C"/>
    <w:rsid w:val="00781FEB"/>
    <w:rsid w:val="007834EF"/>
    <w:rsid w:val="00784FE4"/>
    <w:rsid w:val="007851A7"/>
    <w:rsid w:val="007863D1"/>
    <w:rsid w:val="007870B5"/>
    <w:rsid w:val="0078786A"/>
    <w:rsid w:val="007903B6"/>
    <w:rsid w:val="00791ADE"/>
    <w:rsid w:val="00791B54"/>
    <w:rsid w:val="007929D0"/>
    <w:rsid w:val="0079374E"/>
    <w:rsid w:val="00793D03"/>
    <w:rsid w:val="00793DF3"/>
    <w:rsid w:val="007958D6"/>
    <w:rsid w:val="007960D0"/>
    <w:rsid w:val="007970CC"/>
    <w:rsid w:val="00797E34"/>
    <w:rsid w:val="00797FF6"/>
    <w:rsid w:val="007A2E0F"/>
    <w:rsid w:val="007A312F"/>
    <w:rsid w:val="007A3A54"/>
    <w:rsid w:val="007A4D13"/>
    <w:rsid w:val="007A4FFD"/>
    <w:rsid w:val="007A6546"/>
    <w:rsid w:val="007A7427"/>
    <w:rsid w:val="007B1BBD"/>
    <w:rsid w:val="007B2DFB"/>
    <w:rsid w:val="007B3948"/>
    <w:rsid w:val="007B6FCA"/>
    <w:rsid w:val="007B7103"/>
    <w:rsid w:val="007B7A28"/>
    <w:rsid w:val="007C07BE"/>
    <w:rsid w:val="007C2C9C"/>
    <w:rsid w:val="007C4484"/>
    <w:rsid w:val="007C51E3"/>
    <w:rsid w:val="007C533F"/>
    <w:rsid w:val="007C5BC5"/>
    <w:rsid w:val="007C6F1D"/>
    <w:rsid w:val="007C76D5"/>
    <w:rsid w:val="007C786D"/>
    <w:rsid w:val="007C7E46"/>
    <w:rsid w:val="007D14C1"/>
    <w:rsid w:val="007D1690"/>
    <w:rsid w:val="007D19F6"/>
    <w:rsid w:val="007D3DE6"/>
    <w:rsid w:val="007D4E01"/>
    <w:rsid w:val="007D6F41"/>
    <w:rsid w:val="007D7BFD"/>
    <w:rsid w:val="007E0B21"/>
    <w:rsid w:val="007E2593"/>
    <w:rsid w:val="007E3019"/>
    <w:rsid w:val="007E38A2"/>
    <w:rsid w:val="007E436E"/>
    <w:rsid w:val="007E4DDA"/>
    <w:rsid w:val="007E62DA"/>
    <w:rsid w:val="007F043F"/>
    <w:rsid w:val="007F11BD"/>
    <w:rsid w:val="007F1BE9"/>
    <w:rsid w:val="007F239E"/>
    <w:rsid w:val="007F26F3"/>
    <w:rsid w:val="007F2FC3"/>
    <w:rsid w:val="007F36E9"/>
    <w:rsid w:val="007F3E86"/>
    <w:rsid w:val="007F3FCE"/>
    <w:rsid w:val="007F4088"/>
    <w:rsid w:val="007F4A06"/>
    <w:rsid w:val="007F4B5D"/>
    <w:rsid w:val="007F5BC8"/>
    <w:rsid w:val="007F5E09"/>
    <w:rsid w:val="007F7933"/>
    <w:rsid w:val="0080041B"/>
    <w:rsid w:val="00800F87"/>
    <w:rsid w:val="00802E14"/>
    <w:rsid w:val="00804DAB"/>
    <w:rsid w:val="00805508"/>
    <w:rsid w:val="00805CDA"/>
    <w:rsid w:val="00807B25"/>
    <w:rsid w:val="00811F5E"/>
    <w:rsid w:val="00812337"/>
    <w:rsid w:val="008123DE"/>
    <w:rsid w:val="008123E2"/>
    <w:rsid w:val="00812DC3"/>
    <w:rsid w:val="00814064"/>
    <w:rsid w:val="0081473A"/>
    <w:rsid w:val="0081535A"/>
    <w:rsid w:val="00817224"/>
    <w:rsid w:val="00820B9F"/>
    <w:rsid w:val="008234B7"/>
    <w:rsid w:val="00823550"/>
    <w:rsid w:val="008245C7"/>
    <w:rsid w:val="00824EC6"/>
    <w:rsid w:val="00825817"/>
    <w:rsid w:val="008264E6"/>
    <w:rsid w:val="00827C08"/>
    <w:rsid w:val="00830CA6"/>
    <w:rsid w:val="00832993"/>
    <w:rsid w:val="00833434"/>
    <w:rsid w:val="008342D6"/>
    <w:rsid w:val="008349C6"/>
    <w:rsid w:val="00836310"/>
    <w:rsid w:val="008401E8"/>
    <w:rsid w:val="008405D6"/>
    <w:rsid w:val="0084258F"/>
    <w:rsid w:val="008425F8"/>
    <w:rsid w:val="00842E20"/>
    <w:rsid w:val="00845117"/>
    <w:rsid w:val="008454FD"/>
    <w:rsid w:val="00846B9E"/>
    <w:rsid w:val="00847369"/>
    <w:rsid w:val="00850ABB"/>
    <w:rsid w:val="0085347B"/>
    <w:rsid w:val="0085525C"/>
    <w:rsid w:val="00855878"/>
    <w:rsid w:val="00857104"/>
    <w:rsid w:val="0086032D"/>
    <w:rsid w:val="008604D2"/>
    <w:rsid w:val="00861441"/>
    <w:rsid w:val="00861762"/>
    <w:rsid w:val="00861EF0"/>
    <w:rsid w:val="008626B2"/>
    <w:rsid w:val="00864227"/>
    <w:rsid w:val="008647B5"/>
    <w:rsid w:val="00865EC4"/>
    <w:rsid w:val="008660B0"/>
    <w:rsid w:val="00867969"/>
    <w:rsid w:val="00870645"/>
    <w:rsid w:val="00871042"/>
    <w:rsid w:val="00871488"/>
    <w:rsid w:val="008724D8"/>
    <w:rsid w:val="008731F3"/>
    <w:rsid w:val="008757B7"/>
    <w:rsid w:val="00875B32"/>
    <w:rsid w:val="00876E82"/>
    <w:rsid w:val="00877EEA"/>
    <w:rsid w:val="00880CEF"/>
    <w:rsid w:val="00880DEF"/>
    <w:rsid w:val="00882566"/>
    <w:rsid w:val="0088614C"/>
    <w:rsid w:val="00886333"/>
    <w:rsid w:val="008875D6"/>
    <w:rsid w:val="00887B83"/>
    <w:rsid w:val="00891477"/>
    <w:rsid w:val="0089214D"/>
    <w:rsid w:val="008939B1"/>
    <w:rsid w:val="00893FC8"/>
    <w:rsid w:val="008949BE"/>
    <w:rsid w:val="00895B51"/>
    <w:rsid w:val="00895C83"/>
    <w:rsid w:val="008965A1"/>
    <w:rsid w:val="00897F2D"/>
    <w:rsid w:val="008A1BE9"/>
    <w:rsid w:val="008A232E"/>
    <w:rsid w:val="008A3CB6"/>
    <w:rsid w:val="008A4B23"/>
    <w:rsid w:val="008A6344"/>
    <w:rsid w:val="008A6FFB"/>
    <w:rsid w:val="008B05F5"/>
    <w:rsid w:val="008B1CD7"/>
    <w:rsid w:val="008B1CD9"/>
    <w:rsid w:val="008B2C98"/>
    <w:rsid w:val="008B30FC"/>
    <w:rsid w:val="008B32A4"/>
    <w:rsid w:val="008B478A"/>
    <w:rsid w:val="008B4A47"/>
    <w:rsid w:val="008B65D9"/>
    <w:rsid w:val="008B6A88"/>
    <w:rsid w:val="008B6DC7"/>
    <w:rsid w:val="008B7959"/>
    <w:rsid w:val="008B7B7F"/>
    <w:rsid w:val="008C030B"/>
    <w:rsid w:val="008C48A1"/>
    <w:rsid w:val="008C7BB1"/>
    <w:rsid w:val="008C7CEF"/>
    <w:rsid w:val="008D04B4"/>
    <w:rsid w:val="008D44A8"/>
    <w:rsid w:val="008D4C1E"/>
    <w:rsid w:val="008D600A"/>
    <w:rsid w:val="008D6FC7"/>
    <w:rsid w:val="008D717B"/>
    <w:rsid w:val="008D741D"/>
    <w:rsid w:val="008E222B"/>
    <w:rsid w:val="008E25F4"/>
    <w:rsid w:val="008E2A2D"/>
    <w:rsid w:val="008E469C"/>
    <w:rsid w:val="008E47D0"/>
    <w:rsid w:val="008E5B48"/>
    <w:rsid w:val="008F0904"/>
    <w:rsid w:val="008F1746"/>
    <w:rsid w:val="008F2351"/>
    <w:rsid w:val="008F23C9"/>
    <w:rsid w:val="008F2BC0"/>
    <w:rsid w:val="008F34A8"/>
    <w:rsid w:val="008F3851"/>
    <w:rsid w:val="008F4207"/>
    <w:rsid w:val="008F48DC"/>
    <w:rsid w:val="008F575B"/>
    <w:rsid w:val="008F5D87"/>
    <w:rsid w:val="008F5E53"/>
    <w:rsid w:val="008F67B2"/>
    <w:rsid w:val="008F7A3C"/>
    <w:rsid w:val="00903759"/>
    <w:rsid w:val="009039E3"/>
    <w:rsid w:val="00904179"/>
    <w:rsid w:val="009107B2"/>
    <w:rsid w:val="00912BAC"/>
    <w:rsid w:val="00913BCD"/>
    <w:rsid w:val="0091499A"/>
    <w:rsid w:val="00914CCB"/>
    <w:rsid w:val="00915DE5"/>
    <w:rsid w:val="00917FCE"/>
    <w:rsid w:val="00920113"/>
    <w:rsid w:val="00921D89"/>
    <w:rsid w:val="0092294F"/>
    <w:rsid w:val="009235EA"/>
    <w:rsid w:val="00923681"/>
    <w:rsid w:val="0092433D"/>
    <w:rsid w:val="009258E4"/>
    <w:rsid w:val="00925B38"/>
    <w:rsid w:val="00927573"/>
    <w:rsid w:val="0092782F"/>
    <w:rsid w:val="00930819"/>
    <w:rsid w:val="00930CA6"/>
    <w:rsid w:val="00930F24"/>
    <w:rsid w:val="00930FEF"/>
    <w:rsid w:val="009333C2"/>
    <w:rsid w:val="00936590"/>
    <w:rsid w:val="00936D58"/>
    <w:rsid w:val="00937972"/>
    <w:rsid w:val="00937A2B"/>
    <w:rsid w:val="00937C9D"/>
    <w:rsid w:val="00937E5C"/>
    <w:rsid w:val="00937E8A"/>
    <w:rsid w:val="0094351E"/>
    <w:rsid w:val="00943523"/>
    <w:rsid w:val="009446B8"/>
    <w:rsid w:val="00944B1F"/>
    <w:rsid w:val="00951990"/>
    <w:rsid w:val="00952922"/>
    <w:rsid w:val="009529FA"/>
    <w:rsid w:val="00953400"/>
    <w:rsid w:val="00956B18"/>
    <w:rsid w:val="00957024"/>
    <w:rsid w:val="00957A71"/>
    <w:rsid w:val="00960220"/>
    <w:rsid w:val="00960A05"/>
    <w:rsid w:val="00961322"/>
    <w:rsid w:val="009623DA"/>
    <w:rsid w:val="00962BBB"/>
    <w:rsid w:val="0096467B"/>
    <w:rsid w:val="00964FBC"/>
    <w:rsid w:val="00965BF2"/>
    <w:rsid w:val="00965E20"/>
    <w:rsid w:val="00966814"/>
    <w:rsid w:val="00966A9D"/>
    <w:rsid w:val="00967269"/>
    <w:rsid w:val="00967DAC"/>
    <w:rsid w:val="00970E95"/>
    <w:rsid w:val="00973A4D"/>
    <w:rsid w:val="0097746F"/>
    <w:rsid w:val="00980A3A"/>
    <w:rsid w:val="00980B09"/>
    <w:rsid w:val="00981030"/>
    <w:rsid w:val="009811CD"/>
    <w:rsid w:val="00981F24"/>
    <w:rsid w:val="00982321"/>
    <w:rsid w:val="009835EA"/>
    <w:rsid w:val="00984451"/>
    <w:rsid w:val="00985824"/>
    <w:rsid w:val="00987AE6"/>
    <w:rsid w:val="00990305"/>
    <w:rsid w:val="00990FF2"/>
    <w:rsid w:val="0099395B"/>
    <w:rsid w:val="0099447A"/>
    <w:rsid w:val="00996292"/>
    <w:rsid w:val="00997A33"/>
    <w:rsid w:val="00997C84"/>
    <w:rsid w:val="009A0145"/>
    <w:rsid w:val="009A1D49"/>
    <w:rsid w:val="009A3752"/>
    <w:rsid w:val="009A3C5A"/>
    <w:rsid w:val="009A419E"/>
    <w:rsid w:val="009A5056"/>
    <w:rsid w:val="009A615B"/>
    <w:rsid w:val="009A689C"/>
    <w:rsid w:val="009A7EF6"/>
    <w:rsid w:val="009B2376"/>
    <w:rsid w:val="009B26DF"/>
    <w:rsid w:val="009B3431"/>
    <w:rsid w:val="009B5EC0"/>
    <w:rsid w:val="009B6659"/>
    <w:rsid w:val="009B71B3"/>
    <w:rsid w:val="009C0238"/>
    <w:rsid w:val="009C11DE"/>
    <w:rsid w:val="009C1545"/>
    <w:rsid w:val="009C1D50"/>
    <w:rsid w:val="009C295D"/>
    <w:rsid w:val="009C2A60"/>
    <w:rsid w:val="009C314B"/>
    <w:rsid w:val="009C6506"/>
    <w:rsid w:val="009C709C"/>
    <w:rsid w:val="009D1208"/>
    <w:rsid w:val="009D1BD5"/>
    <w:rsid w:val="009D23EE"/>
    <w:rsid w:val="009D2728"/>
    <w:rsid w:val="009D2C15"/>
    <w:rsid w:val="009D305E"/>
    <w:rsid w:val="009D43B7"/>
    <w:rsid w:val="009D4666"/>
    <w:rsid w:val="009D49DD"/>
    <w:rsid w:val="009D54B9"/>
    <w:rsid w:val="009D7450"/>
    <w:rsid w:val="009E085B"/>
    <w:rsid w:val="009E14F3"/>
    <w:rsid w:val="009E1926"/>
    <w:rsid w:val="009E251E"/>
    <w:rsid w:val="009E327F"/>
    <w:rsid w:val="009E444B"/>
    <w:rsid w:val="009E5385"/>
    <w:rsid w:val="009E6068"/>
    <w:rsid w:val="009E6B31"/>
    <w:rsid w:val="009E6CF7"/>
    <w:rsid w:val="009E6E8A"/>
    <w:rsid w:val="009E7972"/>
    <w:rsid w:val="009E7D72"/>
    <w:rsid w:val="009F05E7"/>
    <w:rsid w:val="009F08EB"/>
    <w:rsid w:val="009F1EEB"/>
    <w:rsid w:val="009F3172"/>
    <w:rsid w:val="009F3677"/>
    <w:rsid w:val="009F38E1"/>
    <w:rsid w:val="009F3A00"/>
    <w:rsid w:val="00A01B50"/>
    <w:rsid w:val="00A02141"/>
    <w:rsid w:val="00A02CA4"/>
    <w:rsid w:val="00A047BA"/>
    <w:rsid w:val="00A0502C"/>
    <w:rsid w:val="00A069E1"/>
    <w:rsid w:val="00A11254"/>
    <w:rsid w:val="00A11631"/>
    <w:rsid w:val="00A11846"/>
    <w:rsid w:val="00A11D7F"/>
    <w:rsid w:val="00A13C4E"/>
    <w:rsid w:val="00A14B56"/>
    <w:rsid w:val="00A15453"/>
    <w:rsid w:val="00A15A59"/>
    <w:rsid w:val="00A15F63"/>
    <w:rsid w:val="00A164B2"/>
    <w:rsid w:val="00A203E3"/>
    <w:rsid w:val="00A249BC"/>
    <w:rsid w:val="00A258C8"/>
    <w:rsid w:val="00A27166"/>
    <w:rsid w:val="00A2724A"/>
    <w:rsid w:val="00A31793"/>
    <w:rsid w:val="00A32925"/>
    <w:rsid w:val="00A32F3E"/>
    <w:rsid w:val="00A332D9"/>
    <w:rsid w:val="00A332F5"/>
    <w:rsid w:val="00A33D9D"/>
    <w:rsid w:val="00A36F01"/>
    <w:rsid w:val="00A37B4D"/>
    <w:rsid w:val="00A40293"/>
    <w:rsid w:val="00A40B21"/>
    <w:rsid w:val="00A42074"/>
    <w:rsid w:val="00A42B28"/>
    <w:rsid w:val="00A44942"/>
    <w:rsid w:val="00A45C87"/>
    <w:rsid w:val="00A45EE9"/>
    <w:rsid w:val="00A50FF9"/>
    <w:rsid w:val="00A5228A"/>
    <w:rsid w:val="00A53802"/>
    <w:rsid w:val="00A54108"/>
    <w:rsid w:val="00A55FDD"/>
    <w:rsid w:val="00A60380"/>
    <w:rsid w:val="00A61CFB"/>
    <w:rsid w:val="00A621FB"/>
    <w:rsid w:val="00A62612"/>
    <w:rsid w:val="00A62A1B"/>
    <w:rsid w:val="00A62CC0"/>
    <w:rsid w:val="00A658F4"/>
    <w:rsid w:val="00A6727F"/>
    <w:rsid w:val="00A672AF"/>
    <w:rsid w:val="00A703E3"/>
    <w:rsid w:val="00A70FF3"/>
    <w:rsid w:val="00A711B2"/>
    <w:rsid w:val="00A723F6"/>
    <w:rsid w:val="00A74C8F"/>
    <w:rsid w:val="00A74FC5"/>
    <w:rsid w:val="00A7591B"/>
    <w:rsid w:val="00A762EE"/>
    <w:rsid w:val="00A76904"/>
    <w:rsid w:val="00A80F14"/>
    <w:rsid w:val="00A813B8"/>
    <w:rsid w:val="00A825DF"/>
    <w:rsid w:val="00A830C4"/>
    <w:rsid w:val="00A831AA"/>
    <w:rsid w:val="00A8355D"/>
    <w:rsid w:val="00A84AF9"/>
    <w:rsid w:val="00A84E5F"/>
    <w:rsid w:val="00A853C4"/>
    <w:rsid w:val="00A85708"/>
    <w:rsid w:val="00A90B77"/>
    <w:rsid w:val="00A90C0D"/>
    <w:rsid w:val="00A9173E"/>
    <w:rsid w:val="00A92940"/>
    <w:rsid w:val="00A956AE"/>
    <w:rsid w:val="00A95995"/>
    <w:rsid w:val="00A96972"/>
    <w:rsid w:val="00A97538"/>
    <w:rsid w:val="00A97DE7"/>
    <w:rsid w:val="00AA0B84"/>
    <w:rsid w:val="00AA0EB1"/>
    <w:rsid w:val="00AA127E"/>
    <w:rsid w:val="00AA2E9D"/>
    <w:rsid w:val="00AA35A4"/>
    <w:rsid w:val="00AA49A7"/>
    <w:rsid w:val="00AA5DC9"/>
    <w:rsid w:val="00AA5F26"/>
    <w:rsid w:val="00AB0C5C"/>
    <w:rsid w:val="00AB0FFB"/>
    <w:rsid w:val="00AB1E0B"/>
    <w:rsid w:val="00AB3490"/>
    <w:rsid w:val="00AB3D17"/>
    <w:rsid w:val="00AB4C81"/>
    <w:rsid w:val="00AB547E"/>
    <w:rsid w:val="00AB64FC"/>
    <w:rsid w:val="00AB67ED"/>
    <w:rsid w:val="00AB6C40"/>
    <w:rsid w:val="00AB6E89"/>
    <w:rsid w:val="00AB791A"/>
    <w:rsid w:val="00AC1931"/>
    <w:rsid w:val="00AC2103"/>
    <w:rsid w:val="00AC21F4"/>
    <w:rsid w:val="00AC2461"/>
    <w:rsid w:val="00AC26FA"/>
    <w:rsid w:val="00AC29A2"/>
    <w:rsid w:val="00AC30F3"/>
    <w:rsid w:val="00AC3517"/>
    <w:rsid w:val="00AC3565"/>
    <w:rsid w:val="00AC38CD"/>
    <w:rsid w:val="00AC3A34"/>
    <w:rsid w:val="00AC44A5"/>
    <w:rsid w:val="00AC4FBD"/>
    <w:rsid w:val="00AC68F0"/>
    <w:rsid w:val="00AC6F89"/>
    <w:rsid w:val="00AD0034"/>
    <w:rsid w:val="00AD01F3"/>
    <w:rsid w:val="00AD1113"/>
    <w:rsid w:val="00AD1F23"/>
    <w:rsid w:val="00AD4A2B"/>
    <w:rsid w:val="00AD5739"/>
    <w:rsid w:val="00AD63F3"/>
    <w:rsid w:val="00AD67EA"/>
    <w:rsid w:val="00AD7721"/>
    <w:rsid w:val="00AE00F0"/>
    <w:rsid w:val="00AE073F"/>
    <w:rsid w:val="00AE130B"/>
    <w:rsid w:val="00AE5E25"/>
    <w:rsid w:val="00AE6EAD"/>
    <w:rsid w:val="00AE73C9"/>
    <w:rsid w:val="00AE7A79"/>
    <w:rsid w:val="00AE7E79"/>
    <w:rsid w:val="00AE7FEA"/>
    <w:rsid w:val="00AF0CC4"/>
    <w:rsid w:val="00AF14A2"/>
    <w:rsid w:val="00AF1760"/>
    <w:rsid w:val="00AF1960"/>
    <w:rsid w:val="00AF442A"/>
    <w:rsid w:val="00AF4DA3"/>
    <w:rsid w:val="00AF65F6"/>
    <w:rsid w:val="00AF6A34"/>
    <w:rsid w:val="00AF6B49"/>
    <w:rsid w:val="00AF6D4C"/>
    <w:rsid w:val="00AF78BF"/>
    <w:rsid w:val="00B0256C"/>
    <w:rsid w:val="00B0785B"/>
    <w:rsid w:val="00B11246"/>
    <w:rsid w:val="00B12F19"/>
    <w:rsid w:val="00B12F28"/>
    <w:rsid w:val="00B13464"/>
    <w:rsid w:val="00B13BA5"/>
    <w:rsid w:val="00B14524"/>
    <w:rsid w:val="00B1583C"/>
    <w:rsid w:val="00B1652C"/>
    <w:rsid w:val="00B175D3"/>
    <w:rsid w:val="00B2010B"/>
    <w:rsid w:val="00B236F7"/>
    <w:rsid w:val="00B23758"/>
    <w:rsid w:val="00B23D20"/>
    <w:rsid w:val="00B24E89"/>
    <w:rsid w:val="00B24E9C"/>
    <w:rsid w:val="00B2587F"/>
    <w:rsid w:val="00B2678B"/>
    <w:rsid w:val="00B26FB1"/>
    <w:rsid w:val="00B27DAE"/>
    <w:rsid w:val="00B31439"/>
    <w:rsid w:val="00B318ED"/>
    <w:rsid w:val="00B3197D"/>
    <w:rsid w:val="00B31F03"/>
    <w:rsid w:val="00B31FB8"/>
    <w:rsid w:val="00B32A8D"/>
    <w:rsid w:val="00B32BBC"/>
    <w:rsid w:val="00B32D18"/>
    <w:rsid w:val="00B32F12"/>
    <w:rsid w:val="00B3301B"/>
    <w:rsid w:val="00B33722"/>
    <w:rsid w:val="00B34684"/>
    <w:rsid w:val="00B34B37"/>
    <w:rsid w:val="00B35193"/>
    <w:rsid w:val="00B35AC1"/>
    <w:rsid w:val="00B35C37"/>
    <w:rsid w:val="00B35E84"/>
    <w:rsid w:val="00B368E0"/>
    <w:rsid w:val="00B36B67"/>
    <w:rsid w:val="00B37BC5"/>
    <w:rsid w:val="00B37C1A"/>
    <w:rsid w:val="00B37C69"/>
    <w:rsid w:val="00B4002C"/>
    <w:rsid w:val="00B40978"/>
    <w:rsid w:val="00B413E6"/>
    <w:rsid w:val="00B414D3"/>
    <w:rsid w:val="00B41CE2"/>
    <w:rsid w:val="00B42CCF"/>
    <w:rsid w:val="00B42CFE"/>
    <w:rsid w:val="00B44264"/>
    <w:rsid w:val="00B47125"/>
    <w:rsid w:val="00B475DF"/>
    <w:rsid w:val="00B52B30"/>
    <w:rsid w:val="00B53325"/>
    <w:rsid w:val="00B54293"/>
    <w:rsid w:val="00B549EA"/>
    <w:rsid w:val="00B557D4"/>
    <w:rsid w:val="00B569B5"/>
    <w:rsid w:val="00B57AB3"/>
    <w:rsid w:val="00B60D07"/>
    <w:rsid w:val="00B61857"/>
    <w:rsid w:val="00B653B8"/>
    <w:rsid w:val="00B65FC2"/>
    <w:rsid w:val="00B667A0"/>
    <w:rsid w:val="00B667E6"/>
    <w:rsid w:val="00B66DF9"/>
    <w:rsid w:val="00B66F1D"/>
    <w:rsid w:val="00B672C4"/>
    <w:rsid w:val="00B67671"/>
    <w:rsid w:val="00B700EC"/>
    <w:rsid w:val="00B71C64"/>
    <w:rsid w:val="00B7268D"/>
    <w:rsid w:val="00B734B2"/>
    <w:rsid w:val="00B74B36"/>
    <w:rsid w:val="00B75170"/>
    <w:rsid w:val="00B765DF"/>
    <w:rsid w:val="00B7736C"/>
    <w:rsid w:val="00B774E6"/>
    <w:rsid w:val="00B77E5B"/>
    <w:rsid w:val="00B8071F"/>
    <w:rsid w:val="00B829AA"/>
    <w:rsid w:val="00B853A9"/>
    <w:rsid w:val="00B85967"/>
    <w:rsid w:val="00B85B91"/>
    <w:rsid w:val="00B92700"/>
    <w:rsid w:val="00B93452"/>
    <w:rsid w:val="00B93E03"/>
    <w:rsid w:val="00B961F3"/>
    <w:rsid w:val="00B96E2F"/>
    <w:rsid w:val="00BA073E"/>
    <w:rsid w:val="00BA2E7B"/>
    <w:rsid w:val="00BA313E"/>
    <w:rsid w:val="00BA3A87"/>
    <w:rsid w:val="00BA5E74"/>
    <w:rsid w:val="00BA67EE"/>
    <w:rsid w:val="00BA72C0"/>
    <w:rsid w:val="00BA7F9E"/>
    <w:rsid w:val="00BB2A68"/>
    <w:rsid w:val="00BB2AF7"/>
    <w:rsid w:val="00BB35A7"/>
    <w:rsid w:val="00BB441E"/>
    <w:rsid w:val="00BB4A63"/>
    <w:rsid w:val="00BB533A"/>
    <w:rsid w:val="00BB69C0"/>
    <w:rsid w:val="00BB78C3"/>
    <w:rsid w:val="00BC03DE"/>
    <w:rsid w:val="00BC054E"/>
    <w:rsid w:val="00BC0BC0"/>
    <w:rsid w:val="00BC212F"/>
    <w:rsid w:val="00BC485F"/>
    <w:rsid w:val="00BC5660"/>
    <w:rsid w:val="00BC57CA"/>
    <w:rsid w:val="00BD0C63"/>
    <w:rsid w:val="00BD1244"/>
    <w:rsid w:val="00BD165B"/>
    <w:rsid w:val="00BD1E0A"/>
    <w:rsid w:val="00BD2B59"/>
    <w:rsid w:val="00BD2C91"/>
    <w:rsid w:val="00BD3363"/>
    <w:rsid w:val="00BD4F42"/>
    <w:rsid w:val="00BD64DC"/>
    <w:rsid w:val="00BD68FF"/>
    <w:rsid w:val="00BD69D8"/>
    <w:rsid w:val="00BD6DFF"/>
    <w:rsid w:val="00BE074E"/>
    <w:rsid w:val="00BE191B"/>
    <w:rsid w:val="00BE23FF"/>
    <w:rsid w:val="00BE25C3"/>
    <w:rsid w:val="00BE2DAB"/>
    <w:rsid w:val="00BE30EA"/>
    <w:rsid w:val="00BE3D5D"/>
    <w:rsid w:val="00BE401A"/>
    <w:rsid w:val="00BE4250"/>
    <w:rsid w:val="00BE4775"/>
    <w:rsid w:val="00BE545D"/>
    <w:rsid w:val="00BE6963"/>
    <w:rsid w:val="00BE789D"/>
    <w:rsid w:val="00BF00F4"/>
    <w:rsid w:val="00BF041E"/>
    <w:rsid w:val="00BF064D"/>
    <w:rsid w:val="00BF15C5"/>
    <w:rsid w:val="00BF3A2E"/>
    <w:rsid w:val="00BF4432"/>
    <w:rsid w:val="00BF5F63"/>
    <w:rsid w:val="00BF703C"/>
    <w:rsid w:val="00BF7D38"/>
    <w:rsid w:val="00C017B0"/>
    <w:rsid w:val="00C03901"/>
    <w:rsid w:val="00C03BD4"/>
    <w:rsid w:val="00C03CA0"/>
    <w:rsid w:val="00C03E7E"/>
    <w:rsid w:val="00C04F52"/>
    <w:rsid w:val="00C05F17"/>
    <w:rsid w:val="00C062F7"/>
    <w:rsid w:val="00C06879"/>
    <w:rsid w:val="00C0760F"/>
    <w:rsid w:val="00C10143"/>
    <w:rsid w:val="00C102F9"/>
    <w:rsid w:val="00C106B5"/>
    <w:rsid w:val="00C10C08"/>
    <w:rsid w:val="00C11551"/>
    <w:rsid w:val="00C1197A"/>
    <w:rsid w:val="00C119E7"/>
    <w:rsid w:val="00C121BF"/>
    <w:rsid w:val="00C1272D"/>
    <w:rsid w:val="00C14063"/>
    <w:rsid w:val="00C16682"/>
    <w:rsid w:val="00C168AB"/>
    <w:rsid w:val="00C205A7"/>
    <w:rsid w:val="00C23552"/>
    <w:rsid w:val="00C24DA6"/>
    <w:rsid w:val="00C250FF"/>
    <w:rsid w:val="00C271EA"/>
    <w:rsid w:val="00C27F4B"/>
    <w:rsid w:val="00C32867"/>
    <w:rsid w:val="00C335F4"/>
    <w:rsid w:val="00C3370B"/>
    <w:rsid w:val="00C33F2E"/>
    <w:rsid w:val="00C410E9"/>
    <w:rsid w:val="00C41858"/>
    <w:rsid w:val="00C41900"/>
    <w:rsid w:val="00C42BBE"/>
    <w:rsid w:val="00C44A71"/>
    <w:rsid w:val="00C46144"/>
    <w:rsid w:val="00C4716A"/>
    <w:rsid w:val="00C4745D"/>
    <w:rsid w:val="00C47581"/>
    <w:rsid w:val="00C50B31"/>
    <w:rsid w:val="00C54230"/>
    <w:rsid w:val="00C55FE3"/>
    <w:rsid w:val="00C56694"/>
    <w:rsid w:val="00C56B6F"/>
    <w:rsid w:val="00C57471"/>
    <w:rsid w:val="00C609F4"/>
    <w:rsid w:val="00C615D0"/>
    <w:rsid w:val="00C61CF0"/>
    <w:rsid w:val="00C63C22"/>
    <w:rsid w:val="00C6511D"/>
    <w:rsid w:val="00C65D62"/>
    <w:rsid w:val="00C66DFA"/>
    <w:rsid w:val="00C7179C"/>
    <w:rsid w:val="00C72288"/>
    <w:rsid w:val="00C728D6"/>
    <w:rsid w:val="00C7353E"/>
    <w:rsid w:val="00C735BF"/>
    <w:rsid w:val="00C757E4"/>
    <w:rsid w:val="00C763C8"/>
    <w:rsid w:val="00C771EF"/>
    <w:rsid w:val="00C800B5"/>
    <w:rsid w:val="00C802B8"/>
    <w:rsid w:val="00C803AE"/>
    <w:rsid w:val="00C8084C"/>
    <w:rsid w:val="00C8087A"/>
    <w:rsid w:val="00C8152E"/>
    <w:rsid w:val="00C81B30"/>
    <w:rsid w:val="00C81CC4"/>
    <w:rsid w:val="00C84206"/>
    <w:rsid w:val="00C84C6A"/>
    <w:rsid w:val="00C85582"/>
    <w:rsid w:val="00C86F0D"/>
    <w:rsid w:val="00C901CE"/>
    <w:rsid w:val="00C92D45"/>
    <w:rsid w:val="00C92E20"/>
    <w:rsid w:val="00C93317"/>
    <w:rsid w:val="00C9362B"/>
    <w:rsid w:val="00C93B18"/>
    <w:rsid w:val="00C951A9"/>
    <w:rsid w:val="00C969D9"/>
    <w:rsid w:val="00C97081"/>
    <w:rsid w:val="00C97266"/>
    <w:rsid w:val="00CA0318"/>
    <w:rsid w:val="00CA0AD0"/>
    <w:rsid w:val="00CA15F5"/>
    <w:rsid w:val="00CA1D2E"/>
    <w:rsid w:val="00CA2ED8"/>
    <w:rsid w:val="00CA32C3"/>
    <w:rsid w:val="00CA353E"/>
    <w:rsid w:val="00CA386F"/>
    <w:rsid w:val="00CA39F0"/>
    <w:rsid w:val="00CA4CD3"/>
    <w:rsid w:val="00CA7503"/>
    <w:rsid w:val="00CA7FE3"/>
    <w:rsid w:val="00CB021C"/>
    <w:rsid w:val="00CB0E67"/>
    <w:rsid w:val="00CB12A9"/>
    <w:rsid w:val="00CB12EE"/>
    <w:rsid w:val="00CB5A70"/>
    <w:rsid w:val="00CB7DA3"/>
    <w:rsid w:val="00CC0028"/>
    <w:rsid w:val="00CC1591"/>
    <w:rsid w:val="00CC4971"/>
    <w:rsid w:val="00CC5216"/>
    <w:rsid w:val="00CC6A1C"/>
    <w:rsid w:val="00CD02E3"/>
    <w:rsid w:val="00CD0924"/>
    <w:rsid w:val="00CD0C45"/>
    <w:rsid w:val="00CD1057"/>
    <w:rsid w:val="00CD1B99"/>
    <w:rsid w:val="00CD2C25"/>
    <w:rsid w:val="00CD2EC4"/>
    <w:rsid w:val="00CD42ED"/>
    <w:rsid w:val="00CD43FB"/>
    <w:rsid w:val="00CD4F5F"/>
    <w:rsid w:val="00CD56B8"/>
    <w:rsid w:val="00CD6B20"/>
    <w:rsid w:val="00CE0CDF"/>
    <w:rsid w:val="00CE197A"/>
    <w:rsid w:val="00CE1BA1"/>
    <w:rsid w:val="00CE32D5"/>
    <w:rsid w:val="00CE3494"/>
    <w:rsid w:val="00CE3620"/>
    <w:rsid w:val="00CE42C5"/>
    <w:rsid w:val="00CE44E9"/>
    <w:rsid w:val="00CE4FAC"/>
    <w:rsid w:val="00CE658C"/>
    <w:rsid w:val="00CE7F13"/>
    <w:rsid w:val="00CF09AB"/>
    <w:rsid w:val="00CF1CA8"/>
    <w:rsid w:val="00CF2446"/>
    <w:rsid w:val="00CF36E0"/>
    <w:rsid w:val="00CF3DF5"/>
    <w:rsid w:val="00CF480E"/>
    <w:rsid w:val="00CF483A"/>
    <w:rsid w:val="00CF4A25"/>
    <w:rsid w:val="00CF6151"/>
    <w:rsid w:val="00CF6BEE"/>
    <w:rsid w:val="00CF7220"/>
    <w:rsid w:val="00CF7C4D"/>
    <w:rsid w:val="00CF7F59"/>
    <w:rsid w:val="00D02B5A"/>
    <w:rsid w:val="00D05BFA"/>
    <w:rsid w:val="00D06A58"/>
    <w:rsid w:val="00D06D27"/>
    <w:rsid w:val="00D1294B"/>
    <w:rsid w:val="00D13317"/>
    <w:rsid w:val="00D14047"/>
    <w:rsid w:val="00D141E5"/>
    <w:rsid w:val="00D148C8"/>
    <w:rsid w:val="00D1542A"/>
    <w:rsid w:val="00D16F77"/>
    <w:rsid w:val="00D17088"/>
    <w:rsid w:val="00D23F17"/>
    <w:rsid w:val="00D2439F"/>
    <w:rsid w:val="00D24411"/>
    <w:rsid w:val="00D24D4D"/>
    <w:rsid w:val="00D24E34"/>
    <w:rsid w:val="00D25FD4"/>
    <w:rsid w:val="00D2621F"/>
    <w:rsid w:val="00D26C15"/>
    <w:rsid w:val="00D26E56"/>
    <w:rsid w:val="00D27666"/>
    <w:rsid w:val="00D31C16"/>
    <w:rsid w:val="00D32EF1"/>
    <w:rsid w:val="00D37701"/>
    <w:rsid w:val="00D378C8"/>
    <w:rsid w:val="00D40048"/>
    <w:rsid w:val="00D4008E"/>
    <w:rsid w:val="00D411EE"/>
    <w:rsid w:val="00D427BB"/>
    <w:rsid w:val="00D437C7"/>
    <w:rsid w:val="00D43FC0"/>
    <w:rsid w:val="00D44780"/>
    <w:rsid w:val="00D44FCE"/>
    <w:rsid w:val="00D4582B"/>
    <w:rsid w:val="00D45D50"/>
    <w:rsid w:val="00D466F3"/>
    <w:rsid w:val="00D47851"/>
    <w:rsid w:val="00D51B3F"/>
    <w:rsid w:val="00D5373A"/>
    <w:rsid w:val="00D53C91"/>
    <w:rsid w:val="00D55FB3"/>
    <w:rsid w:val="00D565AC"/>
    <w:rsid w:val="00D5669B"/>
    <w:rsid w:val="00D57717"/>
    <w:rsid w:val="00D579BA"/>
    <w:rsid w:val="00D612AE"/>
    <w:rsid w:val="00D61CE7"/>
    <w:rsid w:val="00D624A4"/>
    <w:rsid w:val="00D63A49"/>
    <w:rsid w:val="00D65145"/>
    <w:rsid w:val="00D651F6"/>
    <w:rsid w:val="00D65421"/>
    <w:rsid w:val="00D655B6"/>
    <w:rsid w:val="00D6629F"/>
    <w:rsid w:val="00D66F5A"/>
    <w:rsid w:val="00D70643"/>
    <w:rsid w:val="00D70ED4"/>
    <w:rsid w:val="00D7204E"/>
    <w:rsid w:val="00D72A74"/>
    <w:rsid w:val="00D73642"/>
    <w:rsid w:val="00D75A7E"/>
    <w:rsid w:val="00D75BA2"/>
    <w:rsid w:val="00D75DBB"/>
    <w:rsid w:val="00D76421"/>
    <w:rsid w:val="00D77DF0"/>
    <w:rsid w:val="00D81667"/>
    <w:rsid w:val="00D82006"/>
    <w:rsid w:val="00D82782"/>
    <w:rsid w:val="00D82817"/>
    <w:rsid w:val="00D82DD1"/>
    <w:rsid w:val="00D83159"/>
    <w:rsid w:val="00D84256"/>
    <w:rsid w:val="00D86E70"/>
    <w:rsid w:val="00D909A3"/>
    <w:rsid w:val="00D915F7"/>
    <w:rsid w:val="00D91BD5"/>
    <w:rsid w:val="00D963DC"/>
    <w:rsid w:val="00D972AA"/>
    <w:rsid w:val="00DA02A2"/>
    <w:rsid w:val="00DA0E18"/>
    <w:rsid w:val="00DA10B8"/>
    <w:rsid w:val="00DA1603"/>
    <w:rsid w:val="00DA18BB"/>
    <w:rsid w:val="00DA1BBC"/>
    <w:rsid w:val="00DA3E3D"/>
    <w:rsid w:val="00DA65EE"/>
    <w:rsid w:val="00DA668A"/>
    <w:rsid w:val="00DA786A"/>
    <w:rsid w:val="00DB0876"/>
    <w:rsid w:val="00DB1728"/>
    <w:rsid w:val="00DB1C57"/>
    <w:rsid w:val="00DB1F93"/>
    <w:rsid w:val="00DB20E0"/>
    <w:rsid w:val="00DB2279"/>
    <w:rsid w:val="00DB2643"/>
    <w:rsid w:val="00DB282D"/>
    <w:rsid w:val="00DB33F3"/>
    <w:rsid w:val="00DB34B3"/>
    <w:rsid w:val="00DB39BD"/>
    <w:rsid w:val="00DB6EAE"/>
    <w:rsid w:val="00DC001D"/>
    <w:rsid w:val="00DC17FA"/>
    <w:rsid w:val="00DC197B"/>
    <w:rsid w:val="00DC39F3"/>
    <w:rsid w:val="00DC4A91"/>
    <w:rsid w:val="00DC4B13"/>
    <w:rsid w:val="00DC4C10"/>
    <w:rsid w:val="00DC61E7"/>
    <w:rsid w:val="00DC7103"/>
    <w:rsid w:val="00DC730F"/>
    <w:rsid w:val="00DD000A"/>
    <w:rsid w:val="00DD0B0C"/>
    <w:rsid w:val="00DD0EBB"/>
    <w:rsid w:val="00DD1269"/>
    <w:rsid w:val="00DD2567"/>
    <w:rsid w:val="00DD292C"/>
    <w:rsid w:val="00DD2DA9"/>
    <w:rsid w:val="00DD350F"/>
    <w:rsid w:val="00DD4813"/>
    <w:rsid w:val="00DD4A6C"/>
    <w:rsid w:val="00DD4CE5"/>
    <w:rsid w:val="00DD54C0"/>
    <w:rsid w:val="00DD59D5"/>
    <w:rsid w:val="00DD66B2"/>
    <w:rsid w:val="00DD6E61"/>
    <w:rsid w:val="00DD704A"/>
    <w:rsid w:val="00DD7E27"/>
    <w:rsid w:val="00DE19BB"/>
    <w:rsid w:val="00DE2FCB"/>
    <w:rsid w:val="00DE3678"/>
    <w:rsid w:val="00DE5919"/>
    <w:rsid w:val="00DE68ED"/>
    <w:rsid w:val="00DE72BE"/>
    <w:rsid w:val="00DE78C1"/>
    <w:rsid w:val="00DF0968"/>
    <w:rsid w:val="00DF142A"/>
    <w:rsid w:val="00DF1DEE"/>
    <w:rsid w:val="00DF21C1"/>
    <w:rsid w:val="00DF3317"/>
    <w:rsid w:val="00DF3F04"/>
    <w:rsid w:val="00DF44D2"/>
    <w:rsid w:val="00DF59BC"/>
    <w:rsid w:val="00DF7552"/>
    <w:rsid w:val="00E00C39"/>
    <w:rsid w:val="00E04235"/>
    <w:rsid w:val="00E073CD"/>
    <w:rsid w:val="00E07536"/>
    <w:rsid w:val="00E07BBC"/>
    <w:rsid w:val="00E1061A"/>
    <w:rsid w:val="00E11AF3"/>
    <w:rsid w:val="00E12CAA"/>
    <w:rsid w:val="00E141A1"/>
    <w:rsid w:val="00E14AAC"/>
    <w:rsid w:val="00E15406"/>
    <w:rsid w:val="00E16A97"/>
    <w:rsid w:val="00E17B7D"/>
    <w:rsid w:val="00E17F94"/>
    <w:rsid w:val="00E20B25"/>
    <w:rsid w:val="00E21818"/>
    <w:rsid w:val="00E21A6B"/>
    <w:rsid w:val="00E22408"/>
    <w:rsid w:val="00E22EA9"/>
    <w:rsid w:val="00E23E57"/>
    <w:rsid w:val="00E24220"/>
    <w:rsid w:val="00E26733"/>
    <w:rsid w:val="00E300CA"/>
    <w:rsid w:val="00E305AF"/>
    <w:rsid w:val="00E30A7C"/>
    <w:rsid w:val="00E30EDE"/>
    <w:rsid w:val="00E310BE"/>
    <w:rsid w:val="00E311BA"/>
    <w:rsid w:val="00E317C4"/>
    <w:rsid w:val="00E3200C"/>
    <w:rsid w:val="00E32BF3"/>
    <w:rsid w:val="00E35BAE"/>
    <w:rsid w:val="00E377C8"/>
    <w:rsid w:val="00E4000B"/>
    <w:rsid w:val="00E4189F"/>
    <w:rsid w:val="00E41F20"/>
    <w:rsid w:val="00E41F47"/>
    <w:rsid w:val="00E420F1"/>
    <w:rsid w:val="00E42EC7"/>
    <w:rsid w:val="00E44010"/>
    <w:rsid w:val="00E4528D"/>
    <w:rsid w:val="00E45930"/>
    <w:rsid w:val="00E46B36"/>
    <w:rsid w:val="00E52E9D"/>
    <w:rsid w:val="00E54F33"/>
    <w:rsid w:val="00E561CD"/>
    <w:rsid w:val="00E565CD"/>
    <w:rsid w:val="00E576B2"/>
    <w:rsid w:val="00E6097C"/>
    <w:rsid w:val="00E60B4E"/>
    <w:rsid w:val="00E60CF9"/>
    <w:rsid w:val="00E62014"/>
    <w:rsid w:val="00E63125"/>
    <w:rsid w:val="00E635DF"/>
    <w:rsid w:val="00E6379B"/>
    <w:rsid w:val="00E63F73"/>
    <w:rsid w:val="00E64EBE"/>
    <w:rsid w:val="00E64F57"/>
    <w:rsid w:val="00E65202"/>
    <w:rsid w:val="00E6522D"/>
    <w:rsid w:val="00E65779"/>
    <w:rsid w:val="00E700D9"/>
    <w:rsid w:val="00E71658"/>
    <w:rsid w:val="00E73A32"/>
    <w:rsid w:val="00E73F52"/>
    <w:rsid w:val="00E763D2"/>
    <w:rsid w:val="00E76486"/>
    <w:rsid w:val="00E76629"/>
    <w:rsid w:val="00E769CE"/>
    <w:rsid w:val="00E77CA4"/>
    <w:rsid w:val="00E80D6B"/>
    <w:rsid w:val="00E81720"/>
    <w:rsid w:val="00E8218B"/>
    <w:rsid w:val="00E83075"/>
    <w:rsid w:val="00E8402F"/>
    <w:rsid w:val="00E84332"/>
    <w:rsid w:val="00E84E94"/>
    <w:rsid w:val="00E859D1"/>
    <w:rsid w:val="00E85AA0"/>
    <w:rsid w:val="00E901BD"/>
    <w:rsid w:val="00E917E9"/>
    <w:rsid w:val="00E91E40"/>
    <w:rsid w:val="00E91F13"/>
    <w:rsid w:val="00E93497"/>
    <w:rsid w:val="00E944F8"/>
    <w:rsid w:val="00E953EB"/>
    <w:rsid w:val="00E96120"/>
    <w:rsid w:val="00E96252"/>
    <w:rsid w:val="00E9772F"/>
    <w:rsid w:val="00E978DC"/>
    <w:rsid w:val="00E97A5D"/>
    <w:rsid w:val="00EA18F4"/>
    <w:rsid w:val="00EA1B61"/>
    <w:rsid w:val="00EA25E2"/>
    <w:rsid w:val="00EA2A65"/>
    <w:rsid w:val="00EA3AAF"/>
    <w:rsid w:val="00EA3D30"/>
    <w:rsid w:val="00EA5F93"/>
    <w:rsid w:val="00EB114F"/>
    <w:rsid w:val="00EB15DC"/>
    <w:rsid w:val="00EB1B45"/>
    <w:rsid w:val="00EB2329"/>
    <w:rsid w:val="00EB2BB4"/>
    <w:rsid w:val="00EB3BAB"/>
    <w:rsid w:val="00EB62A9"/>
    <w:rsid w:val="00EC11A1"/>
    <w:rsid w:val="00EC28A7"/>
    <w:rsid w:val="00EC2BC8"/>
    <w:rsid w:val="00EC3BD6"/>
    <w:rsid w:val="00EC3E10"/>
    <w:rsid w:val="00EC53C2"/>
    <w:rsid w:val="00EC543E"/>
    <w:rsid w:val="00EC5506"/>
    <w:rsid w:val="00EC5746"/>
    <w:rsid w:val="00EC6848"/>
    <w:rsid w:val="00EC7B18"/>
    <w:rsid w:val="00ED2049"/>
    <w:rsid w:val="00ED4786"/>
    <w:rsid w:val="00ED6A32"/>
    <w:rsid w:val="00ED6BEA"/>
    <w:rsid w:val="00EE00DA"/>
    <w:rsid w:val="00EE11B2"/>
    <w:rsid w:val="00EE15B4"/>
    <w:rsid w:val="00EE2253"/>
    <w:rsid w:val="00EE3534"/>
    <w:rsid w:val="00EE49EB"/>
    <w:rsid w:val="00EE4D3C"/>
    <w:rsid w:val="00EE682B"/>
    <w:rsid w:val="00EE74D4"/>
    <w:rsid w:val="00EE76C5"/>
    <w:rsid w:val="00EE7AB4"/>
    <w:rsid w:val="00EF24DD"/>
    <w:rsid w:val="00EF2B9C"/>
    <w:rsid w:val="00EF3E2B"/>
    <w:rsid w:val="00EF3ED0"/>
    <w:rsid w:val="00EF46DF"/>
    <w:rsid w:val="00EF54FD"/>
    <w:rsid w:val="00EF567A"/>
    <w:rsid w:val="00EF5E92"/>
    <w:rsid w:val="00EF675C"/>
    <w:rsid w:val="00EF6801"/>
    <w:rsid w:val="00EF6FE7"/>
    <w:rsid w:val="00F00DAB"/>
    <w:rsid w:val="00F0114D"/>
    <w:rsid w:val="00F01F1D"/>
    <w:rsid w:val="00F029E7"/>
    <w:rsid w:val="00F0519A"/>
    <w:rsid w:val="00F07D4D"/>
    <w:rsid w:val="00F106F4"/>
    <w:rsid w:val="00F10C3B"/>
    <w:rsid w:val="00F10CB1"/>
    <w:rsid w:val="00F11930"/>
    <w:rsid w:val="00F11B7D"/>
    <w:rsid w:val="00F12231"/>
    <w:rsid w:val="00F12C5C"/>
    <w:rsid w:val="00F13F26"/>
    <w:rsid w:val="00F14209"/>
    <w:rsid w:val="00F14359"/>
    <w:rsid w:val="00F14B7F"/>
    <w:rsid w:val="00F15244"/>
    <w:rsid w:val="00F15709"/>
    <w:rsid w:val="00F15970"/>
    <w:rsid w:val="00F15A83"/>
    <w:rsid w:val="00F209CE"/>
    <w:rsid w:val="00F20E26"/>
    <w:rsid w:val="00F21AB1"/>
    <w:rsid w:val="00F239C2"/>
    <w:rsid w:val="00F2482B"/>
    <w:rsid w:val="00F257F4"/>
    <w:rsid w:val="00F2613A"/>
    <w:rsid w:val="00F2631D"/>
    <w:rsid w:val="00F26421"/>
    <w:rsid w:val="00F26968"/>
    <w:rsid w:val="00F26F89"/>
    <w:rsid w:val="00F277F6"/>
    <w:rsid w:val="00F30353"/>
    <w:rsid w:val="00F30730"/>
    <w:rsid w:val="00F31125"/>
    <w:rsid w:val="00F31274"/>
    <w:rsid w:val="00F3449C"/>
    <w:rsid w:val="00F35774"/>
    <w:rsid w:val="00F36715"/>
    <w:rsid w:val="00F404AC"/>
    <w:rsid w:val="00F407E6"/>
    <w:rsid w:val="00F44C99"/>
    <w:rsid w:val="00F451B4"/>
    <w:rsid w:val="00F45DBB"/>
    <w:rsid w:val="00F46166"/>
    <w:rsid w:val="00F466CC"/>
    <w:rsid w:val="00F46861"/>
    <w:rsid w:val="00F47372"/>
    <w:rsid w:val="00F47AF6"/>
    <w:rsid w:val="00F47EF2"/>
    <w:rsid w:val="00F505F3"/>
    <w:rsid w:val="00F52D2E"/>
    <w:rsid w:val="00F536CD"/>
    <w:rsid w:val="00F54629"/>
    <w:rsid w:val="00F555A2"/>
    <w:rsid w:val="00F5797E"/>
    <w:rsid w:val="00F6168E"/>
    <w:rsid w:val="00F62310"/>
    <w:rsid w:val="00F63DD5"/>
    <w:rsid w:val="00F64765"/>
    <w:rsid w:val="00F65863"/>
    <w:rsid w:val="00F664F8"/>
    <w:rsid w:val="00F66B61"/>
    <w:rsid w:val="00F7292F"/>
    <w:rsid w:val="00F72BE7"/>
    <w:rsid w:val="00F737BD"/>
    <w:rsid w:val="00F73840"/>
    <w:rsid w:val="00F73D6C"/>
    <w:rsid w:val="00F7424F"/>
    <w:rsid w:val="00F750A6"/>
    <w:rsid w:val="00F75792"/>
    <w:rsid w:val="00F75B6B"/>
    <w:rsid w:val="00F80F38"/>
    <w:rsid w:val="00F8408C"/>
    <w:rsid w:val="00F8575B"/>
    <w:rsid w:val="00F90F7C"/>
    <w:rsid w:val="00F9120E"/>
    <w:rsid w:val="00F93E45"/>
    <w:rsid w:val="00F96094"/>
    <w:rsid w:val="00FA09C2"/>
    <w:rsid w:val="00FA2438"/>
    <w:rsid w:val="00FA55BB"/>
    <w:rsid w:val="00FA5D46"/>
    <w:rsid w:val="00FA619E"/>
    <w:rsid w:val="00FB11A3"/>
    <w:rsid w:val="00FB1683"/>
    <w:rsid w:val="00FB1B8C"/>
    <w:rsid w:val="00FB29E6"/>
    <w:rsid w:val="00FB2F67"/>
    <w:rsid w:val="00FB3A67"/>
    <w:rsid w:val="00FB4C7A"/>
    <w:rsid w:val="00FB4DC4"/>
    <w:rsid w:val="00FB4FF9"/>
    <w:rsid w:val="00FB51C6"/>
    <w:rsid w:val="00FC0325"/>
    <w:rsid w:val="00FC12CC"/>
    <w:rsid w:val="00FC1566"/>
    <w:rsid w:val="00FC3EE4"/>
    <w:rsid w:val="00FC7AA9"/>
    <w:rsid w:val="00FC7D1E"/>
    <w:rsid w:val="00FD144A"/>
    <w:rsid w:val="00FD16A9"/>
    <w:rsid w:val="00FD32B4"/>
    <w:rsid w:val="00FD3EA5"/>
    <w:rsid w:val="00FD4AF7"/>
    <w:rsid w:val="00FD62B0"/>
    <w:rsid w:val="00FD6463"/>
    <w:rsid w:val="00FE00DC"/>
    <w:rsid w:val="00FE0A84"/>
    <w:rsid w:val="00FE1A08"/>
    <w:rsid w:val="00FE1C1A"/>
    <w:rsid w:val="00FE3549"/>
    <w:rsid w:val="00FE4764"/>
    <w:rsid w:val="00FE4E64"/>
    <w:rsid w:val="00FE57D8"/>
    <w:rsid w:val="00FE691D"/>
    <w:rsid w:val="00FE6E47"/>
    <w:rsid w:val="00FF147C"/>
    <w:rsid w:val="00FF1688"/>
    <w:rsid w:val="00FF16D3"/>
    <w:rsid w:val="00FF1930"/>
    <w:rsid w:val="00FF20AE"/>
    <w:rsid w:val="00FF29B6"/>
    <w:rsid w:val="00FF3173"/>
    <w:rsid w:val="00FF3B84"/>
    <w:rsid w:val="00FF3CF3"/>
    <w:rsid w:val="00FF401A"/>
    <w:rsid w:val="00FF5A49"/>
    <w:rsid w:val="00FF5CB2"/>
    <w:rsid w:val="0113678A"/>
    <w:rsid w:val="012938CC"/>
    <w:rsid w:val="01301741"/>
    <w:rsid w:val="01483ED7"/>
    <w:rsid w:val="01505E6C"/>
    <w:rsid w:val="01536652"/>
    <w:rsid w:val="01840ED7"/>
    <w:rsid w:val="018A2F3D"/>
    <w:rsid w:val="01A84C96"/>
    <w:rsid w:val="01DE3719"/>
    <w:rsid w:val="01F35144"/>
    <w:rsid w:val="01FD24E0"/>
    <w:rsid w:val="024E618F"/>
    <w:rsid w:val="02A52AED"/>
    <w:rsid w:val="02A934D0"/>
    <w:rsid w:val="02B43B0C"/>
    <w:rsid w:val="02C000FF"/>
    <w:rsid w:val="02D26E43"/>
    <w:rsid w:val="02F60D9F"/>
    <w:rsid w:val="0309338A"/>
    <w:rsid w:val="037D6F76"/>
    <w:rsid w:val="03A23660"/>
    <w:rsid w:val="03AD7F71"/>
    <w:rsid w:val="03F41C47"/>
    <w:rsid w:val="03F7676B"/>
    <w:rsid w:val="040A27A0"/>
    <w:rsid w:val="0439520A"/>
    <w:rsid w:val="043E0EBE"/>
    <w:rsid w:val="04477E08"/>
    <w:rsid w:val="044D776A"/>
    <w:rsid w:val="044E69E1"/>
    <w:rsid w:val="04DF4466"/>
    <w:rsid w:val="04E365B9"/>
    <w:rsid w:val="04EF4D5E"/>
    <w:rsid w:val="051308B3"/>
    <w:rsid w:val="054B5901"/>
    <w:rsid w:val="05747D99"/>
    <w:rsid w:val="057F1D05"/>
    <w:rsid w:val="059F7D37"/>
    <w:rsid w:val="05A60CEB"/>
    <w:rsid w:val="05E310B4"/>
    <w:rsid w:val="05E73AC6"/>
    <w:rsid w:val="061B2776"/>
    <w:rsid w:val="061E7C92"/>
    <w:rsid w:val="061F6C0F"/>
    <w:rsid w:val="06AA0F1A"/>
    <w:rsid w:val="06C64975"/>
    <w:rsid w:val="06D67D14"/>
    <w:rsid w:val="07024E09"/>
    <w:rsid w:val="070C04DC"/>
    <w:rsid w:val="073A2F68"/>
    <w:rsid w:val="0778340C"/>
    <w:rsid w:val="077F31BF"/>
    <w:rsid w:val="078F68F6"/>
    <w:rsid w:val="07AB401A"/>
    <w:rsid w:val="07DF1DB3"/>
    <w:rsid w:val="08093C10"/>
    <w:rsid w:val="080C4AD3"/>
    <w:rsid w:val="08280D51"/>
    <w:rsid w:val="085B2FF7"/>
    <w:rsid w:val="086C46BB"/>
    <w:rsid w:val="087B0123"/>
    <w:rsid w:val="089F7A69"/>
    <w:rsid w:val="08B676CC"/>
    <w:rsid w:val="08C173AE"/>
    <w:rsid w:val="08C32ABB"/>
    <w:rsid w:val="08C41580"/>
    <w:rsid w:val="08C7175B"/>
    <w:rsid w:val="08D352B2"/>
    <w:rsid w:val="08D73897"/>
    <w:rsid w:val="08E4679B"/>
    <w:rsid w:val="091F071C"/>
    <w:rsid w:val="0929552A"/>
    <w:rsid w:val="09336AF0"/>
    <w:rsid w:val="098D4E31"/>
    <w:rsid w:val="09C7049C"/>
    <w:rsid w:val="09F5725C"/>
    <w:rsid w:val="0A0D7E04"/>
    <w:rsid w:val="0A2A0C15"/>
    <w:rsid w:val="0A383838"/>
    <w:rsid w:val="0A9B21EF"/>
    <w:rsid w:val="0ADB4DFE"/>
    <w:rsid w:val="0B0A50AF"/>
    <w:rsid w:val="0B442C90"/>
    <w:rsid w:val="0B5330BF"/>
    <w:rsid w:val="0B746C12"/>
    <w:rsid w:val="0BA31DB8"/>
    <w:rsid w:val="0BBB3228"/>
    <w:rsid w:val="0C0215C6"/>
    <w:rsid w:val="0C13757E"/>
    <w:rsid w:val="0CC40560"/>
    <w:rsid w:val="0CD17093"/>
    <w:rsid w:val="0CE02326"/>
    <w:rsid w:val="0CE8418D"/>
    <w:rsid w:val="0CF769DD"/>
    <w:rsid w:val="0D287A62"/>
    <w:rsid w:val="0D4255CF"/>
    <w:rsid w:val="0D4F544E"/>
    <w:rsid w:val="0D6671B8"/>
    <w:rsid w:val="0DB022B4"/>
    <w:rsid w:val="0DBC777A"/>
    <w:rsid w:val="0DC91E8B"/>
    <w:rsid w:val="0DCD6222"/>
    <w:rsid w:val="0DD046AB"/>
    <w:rsid w:val="0DE66489"/>
    <w:rsid w:val="0DEA34B4"/>
    <w:rsid w:val="0E09577D"/>
    <w:rsid w:val="0E0B0FD0"/>
    <w:rsid w:val="0E361CC5"/>
    <w:rsid w:val="0E9364A3"/>
    <w:rsid w:val="0E9D41AA"/>
    <w:rsid w:val="0EA554B7"/>
    <w:rsid w:val="0EC36000"/>
    <w:rsid w:val="0EDF1D83"/>
    <w:rsid w:val="0F370D29"/>
    <w:rsid w:val="0F4B1EAD"/>
    <w:rsid w:val="0F5D2646"/>
    <w:rsid w:val="0FE37908"/>
    <w:rsid w:val="0FEC1FF2"/>
    <w:rsid w:val="0FEE6396"/>
    <w:rsid w:val="1002737B"/>
    <w:rsid w:val="1009777C"/>
    <w:rsid w:val="102261FB"/>
    <w:rsid w:val="10762E85"/>
    <w:rsid w:val="109E037E"/>
    <w:rsid w:val="10B00DA6"/>
    <w:rsid w:val="10B16DC1"/>
    <w:rsid w:val="10C64D61"/>
    <w:rsid w:val="10F209A1"/>
    <w:rsid w:val="10F36225"/>
    <w:rsid w:val="10F46317"/>
    <w:rsid w:val="113A7DD4"/>
    <w:rsid w:val="11440D12"/>
    <w:rsid w:val="116C5AE8"/>
    <w:rsid w:val="118C0C6A"/>
    <w:rsid w:val="118D4443"/>
    <w:rsid w:val="11D51FD3"/>
    <w:rsid w:val="11F20B90"/>
    <w:rsid w:val="12063112"/>
    <w:rsid w:val="12251A88"/>
    <w:rsid w:val="123460BC"/>
    <w:rsid w:val="12347625"/>
    <w:rsid w:val="12B9731E"/>
    <w:rsid w:val="12C94C7A"/>
    <w:rsid w:val="12FD6F70"/>
    <w:rsid w:val="13531619"/>
    <w:rsid w:val="138717C7"/>
    <w:rsid w:val="13B93A18"/>
    <w:rsid w:val="14307043"/>
    <w:rsid w:val="144B3EBB"/>
    <w:rsid w:val="1451501D"/>
    <w:rsid w:val="14612694"/>
    <w:rsid w:val="148E3C54"/>
    <w:rsid w:val="149D1A13"/>
    <w:rsid w:val="14A711AD"/>
    <w:rsid w:val="14BE4E74"/>
    <w:rsid w:val="14CD6172"/>
    <w:rsid w:val="14D60246"/>
    <w:rsid w:val="14DF20DB"/>
    <w:rsid w:val="14E81B7E"/>
    <w:rsid w:val="14F77EEF"/>
    <w:rsid w:val="14FD2ED5"/>
    <w:rsid w:val="14FF6A06"/>
    <w:rsid w:val="15561953"/>
    <w:rsid w:val="15620A0D"/>
    <w:rsid w:val="15796F28"/>
    <w:rsid w:val="159F420C"/>
    <w:rsid w:val="15C7143B"/>
    <w:rsid w:val="16187C3C"/>
    <w:rsid w:val="161D0FBE"/>
    <w:rsid w:val="162E54FC"/>
    <w:rsid w:val="165765FE"/>
    <w:rsid w:val="165A34EA"/>
    <w:rsid w:val="169326B2"/>
    <w:rsid w:val="16D248D1"/>
    <w:rsid w:val="16E40B84"/>
    <w:rsid w:val="16E50C36"/>
    <w:rsid w:val="1702559F"/>
    <w:rsid w:val="178D5BE6"/>
    <w:rsid w:val="17BB51EA"/>
    <w:rsid w:val="17BF419D"/>
    <w:rsid w:val="17C4102E"/>
    <w:rsid w:val="17D069AE"/>
    <w:rsid w:val="17EC0F82"/>
    <w:rsid w:val="17EC153E"/>
    <w:rsid w:val="184E3607"/>
    <w:rsid w:val="18901445"/>
    <w:rsid w:val="18EB3547"/>
    <w:rsid w:val="194E47D5"/>
    <w:rsid w:val="19590E54"/>
    <w:rsid w:val="195E3131"/>
    <w:rsid w:val="19803015"/>
    <w:rsid w:val="198B15F4"/>
    <w:rsid w:val="19AB797C"/>
    <w:rsid w:val="19F0618C"/>
    <w:rsid w:val="1A1B41AC"/>
    <w:rsid w:val="1A602C44"/>
    <w:rsid w:val="1AA42D82"/>
    <w:rsid w:val="1B020109"/>
    <w:rsid w:val="1B307347"/>
    <w:rsid w:val="1B4A76A8"/>
    <w:rsid w:val="1B6A7A1F"/>
    <w:rsid w:val="1BC701F2"/>
    <w:rsid w:val="1BCC52CE"/>
    <w:rsid w:val="1BE83220"/>
    <w:rsid w:val="1C032566"/>
    <w:rsid w:val="1C057F64"/>
    <w:rsid w:val="1C441F3B"/>
    <w:rsid w:val="1C4B09EF"/>
    <w:rsid w:val="1C53376C"/>
    <w:rsid w:val="1C8E5FCD"/>
    <w:rsid w:val="1C984726"/>
    <w:rsid w:val="1CBC37A1"/>
    <w:rsid w:val="1CCE7E76"/>
    <w:rsid w:val="1CF537E6"/>
    <w:rsid w:val="1D137AEA"/>
    <w:rsid w:val="1D371376"/>
    <w:rsid w:val="1DE63504"/>
    <w:rsid w:val="1E303031"/>
    <w:rsid w:val="1E325486"/>
    <w:rsid w:val="1E3A64B5"/>
    <w:rsid w:val="1EB1271F"/>
    <w:rsid w:val="1ED305BA"/>
    <w:rsid w:val="1EE33CD9"/>
    <w:rsid w:val="1EE52BF7"/>
    <w:rsid w:val="1EED7C48"/>
    <w:rsid w:val="1F0D4AD6"/>
    <w:rsid w:val="1F3B2459"/>
    <w:rsid w:val="1F754ACE"/>
    <w:rsid w:val="1F8373EC"/>
    <w:rsid w:val="1F970E86"/>
    <w:rsid w:val="1FA4270F"/>
    <w:rsid w:val="1FA915A0"/>
    <w:rsid w:val="1FB30712"/>
    <w:rsid w:val="1FB33ABC"/>
    <w:rsid w:val="1FD10D2D"/>
    <w:rsid w:val="200B6B92"/>
    <w:rsid w:val="202B4C84"/>
    <w:rsid w:val="202F58E2"/>
    <w:rsid w:val="205966FD"/>
    <w:rsid w:val="20B0589E"/>
    <w:rsid w:val="20B74418"/>
    <w:rsid w:val="20E77710"/>
    <w:rsid w:val="20F95D8A"/>
    <w:rsid w:val="20FB2B45"/>
    <w:rsid w:val="21572828"/>
    <w:rsid w:val="217A17D6"/>
    <w:rsid w:val="217D669D"/>
    <w:rsid w:val="22161044"/>
    <w:rsid w:val="22291062"/>
    <w:rsid w:val="22343938"/>
    <w:rsid w:val="22696F7D"/>
    <w:rsid w:val="226B0482"/>
    <w:rsid w:val="227B0D64"/>
    <w:rsid w:val="22933516"/>
    <w:rsid w:val="22A365D2"/>
    <w:rsid w:val="22A42347"/>
    <w:rsid w:val="22C62A6F"/>
    <w:rsid w:val="22F450A3"/>
    <w:rsid w:val="23122CB9"/>
    <w:rsid w:val="233C21D8"/>
    <w:rsid w:val="23416C74"/>
    <w:rsid w:val="23487DB4"/>
    <w:rsid w:val="23587D88"/>
    <w:rsid w:val="235B0FE7"/>
    <w:rsid w:val="235B3E9D"/>
    <w:rsid w:val="23807DBF"/>
    <w:rsid w:val="23DA33D2"/>
    <w:rsid w:val="2402662E"/>
    <w:rsid w:val="24491DD0"/>
    <w:rsid w:val="245E2F18"/>
    <w:rsid w:val="246A2F1C"/>
    <w:rsid w:val="24730899"/>
    <w:rsid w:val="24A112FB"/>
    <w:rsid w:val="24DD60A4"/>
    <w:rsid w:val="24F60C84"/>
    <w:rsid w:val="24F67288"/>
    <w:rsid w:val="251E39D7"/>
    <w:rsid w:val="25595892"/>
    <w:rsid w:val="25700517"/>
    <w:rsid w:val="2583244B"/>
    <w:rsid w:val="25974374"/>
    <w:rsid w:val="25A542EA"/>
    <w:rsid w:val="25DE1F87"/>
    <w:rsid w:val="25E00DF9"/>
    <w:rsid w:val="25F41291"/>
    <w:rsid w:val="260056AB"/>
    <w:rsid w:val="26304D18"/>
    <w:rsid w:val="264350F2"/>
    <w:rsid w:val="264E4394"/>
    <w:rsid w:val="265721F1"/>
    <w:rsid w:val="266E61CD"/>
    <w:rsid w:val="26720581"/>
    <w:rsid w:val="26792EE6"/>
    <w:rsid w:val="26BD658A"/>
    <w:rsid w:val="26CE18A4"/>
    <w:rsid w:val="26D075A0"/>
    <w:rsid w:val="270C0AE2"/>
    <w:rsid w:val="2754615E"/>
    <w:rsid w:val="277F6A0D"/>
    <w:rsid w:val="278C5F87"/>
    <w:rsid w:val="27BF6032"/>
    <w:rsid w:val="27CD01ED"/>
    <w:rsid w:val="281D7977"/>
    <w:rsid w:val="28265B67"/>
    <w:rsid w:val="287A61F1"/>
    <w:rsid w:val="28816566"/>
    <w:rsid w:val="288731A1"/>
    <w:rsid w:val="28C74208"/>
    <w:rsid w:val="28CF35DB"/>
    <w:rsid w:val="28E1747A"/>
    <w:rsid w:val="28E6503B"/>
    <w:rsid w:val="28FB7CAF"/>
    <w:rsid w:val="290D5D13"/>
    <w:rsid w:val="297D25D5"/>
    <w:rsid w:val="29BC292F"/>
    <w:rsid w:val="29C65816"/>
    <w:rsid w:val="29DD7FEB"/>
    <w:rsid w:val="2A0D49AD"/>
    <w:rsid w:val="2A1440FB"/>
    <w:rsid w:val="2A1D4B3A"/>
    <w:rsid w:val="2A3754E0"/>
    <w:rsid w:val="2A772907"/>
    <w:rsid w:val="2A7D5DAB"/>
    <w:rsid w:val="2A9D65BC"/>
    <w:rsid w:val="2AB1641B"/>
    <w:rsid w:val="2AD22157"/>
    <w:rsid w:val="2ADB02C6"/>
    <w:rsid w:val="2AE767E3"/>
    <w:rsid w:val="2B1C39FA"/>
    <w:rsid w:val="2B282CF6"/>
    <w:rsid w:val="2B3E21E9"/>
    <w:rsid w:val="2B451E5F"/>
    <w:rsid w:val="2B642729"/>
    <w:rsid w:val="2B994154"/>
    <w:rsid w:val="2B9B2314"/>
    <w:rsid w:val="2BC71B4B"/>
    <w:rsid w:val="2BFF257E"/>
    <w:rsid w:val="2C297AC1"/>
    <w:rsid w:val="2CAB7B0E"/>
    <w:rsid w:val="2CDC74D5"/>
    <w:rsid w:val="2D160B12"/>
    <w:rsid w:val="2D1C6516"/>
    <w:rsid w:val="2D1F5E3A"/>
    <w:rsid w:val="2D344296"/>
    <w:rsid w:val="2D4744E5"/>
    <w:rsid w:val="2D8E3741"/>
    <w:rsid w:val="2DDF5735"/>
    <w:rsid w:val="2E052177"/>
    <w:rsid w:val="2E241D9C"/>
    <w:rsid w:val="2E2F1C07"/>
    <w:rsid w:val="2E570686"/>
    <w:rsid w:val="2ED227C6"/>
    <w:rsid w:val="2EEF5D99"/>
    <w:rsid w:val="2F2A1D61"/>
    <w:rsid w:val="2F2E2EAC"/>
    <w:rsid w:val="2F3D1DE6"/>
    <w:rsid w:val="2F4273A0"/>
    <w:rsid w:val="2F897944"/>
    <w:rsid w:val="2F933BCC"/>
    <w:rsid w:val="2FD25149"/>
    <w:rsid w:val="2FF23DDE"/>
    <w:rsid w:val="301C468E"/>
    <w:rsid w:val="305D7FEA"/>
    <w:rsid w:val="30612AA1"/>
    <w:rsid w:val="307D3819"/>
    <w:rsid w:val="30D3712D"/>
    <w:rsid w:val="311520C5"/>
    <w:rsid w:val="311827F4"/>
    <w:rsid w:val="311E6098"/>
    <w:rsid w:val="311F4BB0"/>
    <w:rsid w:val="3144735B"/>
    <w:rsid w:val="31544E20"/>
    <w:rsid w:val="318302BC"/>
    <w:rsid w:val="3197438F"/>
    <w:rsid w:val="319D6CD7"/>
    <w:rsid w:val="31B509CC"/>
    <w:rsid w:val="31C262E4"/>
    <w:rsid w:val="31EA12BB"/>
    <w:rsid w:val="31ED4C09"/>
    <w:rsid w:val="31F401CB"/>
    <w:rsid w:val="320577C5"/>
    <w:rsid w:val="32287193"/>
    <w:rsid w:val="322F06DD"/>
    <w:rsid w:val="327D0117"/>
    <w:rsid w:val="32907E12"/>
    <w:rsid w:val="32EC6447"/>
    <w:rsid w:val="32F4156C"/>
    <w:rsid w:val="33580B59"/>
    <w:rsid w:val="335D694E"/>
    <w:rsid w:val="33754D94"/>
    <w:rsid w:val="337C49CE"/>
    <w:rsid w:val="33802915"/>
    <w:rsid w:val="3382051F"/>
    <w:rsid w:val="338C1DF4"/>
    <w:rsid w:val="33AA5843"/>
    <w:rsid w:val="33E448C0"/>
    <w:rsid w:val="34460467"/>
    <w:rsid w:val="3458284F"/>
    <w:rsid w:val="346D79E0"/>
    <w:rsid w:val="34715724"/>
    <w:rsid w:val="34CA578C"/>
    <w:rsid w:val="34E32B8D"/>
    <w:rsid w:val="352F675C"/>
    <w:rsid w:val="35502895"/>
    <w:rsid w:val="355E7680"/>
    <w:rsid w:val="35604E98"/>
    <w:rsid w:val="35783811"/>
    <w:rsid w:val="358D4617"/>
    <w:rsid w:val="359B55F6"/>
    <w:rsid w:val="35B927A1"/>
    <w:rsid w:val="35CF1DB5"/>
    <w:rsid w:val="35D33169"/>
    <w:rsid w:val="35D44B50"/>
    <w:rsid w:val="35DE2908"/>
    <w:rsid w:val="36452007"/>
    <w:rsid w:val="366063FF"/>
    <w:rsid w:val="366B244D"/>
    <w:rsid w:val="36702161"/>
    <w:rsid w:val="36782C04"/>
    <w:rsid w:val="36804238"/>
    <w:rsid w:val="36A73EF3"/>
    <w:rsid w:val="37206042"/>
    <w:rsid w:val="37504E9C"/>
    <w:rsid w:val="37800B19"/>
    <w:rsid w:val="378E74E1"/>
    <w:rsid w:val="37964D90"/>
    <w:rsid w:val="37BC26B7"/>
    <w:rsid w:val="37D22BE7"/>
    <w:rsid w:val="37E26992"/>
    <w:rsid w:val="37EF4663"/>
    <w:rsid w:val="3804262F"/>
    <w:rsid w:val="3808139F"/>
    <w:rsid w:val="381E57B5"/>
    <w:rsid w:val="383A39E8"/>
    <w:rsid w:val="3856256F"/>
    <w:rsid w:val="38600F94"/>
    <w:rsid w:val="389D1EAA"/>
    <w:rsid w:val="38D921D9"/>
    <w:rsid w:val="390C3AE5"/>
    <w:rsid w:val="393E4994"/>
    <w:rsid w:val="394433B6"/>
    <w:rsid w:val="397E19AF"/>
    <w:rsid w:val="3995274D"/>
    <w:rsid w:val="39C263FF"/>
    <w:rsid w:val="39DA1EA0"/>
    <w:rsid w:val="3A081F28"/>
    <w:rsid w:val="3A3150A3"/>
    <w:rsid w:val="3A386DF0"/>
    <w:rsid w:val="3A4378C8"/>
    <w:rsid w:val="3A646496"/>
    <w:rsid w:val="3A704418"/>
    <w:rsid w:val="3A870243"/>
    <w:rsid w:val="3ADB5D59"/>
    <w:rsid w:val="3ADF4F09"/>
    <w:rsid w:val="3AE41316"/>
    <w:rsid w:val="3B027EE6"/>
    <w:rsid w:val="3B23691D"/>
    <w:rsid w:val="3B3C72BB"/>
    <w:rsid w:val="3B485CC5"/>
    <w:rsid w:val="3B53189D"/>
    <w:rsid w:val="3B5E2D60"/>
    <w:rsid w:val="3B5E3C3A"/>
    <w:rsid w:val="3B6B083D"/>
    <w:rsid w:val="3B6C1561"/>
    <w:rsid w:val="3B803863"/>
    <w:rsid w:val="3B806F76"/>
    <w:rsid w:val="3B957BE0"/>
    <w:rsid w:val="3BA12C2F"/>
    <w:rsid w:val="3BFC228E"/>
    <w:rsid w:val="3BFD5841"/>
    <w:rsid w:val="3C130F4F"/>
    <w:rsid w:val="3C1422C3"/>
    <w:rsid w:val="3C200E06"/>
    <w:rsid w:val="3C6A2F44"/>
    <w:rsid w:val="3C8C071C"/>
    <w:rsid w:val="3CA8067C"/>
    <w:rsid w:val="3CCC2B10"/>
    <w:rsid w:val="3D2A3009"/>
    <w:rsid w:val="3D3221DF"/>
    <w:rsid w:val="3D70092B"/>
    <w:rsid w:val="3D7A4833"/>
    <w:rsid w:val="3DA51FE8"/>
    <w:rsid w:val="3DCD1B83"/>
    <w:rsid w:val="3DD32277"/>
    <w:rsid w:val="3E121898"/>
    <w:rsid w:val="3E13227D"/>
    <w:rsid w:val="3E301C01"/>
    <w:rsid w:val="3E88424C"/>
    <w:rsid w:val="3E974474"/>
    <w:rsid w:val="3E975D0B"/>
    <w:rsid w:val="3EC140C9"/>
    <w:rsid w:val="3EFB3260"/>
    <w:rsid w:val="3F0E5801"/>
    <w:rsid w:val="3F5E62B6"/>
    <w:rsid w:val="3F603EA5"/>
    <w:rsid w:val="3F74272E"/>
    <w:rsid w:val="3F8A5BD3"/>
    <w:rsid w:val="3F8E25BD"/>
    <w:rsid w:val="3FB3112C"/>
    <w:rsid w:val="3FC95E3C"/>
    <w:rsid w:val="3FDE282F"/>
    <w:rsid w:val="3FEA204B"/>
    <w:rsid w:val="40445420"/>
    <w:rsid w:val="404B0E1A"/>
    <w:rsid w:val="404F7CEC"/>
    <w:rsid w:val="4055690B"/>
    <w:rsid w:val="40612B7B"/>
    <w:rsid w:val="4073574C"/>
    <w:rsid w:val="40892321"/>
    <w:rsid w:val="40EB1F4D"/>
    <w:rsid w:val="40F41B1A"/>
    <w:rsid w:val="40FC6AA3"/>
    <w:rsid w:val="410D2BCF"/>
    <w:rsid w:val="41152511"/>
    <w:rsid w:val="41286AB4"/>
    <w:rsid w:val="4142335B"/>
    <w:rsid w:val="415718C0"/>
    <w:rsid w:val="417401F9"/>
    <w:rsid w:val="4178373C"/>
    <w:rsid w:val="41903FA9"/>
    <w:rsid w:val="419304AD"/>
    <w:rsid w:val="41981FB7"/>
    <w:rsid w:val="41C91DE7"/>
    <w:rsid w:val="41D11D51"/>
    <w:rsid w:val="41D65C0B"/>
    <w:rsid w:val="42065655"/>
    <w:rsid w:val="42466D08"/>
    <w:rsid w:val="425A0165"/>
    <w:rsid w:val="425A1237"/>
    <w:rsid w:val="425F28C6"/>
    <w:rsid w:val="42681A83"/>
    <w:rsid w:val="42782DAE"/>
    <w:rsid w:val="428D1D12"/>
    <w:rsid w:val="428F7707"/>
    <w:rsid w:val="42BB1925"/>
    <w:rsid w:val="42D13B27"/>
    <w:rsid w:val="42DA3539"/>
    <w:rsid w:val="42F37FEB"/>
    <w:rsid w:val="42FD7650"/>
    <w:rsid w:val="436D4E4E"/>
    <w:rsid w:val="43C46B56"/>
    <w:rsid w:val="43D36AF0"/>
    <w:rsid w:val="43FE3575"/>
    <w:rsid w:val="4401393B"/>
    <w:rsid w:val="440E0ACF"/>
    <w:rsid w:val="4426783A"/>
    <w:rsid w:val="443B3C1B"/>
    <w:rsid w:val="444A645B"/>
    <w:rsid w:val="4455027A"/>
    <w:rsid w:val="4458153A"/>
    <w:rsid w:val="44CA0E7D"/>
    <w:rsid w:val="44DB140C"/>
    <w:rsid w:val="450C5988"/>
    <w:rsid w:val="45227541"/>
    <w:rsid w:val="453845EB"/>
    <w:rsid w:val="45410D21"/>
    <w:rsid w:val="45471D64"/>
    <w:rsid w:val="45575E32"/>
    <w:rsid w:val="456A5801"/>
    <w:rsid w:val="45B167EE"/>
    <w:rsid w:val="45B261E7"/>
    <w:rsid w:val="45F327E4"/>
    <w:rsid w:val="460E1F0A"/>
    <w:rsid w:val="461050D1"/>
    <w:rsid w:val="46531ACC"/>
    <w:rsid w:val="46704BD5"/>
    <w:rsid w:val="46981AE7"/>
    <w:rsid w:val="46BB3615"/>
    <w:rsid w:val="46ED0AC9"/>
    <w:rsid w:val="47594E14"/>
    <w:rsid w:val="47EC43EF"/>
    <w:rsid w:val="47F706B6"/>
    <w:rsid w:val="47F93946"/>
    <w:rsid w:val="480A6ECE"/>
    <w:rsid w:val="48171CCB"/>
    <w:rsid w:val="484529E6"/>
    <w:rsid w:val="485D4134"/>
    <w:rsid w:val="4870009E"/>
    <w:rsid w:val="48CB6D27"/>
    <w:rsid w:val="49926CA5"/>
    <w:rsid w:val="49A66603"/>
    <w:rsid w:val="49C75532"/>
    <w:rsid w:val="49D0246D"/>
    <w:rsid w:val="49F50682"/>
    <w:rsid w:val="49F60AF8"/>
    <w:rsid w:val="4A093B3C"/>
    <w:rsid w:val="4A1B71A9"/>
    <w:rsid w:val="4A8C1341"/>
    <w:rsid w:val="4AAE0C57"/>
    <w:rsid w:val="4AF17E8D"/>
    <w:rsid w:val="4B001346"/>
    <w:rsid w:val="4B0E2221"/>
    <w:rsid w:val="4B2B41C5"/>
    <w:rsid w:val="4B8046F9"/>
    <w:rsid w:val="4B905CE8"/>
    <w:rsid w:val="4BAD785C"/>
    <w:rsid w:val="4BD060FB"/>
    <w:rsid w:val="4BDA3071"/>
    <w:rsid w:val="4BDF2307"/>
    <w:rsid w:val="4BFE118B"/>
    <w:rsid w:val="4C6707D7"/>
    <w:rsid w:val="4C7B6E20"/>
    <w:rsid w:val="4C841E55"/>
    <w:rsid w:val="4C890A8D"/>
    <w:rsid w:val="4CAB0BAF"/>
    <w:rsid w:val="4CAD1E85"/>
    <w:rsid w:val="4CB04FBA"/>
    <w:rsid w:val="4CB40324"/>
    <w:rsid w:val="4CC7503A"/>
    <w:rsid w:val="4D1E7719"/>
    <w:rsid w:val="4D647BDC"/>
    <w:rsid w:val="4D7F681C"/>
    <w:rsid w:val="4DBA5EF8"/>
    <w:rsid w:val="4DD60A85"/>
    <w:rsid w:val="4DE3754E"/>
    <w:rsid w:val="4DE82B91"/>
    <w:rsid w:val="4E2E6E6C"/>
    <w:rsid w:val="4E432AAA"/>
    <w:rsid w:val="4E452E1A"/>
    <w:rsid w:val="4E69229C"/>
    <w:rsid w:val="4E6C1FF1"/>
    <w:rsid w:val="4E7757BD"/>
    <w:rsid w:val="4E903FF7"/>
    <w:rsid w:val="4EAA55B4"/>
    <w:rsid w:val="4ECB2F6A"/>
    <w:rsid w:val="4EE00A33"/>
    <w:rsid w:val="4F141AE2"/>
    <w:rsid w:val="4F5728CE"/>
    <w:rsid w:val="4F5B58F9"/>
    <w:rsid w:val="4F8B6D28"/>
    <w:rsid w:val="4FB27C16"/>
    <w:rsid w:val="4FBE7596"/>
    <w:rsid w:val="4FC3241F"/>
    <w:rsid w:val="4FC50A04"/>
    <w:rsid w:val="4FEC6FC9"/>
    <w:rsid w:val="4FF048F7"/>
    <w:rsid w:val="4FF254D4"/>
    <w:rsid w:val="502D7B42"/>
    <w:rsid w:val="505C1CA4"/>
    <w:rsid w:val="506360F4"/>
    <w:rsid w:val="506F37EE"/>
    <w:rsid w:val="508A0FE4"/>
    <w:rsid w:val="5097739C"/>
    <w:rsid w:val="50C75C4C"/>
    <w:rsid w:val="50CE64B5"/>
    <w:rsid w:val="50DD4138"/>
    <w:rsid w:val="50DF0B24"/>
    <w:rsid w:val="50DF4AF1"/>
    <w:rsid w:val="50E20A1A"/>
    <w:rsid w:val="510D2BE6"/>
    <w:rsid w:val="51122245"/>
    <w:rsid w:val="51630AA3"/>
    <w:rsid w:val="518A5DD0"/>
    <w:rsid w:val="51986E39"/>
    <w:rsid w:val="51A83C40"/>
    <w:rsid w:val="51BF7972"/>
    <w:rsid w:val="51E14831"/>
    <w:rsid w:val="51EB1164"/>
    <w:rsid w:val="51EC2573"/>
    <w:rsid w:val="52134508"/>
    <w:rsid w:val="522358ED"/>
    <w:rsid w:val="52493403"/>
    <w:rsid w:val="527D1B98"/>
    <w:rsid w:val="529872F0"/>
    <w:rsid w:val="52B963AB"/>
    <w:rsid w:val="52C43024"/>
    <w:rsid w:val="52FC54A4"/>
    <w:rsid w:val="53255DFF"/>
    <w:rsid w:val="533B7952"/>
    <w:rsid w:val="53860395"/>
    <w:rsid w:val="53940CE2"/>
    <w:rsid w:val="539A2EC3"/>
    <w:rsid w:val="53A4585D"/>
    <w:rsid w:val="53AD29A9"/>
    <w:rsid w:val="53E027BE"/>
    <w:rsid w:val="53EC31A0"/>
    <w:rsid w:val="547F05E5"/>
    <w:rsid w:val="548B093E"/>
    <w:rsid w:val="54923AB0"/>
    <w:rsid w:val="54B13128"/>
    <w:rsid w:val="54B53E48"/>
    <w:rsid w:val="55106024"/>
    <w:rsid w:val="55393123"/>
    <w:rsid w:val="553F3D94"/>
    <w:rsid w:val="553F7919"/>
    <w:rsid w:val="554B274E"/>
    <w:rsid w:val="557F3AE7"/>
    <w:rsid w:val="55990938"/>
    <w:rsid w:val="55AD6A6D"/>
    <w:rsid w:val="55B205C7"/>
    <w:rsid w:val="55BA5BE2"/>
    <w:rsid w:val="55CB211D"/>
    <w:rsid w:val="55F17A5E"/>
    <w:rsid w:val="56017591"/>
    <w:rsid w:val="564E617C"/>
    <w:rsid w:val="568A4549"/>
    <w:rsid w:val="56DC72F7"/>
    <w:rsid w:val="57225092"/>
    <w:rsid w:val="576A2335"/>
    <w:rsid w:val="57A00F95"/>
    <w:rsid w:val="57B01502"/>
    <w:rsid w:val="57F678F7"/>
    <w:rsid w:val="580E4227"/>
    <w:rsid w:val="582C40ED"/>
    <w:rsid w:val="58423CDE"/>
    <w:rsid w:val="58640D63"/>
    <w:rsid w:val="588832F2"/>
    <w:rsid w:val="58975D96"/>
    <w:rsid w:val="58C02356"/>
    <w:rsid w:val="591F714F"/>
    <w:rsid w:val="592E299B"/>
    <w:rsid w:val="595642B7"/>
    <w:rsid w:val="595F01C1"/>
    <w:rsid w:val="5A130C25"/>
    <w:rsid w:val="5A2A3391"/>
    <w:rsid w:val="5A621EAD"/>
    <w:rsid w:val="5AA231EE"/>
    <w:rsid w:val="5AAA71E2"/>
    <w:rsid w:val="5AC46D4C"/>
    <w:rsid w:val="5AEC7649"/>
    <w:rsid w:val="5AF000A6"/>
    <w:rsid w:val="5B08156D"/>
    <w:rsid w:val="5B3F25EB"/>
    <w:rsid w:val="5B771C80"/>
    <w:rsid w:val="5BAF1EEC"/>
    <w:rsid w:val="5BC3270A"/>
    <w:rsid w:val="5BE466AB"/>
    <w:rsid w:val="5C32496E"/>
    <w:rsid w:val="5CA80B27"/>
    <w:rsid w:val="5CB66D78"/>
    <w:rsid w:val="5CC508F6"/>
    <w:rsid w:val="5CF86FE3"/>
    <w:rsid w:val="5D254930"/>
    <w:rsid w:val="5D2D4EEE"/>
    <w:rsid w:val="5D725A35"/>
    <w:rsid w:val="5DC0462B"/>
    <w:rsid w:val="5DC42CEE"/>
    <w:rsid w:val="5DE03493"/>
    <w:rsid w:val="5E0863BD"/>
    <w:rsid w:val="5E1E261B"/>
    <w:rsid w:val="5E31672C"/>
    <w:rsid w:val="5E397973"/>
    <w:rsid w:val="5E6C6BFC"/>
    <w:rsid w:val="5E7C1E57"/>
    <w:rsid w:val="5E7E19F9"/>
    <w:rsid w:val="5ED664C2"/>
    <w:rsid w:val="5EE6072B"/>
    <w:rsid w:val="5F1E3AA0"/>
    <w:rsid w:val="5F38752E"/>
    <w:rsid w:val="5F626D38"/>
    <w:rsid w:val="5F7247E4"/>
    <w:rsid w:val="5F8B5AFC"/>
    <w:rsid w:val="5F9D46E0"/>
    <w:rsid w:val="5FDB4287"/>
    <w:rsid w:val="5FE6230A"/>
    <w:rsid w:val="60792166"/>
    <w:rsid w:val="60A04539"/>
    <w:rsid w:val="60A5142A"/>
    <w:rsid w:val="60C42DC9"/>
    <w:rsid w:val="60CE78F8"/>
    <w:rsid w:val="60ED714C"/>
    <w:rsid w:val="60EE44EC"/>
    <w:rsid w:val="613F7BB1"/>
    <w:rsid w:val="61542140"/>
    <w:rsid w:val="61BE3021"/>
    <w:rsid w:val="61DC24C4"/>
    <w:rsid w:val="61E143F8"/>
    <w:rsid w:val="61F8494C"/>
    <w:rsid w:val="620928D4"/>
    <w:rsid w:val="62394F6E"/>
    <w:rsid w:val="62417DA5"/>
    <w:rsid w:val="62440AFC"/>
    <w:rsid w:val="624E3FEC"/>
    <w:rsid w:val="62587042"/>
    <w:rsid w:val="625E3781"/>
    <w:rsid w:val="625F2811"/>
    <w:rsid w:val="62644309"/>
    <w:rsid w:val="627D7311"/>
    <w:rsid w:val="62DC2955"/>
    <w:rsid w:val="632401BD"/>
    <w:rsid w:val="63347475"/>
    <w:rsid w:val="6336504E"/>
    <w:rsid w:val="635744B6"/>
    <w:rsid w:val="635E7D26"/>
    <w:rsid w:val="636756F0"/>
    <w:rsid w:val="637851FF"/>
    <w:rsid w:val="639853BF"/>
    <w:rsid w:val="639969ED"/>
    <w:rsid w:val="63A96F9A"/>
    <w:rsid w:val="63D7009D"/>
    <w:rsid w:val="63E84E45"/>
    <w:rsid w:val="641548EB"/>
    <w:rsid w:val="642C5DE9"/>
    <w:rsid w:val="64317A78"/>
    <w:rsid w:val="64814BFC"/>
    <w:rsid w:val="648A5B54"/>
    <w:rsid w:val="648B274A"/>
    <w:rsid w:val="64D561D0"/>
    <w:rsid w:val="64E035EB"/>
    <w:rsid w:val="64F40935"/>
    <w:rsid w:val="65366EC2"/>
    <w:rsid w:val="65831B1D"/>
    <w:rsid w:val="659B08D0"/>
    <w:rsid w:val="659F1BD0"/>
    <w:rsid w:val="65A43208"/>
    <w:rsid w:val="65DD3F15"/>
    <w:rsid w:val="661D5B21"/>
    <w:rsid w:val="663064A5"/>
    <w:rsid w:val="66342680"/>
    <w:rsid w:val="66581960"/>
    <w:rsid w:val="666E63D9"/>
    <w:rsid w:val="666F6BF7"/>
    <w:rsid w:val="667D1DD2"/>
    <w:rsid w:val="66B42206"/>
    <w:rsid w:val="66CF4D49"/>
    <w:rsid w:val="66E72127"/>
    <w:rsid w:val="67296BDF"/>
    <w:rsid w:val="67336A5A"/>
    <w:rsid w:val="67C97F8B"/>
    <w:rsid w:val="67CE1EEE"/>
    <w:rsid w:val="67EB546E"/>
    <w:rsid w:val="67ED4D50"/>
    <w:rsid w:val="67F95B9F"/>
    <w:rsid w:val="68182E88"/>
    <w:rsid w:val="68370C58"/>
    <w:rsid w:val="684522FC"/>
    <w:rsid w:val="68491F3A"/>
    <w:rsid w:val="686374EF"/>
    <w:rsid w:val="68A16267"/>
    <w:rsid w:val="68A86737"/>
    <w:rsid w:val="68B7712B"/>
    <w:rsid w:val="6903421F"/>
    <w:rsid w:val="691A6FB5"/>
    <w:rsid w:val="69467A06"/>
    <w:rsid w:val="694A4D18"/>
    <w:rsid w:val="694E46D0"/>
    <w:rsid w:val="69B50D6E"/>
    <w:rsid w:val="69D23377"/>
    <w:rsid w:val="69D671AA"/>
    <w:rsid w:val="69E14415"/>
    <w:rsid w:val="69EC4113"/>
    <w:rsid w:val="69EE202B"/>
    <w:rsid w:val="6A081B17"/>
    <w:rsid w:val="6A0A3D18"/>
    <w:rsid w:val="6AC757D6"/>
    <w:rsid w:val="6AD20E11"/>
    <w:rsid w:val="6B0C263A"/>
    <w:rsid w:val="6B181E87"/>
    <w:rsid w:val="6B2E3E6B"/>
    <w:rsid w:val="6BA07F1A"/>
    <w:rsid w:val="6BB84B5D"/>
    <w:rsid w:val="6BB9223C"/>
    <w:rsid w:val="6BCE4D07"/>
    <w:rsid w:val="6C0847F9"/>
    <w:rsid w:val="6C6371A4"/>
    <w:rsid w:val="6C7620AE"/>
    <w:rsid w:val="6C7C1E2D"/>
    <w:rsid w:val="6C882A7B"/>
    <w:rsid w:val="6CFC39DC"/>
    <w:rsid w:val="6CFE4DCE"/>
    <w:rsid w:val="6D0745E8"/>
    <w:rsid w:val="6D3936B6"/>
    <w:rsid w:val="6D80232C"/>
    <w:rsid w:val="6DE07117"/>
    <w:rsid w:val="6DE3007D"/>
    <w:rsid w:val="6DF476C6"/>
    <w:rsid w:val="6E0A2BDC"/>
    <w:rsid w:val="6E802E43"/>
    <w:rsid w:val="6E8544F9"/>
    <w:rsid w:val="6E957337"/>
    <w:rsid w:val="6E9A1AC6"/>
    <w:rsid w:val="6E9D3ECF"/>
    <w:rsid w:val="6EBD3DD3"/>
    <w:rsid w:val="6EDB4AAB"/>
    <w:rsid w:val="6EE41DC4"/>
    <w:rsid w:val="6F1F2E5E"/>
    <w:rsid w:val="6F2E574D"/>
    <w:rsid w:val="6F5F4F9D"/>
    <w:rsid w:val="6F6E0F30"/>
    <w:rsid w:val="6FA07B0A"/>
    <w:rsid w:val="6FB17775"/>
    <w:rsid w:val="6FB34E26"/>
    <w:rsid w:val="700734A7"/>
    <w:rsid w:val="7015575F"/>
    <w:rsid w:val="70177D54"/>
    <w:rsid w:val="7018429D"/>
    <w:rsid w:val="70190D8F"/>
    <w:rsid w:val="70415FD0"/>
    <w:rsid w:val="70CD66E2"/>
    <w:rsid w:val="70CF355D"/>
    <w:rsid w:val="70D82D1E"/>
    <w:rsid w:val="70DE5439"/>
    <w:rsid w:val="70E05109"/>
    <w:rsid w:val="70E77C7F"/>
    <w:rsid w:val="70EA33F1"/>
    <w:rsid w:val="712B2E7F"/>
    <w:rsid w:val="71367F44"/>
    <w:rsid w:val="714012FC"/>
    <w:rsid w:val="71983690"/>
    <w:rsid w:val="71A37582"/>
    <w:rsid w:val="71B33067"/>
    <w:rsid w:val="71C101FF"/>
    <w:rsid w:val="71CE44CA"/>
    <w:rsid w:val="71E44F87"/>
    <w:rsid w:val="71EE3981"/>
    <w:rsid w:val="7205436C"/>
    <w:rsid w:val="7208522D"/>
    <w:rsid w:val="726A0BFF"/>
    <w:rsid w:val="72A523C3"/>
    <w:rsid w:val="72BC2277"/>
    <w:rsid w:val="72BE61B5"/>
    <w:rsid w:val="72CC53E3"/>
    <w:rsid w:val="72D21715"/>
    <w:rsid w:val="72F7684B"/>
    <w:rsid w:val="72FD4CC1"/>
    <w:rsid w:val="72FE58D1"/>
    <w:rsid w:val="73167F69"/>
    <w:rsid w:val="733736B7"/>
    <w:rsid w:val="733813B1"/>
    <w:rsid w:val="733C22D6"/>
    <w:rsid w:val="7379387D"/>
    <w:rsid w:val="73842632"/>
    <w:rsid w:val="73A07C19"/>
    <w:rsid w:val="73BE4C39"/>
    <w:rsid w:val="743005D3"/>
    <w:rsid w:val="745C337A"/>
    <w:rsid w:val="749D79F6"/>
    <w:rsid w:val="74B9230B"/>
    <w:rsid w:val="74CF7016"/>
    <w:rsid w:val="74F45EF6"/>
    <w:rsid w:val="75281A61"/>
    <w:rsid w:val="75344A41"/>
    <w:rsid w:val="754D5A7F"/>
    <w:rsid w:val="755313D2"/>
    <w:rsid w:val="756F08DE"/>
    <w:rsid w:val="75930FD2"/>
    <w:rsid w:val="75B45490"/>
    <w:rsid w:val="75C12990"/>
    <w:rsid w:val="75C430C2"/>
    <w:rsid w:val="760E25C0"/>
    <w:rsid w:val="76280F61"/>
    <w:rsid w:val="763E0154"/>
    <w:rsid w:val="76486E56"/>
    <w:rsid w:val="76553C9E"/>
    <w:rsid w:val="768B4108"/>
    <w:rsid w:val="76E00917"/>
    <w:rsid w:val="76E7714F"/>
    <w:rsid w:val="76E84E53"/>
    <w:rsid w:val="76F566B6"/>
    <w:rsid w:val="774D25F3"/>
    <w:rsid w:val="777A7D9A"/>
    <w:rsid w:val="77953B04"/>
    <w:rsid w:val="77B83BAC"/>
    <w:rsid w:val="77C71E64"/>
    <w:rsid w:val="77CA428C"/>
    <w:rsid w:val="77D81BCA"/>
    <w:rsid w:val="77F2618D"/>
    <w:rsid w:val="780D0B9D"/>
    <w:rsid w:val="782C47C1"/>
    <w:rsid w:val="78767299"/>
    <w:rsid w:val="78C37F05"/>
    <w:rsid w:val="78C61102"/>
    <w:rsid w:val="79127AA5"/>
    <w:rsid w:val="791A3875"/>
    <w:rsid w:val="794D0EDF"/>
    <w:rsid w:val="795E6DB4"/>
    <w:rsid w:val="797D4F4B"/>
    <w:rsid w:val="79BA4231"/>
    <w:rsid w:val="79E81EC9"/>
    <w:rsid w:val="7A01121C"/>
    <w:rsid w:val="7A08403B"/>
    <w:rsid w:val="7A1271E3"/>
    <w:rsid w:val="7A3768E5"/>
    <w:rsid w:val="7A7035E0"/>
    <w:rsid w:val="7A8009DB"/>
    <w:rsid w:val="7A9F2323"/>
    <w:rsid w:val="7AA1529C"/>
    <w:rsid w:val="7AD72A4B"/>
    <w:rsid w:val="7AE62041"/>
    <w:rsid w:val="7AF13D98"/>
    <w:rsid w:val="7B237B55"/>
    <w:rsid w:val="7B3B73CE"/>
    <w:rsid w:val="7B595E03"/>
    <w:rsid w:val="7B711012"/>
    <w:rsid w:val="7BE82452"/>
    <w:rsid w:val="7BF7417C"/>
    <w:rsid w:val="7C2179FF"/>
    <w:rsid w:val="7C2A35D6"/>
    <w:rsid w:val="7C4427A6"/>
    <w:rsid w:val="7C710231"/>
    <w:rsid w:val="7CB03EB8"/>
    <w:rsid w:val="7CBC19D3"/>
    <w:rsid w:val="7CD03B7C"/>
    <w:rsid w:val="7CD64E50"/>
    <w:rsid w:val="7CE94D50"/>
    <w:rsid w:val="7D52448F"/>
    <w:rsid w:val="7D89107A"/>
    <w:rsid w:val="7D8C776F"/>
    <w:rsid w:val="7DA17960"/>
    <w:rsid w:val="7E224A4B"/>
    <w:rsid w:val="7E626E57"/>
    <w:rsid w:val="7E8066C6"/>
    <w:rsid w:val="7E9A1E56"/>
    <w:rsid w:val="7EC83019"/>
    <w:rsid w:val="7F3601E9"/>
    <w:rsid w:val="7F4678E5"/>
    <w:rsid w:val="7F4D0D4C"/>
    <w:rsid w:val="7F55253B"/>
    <w:rsid w:val="7F8107CC"/>
    <w:rsid w:val="7FA64B0E"/>
    <w:rsid w:val="7FE82CE7"/>
    <w:rsid w:val="7FF621DA"/>
    <w:rsid w:val="7FFE539E"/>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fillcolor="white">
      <v:fill color="white"/>
    </o:shapedefaults>
    <o:shapelayout v:ext="edit">
      <o:idmap v:ext="edit" data="1"/>
      <o:rules v:ext="edit">
        <o:r id="V:Rule1" type="connector" idref="#AutoShape 5"/>
        <o:r id="V:Rule2" type="connector" idref="#AutoShape 6"/>
        <o:r id="V:Rule3" type="connector" idref="#AutoShape 7"/>
        <o:r id="V:Rule4" type="connector" idref="#AutoShape 8"/>
        <o:r id="V:Rule5" type="connector" idref="#AutoShape 9"/>
        <o:r id="V:Rule6" type="connector" idref="#AutoShape 10"/>
        <o:r id="V:Rule7" type="connector" idref="#AutoShape 14"/>
        <o:r id="V:Rule8" type="connector" idref="#AutoShape 17"/>
        <o:r id="V:Rule9" type="connector" idref="#AutoShape 19"/>
        <o:r id="V:Rule10" type="connector" idref="#AutoShape 22"/>
        <o:r id="V:Rule11" type="connector" idref="#AutoShape 24"/>
        <o:r id="V:Rule12" type="connector" idref="#AutoShape 25"/>
        <o:r id="V:Rule13" type="connector" idref="#AutoShape 36"/>
        <o:r id="V:Rule14" type="connector" idref="#AutoShape 39"/>
        <o:r id="V:Rule15" type="connector" idref="#AutoShape 40"/>
        <o:r id="V:Rule16" type="connector" idref="#AutoShape 51"/>
        <o:r id="V:Rule17" type="connector" idref="#AutoShape 55"/>
        <o:r id="V:Rule18" type="connector" idref="#AutoShape 56"/>
        <o:r id="V:Rule19" type="connector" idref="#AutoShape 59"/>
        <o:r id="V:Rule20" type="connector" idref="#AutoShape 60"/>
        <o:r id="V:Rule21" type="connector" idref="#AutoShape 61"/>
        <o:r id="V:Rule22" type="connector" idref="#AutoShape 62"/>
      </o:rules>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footnote text" w:unhideWhenUsed="1" w:qFormat="1"/>
    <w:lsdException w:name="annotation text" w:uiPriority="99"/>
    <w:lsdException w:name="caption" w:semiHidden="1" w:unhideWhenUsed="1" w:qFormat="1"/>
    <w:lsdException w:name="footnote reference" w:uiPriority="99" w:unhideWhenUsed="1" w:qFormat="1"/>
    <w:lsdException w:name="annotation reference" w:uiPriority="99"/>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szCs w:val="22"/>
    </w:rPr>
  </w:style>
  <w:style w:type="paragraph" w:styleId="1">
    <w:name w:val="heading 1"/>
    <w:basedOn w:val="a"/>
    <w:next w:val="a"/>
    <w:link w:val="1Char"/>
    <w:qFormat/>
    <w:pPr>
      <w:keepNext/>
      <w:keepLines/>
      <w:spacing w:before="340" w:after="330" w:line="578" w:lineRule="auto"/>
      <w:outlineLvl w:val="0"/>
    </w:pPr>
    <w:rPr>
      <w:rFonts w:ascii="Calibri" w:hAnsi="Calibri"/>
      <w:b/>
      <w:bCs/>
      <w:kern w:val="44"/>
      <w:sz w:val="44"/>
      <w:szCs w:val="44"/>
    </w:rPr>
  </w:style>
  <w:style w:type="paragraph" w:styleId="2">
    <w:name w:val="heading 2"/>
    <w:basedOn w:val="a"/>
    <w:next w:val="a"/>
    <w:link w:val="2Char1"/>
    <w:qFormat/>
    <w:pPr>
      <w:keepNext/>
      <w:keepLines/>
      <w:spacing w:before="260" w:after="260" w:line="416" w:lineRule="atLeast"/>
      <w:outlineLvl w:val="1"/>
    </w:pPr>
    <w:rPr>
      <w:rFonts w:ascii="Cambria" w:hAnsi="Cambria"/>
      <w:b/>
      <w:bCs/>
      <w:kern w:val="0"/>
      <w:sz w:val="32"/>
      <w:szCs w:val="32"/>
    </w:rPr>
  </w:style>
  <w:style w:type="paragraph" w:styleId="3">
    <w:name w:val="heading 3"/>
    <w:basedOn w:val="a"/>
    <w:next w:val="a"/>
    <w:link w:val="3Char1"/>
    <w:qFormat/>
    <w:pPr>
      <w:keepNext/>
      <w:keepLines/>
      <w:spacing w:before="260" w:after="260" w:line="416" w:lineRule="auto"/>
      <w:outlineLvl w:val="2"/>
    </w:pPr>
    <w:rPr>
      <w:b/>
      <w:bCs/>
      <w:kern w:val="0"/>
      <w:sz w:val="32"/>
      <w:szCs w:val="32"/>
    </w:rPr>
  </w:style>
  <w:style w:type="paragraph" w:styleId="4">
    <w:name w:val="heading 4"/>
    <w:basedOn w:val="a"/>
    <w:next w:val="a"/>
    <w:link w:val="4Char"/>
    <w:qFormat/>
    <w:pPr>
      <w:keepNext/>
      <w:keepLines/>
      <w:spacing w:before="280" w:after="290" w:line="376" w:lineRule="auto"/>
      <w:outlineLvl w:val="3"/>
    </w:pPr>
    <w:rPr>
      <w:rFonts w:ascii="Cambria" w:hAnsi="Cambria"/>
      <w:b/>
      <w:bCs/>
      <w:kern w:val="0"/>
      <w:sz w:val="28"/>
      <w:szCs w:val="28"/>
    </w:rPr>
  </w:style>
  <w:style w:type="paragraph" w:styleId="5">
    <w:name w:val="heading 5"/>
    <w:basedOn w:val="a"/>
    <w:next w:val="a"/>
    <w:link w:val="5Char"/>
    <w:qFormat/>
    <w:pPr>
      <w:keepNext/>
      <w:keepLines/>
      <w:spacing w:before="280" w:after="290" w:line="376" w:lineRule="auto"/>
      <w:outlineLvl w:val="4"/>
    </w:pPr>
    <w:rPr>
      <w:rFonts w:ascii="Calibri" w:eastAsia="黑体" w:hAnsi="Calibri"/>
      <w:b/>
      <w:bCs/>
      <w:kern w:val="0"/>
      <w:sz w:val="28"/>
      <w:szCs w:val="28"/>
    </w:rPr>
  </w:style>
  <w:style w:type="paragraph" w:styleId="6">
    <w:name w:val="heading 6"/>
    <w:basedOn w:val="a"/>
    <w:next w:val="a"/>
    <w:link w:val="6Char"/>
    <w:qFormat/>
    <w:pPr>
      <w:keepNext/>
      <w:keepLines/>
      <w:spacing w:before="240" w:after="64" w:line="320" w:lineRule="auto"/>
      <w:outlineLvl w:val="5"/>
    </w:pPr>
    <w:rPr>
      <w:rFonts w:ascii="Cambria" w:hAnsi="Cambria"/>
      <w:b/>
      <w:bCs/>
      <w:sz w:val="24"/>
      <w:szCs w:val="24"/>
    </w:rPr>
  </w:style>
  <w:style w:type="paragraph" w:styleId="7">
    <w:name w:val="heading 7"/>
    <w:basedOn w:val="a"/>
    <w:next w:val="a"/>
    <w:link w:val="7Char"/>
    <w:qFormat/>
    <w:pPr>
      <w:keepNext/>
      <w:keepLines/>
      <w:spacing w:before="240" w:after="64" w:line="320" w:lineRule="auto"/>
      <w:outlineLvl w:val="6"/>
    </w:pPr>
    <w:rPr>
      <w:rFonts w:ascii="Calibri" w:hAnsi="Calibri"/>
      <w:b/>
      <w:bCs/>
      <w:sz w:val="24"/>
      <w:szCs w:val="24"/>
    </w:rPr>
  </w:style>
  <w:style w:type="character" w:default="1" w:styleId="a0">
    <w:name w:val="Default Paragraph Font"/>
    <w:semiHidden/>
  </w:style>
  <w:style w:type="table" w:default="1" w:styleId="a1">
    <w:name w:val="Normal Table"/>
    <w:semiHidden/>
    <w:qFormat/>
    <w:tblPr>
      <w:tblCellMar>
        <w:top w:w="0" w:type="dxa"/>
        <w:left w:w="108" w:type="dxa"/>
        <w:bottom w:w="0" w:type="dxa"/>
        <w:right w:w="108" w:type="dxa"/>
      </w:tblCellMar>
    </w:tblPr>
  </w:style>
  <w:style w:type="numbering" w:default="1" w:styleId="a2">
    <w:name w:val="No List"/>
    <w:uiPriority w:val="99"/>
    <w:semiHidden/>
    <w:unhideWhenUsed/>
  </w:style>
  <w:style w:type="character" w:styleId="HTML">
    <w:name w:val="HTML Cite"/>
    <w:rPr>
      <w:i w:val="0"/>
    </w:rPr>
  </w:style>
  <w:style w:type="character" w:customStyle="1" w:styleId="gz">
    <w:name w:val="gz"/>
  </w:style>
  <w:style w:type="character" w:customStyle="1" w:styleId="5Char">
    <w:name w:val="标题 5 Char"/>
    <w:link w:val="5"/>
    <w:rPr>
      <w:rFonts w:ascii="Calibri" w:eastAsia="黑体" w:hAnsi="Calibri" w:cs="Times New Roman"/>
      <w:b/>
      <w:bCs/>
      <w:sz w:val="28"/>
      <w:szCs w:val="28"/>
    </w:rPr>
  </w:style>
  <w:style w:type="character" w:styleId="HTML0">
    <w:name w:val="HTML Code"/>
    <w:rPr>
      <w:rFonts w:ascii="serif" w:eastAsia="serif" w:hAnsi="serif" w:cs="serif" w:hint="default"/>
      <w:sz w:val="21"/>
      <w:szCs w:val="21"/>
    </w:rPr>
  </w:style>
  <w:style w:type="character" w:styleId="HTML1">
    <w:name w:val="HTML Definition"/>
    <w:rPr>
      <w:i w:val="0"/>
    </w:rPr>
  </w:style>
  <w:style w:type="character" w:customStyle="1" w:styleId="Char1">
    <w:name w:val="批注文字 Char1"/>
    <w:link w:val="a3"/>
    <w:uiPriority w:val="99"/>
    <w:rPr>
      <w:rFonts w:ascii="Calibri" w:eastAsia="宋体" w:hAnsi="Calibri" w:cs="Times New Roman"/>
    </w:rPr>
  </w:style>
  <w:style w:type="character" w:customStyle="1" w:styleId="50">
    <w:name w:val="标题 5 字符"/>
    <w:locked/>
    <w:rPr>
      <w:rFonts w:eastAsia="黑体" w:cs="Times New Roman"/>
      <w:b/>
      <w:bCs/>
      <w:sz w:val="28"/>
      <w:szCs w:val="28"/>
    </w:rPr>
  </w:style>
  <w:style w:type="character" w:customStyle="1" w:styleId="fontstyle21">
    <w:name w:val="fontstyle21"/>
    <w:rPr>
      <w:rFonts w:ascii="宋体" w:eastAsia="宋体" w:hAnsi="宋体" w:hint="eastAsia"/>
      <w:b w:val="0"/>
      <w:bCs w:val="0"/>
      <w:i w:val="0"/>
      <w:iCs w:val="0"/>
      <w:color w:val="000000"/>
      <w:sz w:val="28"/>
      <w:szCs w:val="28"/>
    </w:rPr>
  </w:style>
  <w:style w:type="character" w:styleId="a4">
    <w:name w:val="访问过的超链接"/>
    <w:rPr>
      <w:rFonts w:cs="Times New Roman"/>
      <w:color w:val="000000"/>
      <w:sz w:val="20"/>
      <w:szCs w:val="20"/>
      <w:u w:val="none"/>
    </w:rPr>
  </w:style>
  <w:style w:type="character" w:styleId="a5">
    <w:name w:val="page number"/>
    <w:basedOn w:val="a0"/>
  </w:style>
  <w:style w:type="character" w:customStyle="1" w:styleId="fontborder">
    <w:name w:val="fontborder"/>
    <w:rPr>
      <w:bdr w:val="single" w:sz="6" w:space="0" w:color="000000"/>
    </w:rPr>
  </w:style>
  <w:style w:type="character" w:customStyle="1" w:styleId="PlainTextChar">
    <w:name w:val="Plain Text Char"/>
    <w:link w:val="10"/>
    <w:locked/>
    <w:rPr>
      <w:rFonts w:ascii="宋体" w:eastAsia="宋体" w:hAnsi="Courier New" w:cs="Times New Roman"/>
      <w:sz w:val="20"/>
    </w:rPr>
  </w:style>
  <w:style w:type="character" w:customStyle="1" w:styleId="a6">
    <w:name w:val="标题 字符"/>
    <w:locked/>
    <w:rPr>
      <w:rFonts w:ascii="Cambria" w:eastAsia="黑体" w:hAnsi="Cambria" w:cs="Times New Roman"/>
      <w:bCs/>
      <w:sz w:val="32"/>
      <w:szCs w:val="32"/>
    </w:rPr>
  </w:style>
  <w:style w:type="character" w:customStyle="1" w:styleId="Char">
    <w:name w:val="页眉 Char"/>
    <w:link w:val="a7"/>
    <w:semiHidden/>
    <w:rPr>
      <w:rFonts w:ascii="Calibri" w:eastAsia="宋体" w:hAnsi="Calibri" w:cs="Times New Roman"/>
      <w:sz w:val="18"/>
      <w:szCs w:val="18"/>
    </w:rPr>
  </w:style>
  <w:style w:type="character" w:customStyle="1" w:styleId="3Char1">
    <w:name w:val="标题 3 Char1"/>
    <w:link w:val="3"/>
    <w:locked/>
    <w:rPr>
      <w:rFonts w:cs="Times New Roman"/>
      <w:b/>
      <w:bCs/>
      <w:sz w:val="32"/>
      <w:szCs w:val="32"/>
    </w:rPr>
  </w:style>
  <w:style w:type="character" w:customStyle="1" w:styleId="DateChar">
    <w:name w:val="Date Char"/>
    <w:link w:val="11"/>
    <w:locked/>
    <w:rPr>
      <w:rFonts w:ascii="Calibri" w:eastAsia="宋体" w:hAnsi="Calibri" w:cs="Times New Roman"/>
      <w:sz w:val="20"/>
      <w:szCs w:val="20"/>
    </w:rPr>
  </w:style>
  <w:style w:type="character" w:styleId="HTML2">
    <w:name w:val="HTML Keyboard"/>
    <w:rPr>
      <w:rFonts w:ascii="serif" w:eastAsia="serif" w:hAnsi="serif" w:cs="serif"/>
      <w:sz w:val="21"/>
      <w:szCs w:val="21"/>
    </w:rPr>
  </w:style>
  <w:style w:type="character" w:customStyle="1" w:styleId="a8">
    <w:name w:val="页眉 字符"/>
    <w:semiHidden/>
    <w:locked/>
    <w:rPr>
      <w:rFonts w:cs="Times New Roman"/>
      <w:sz w:val="18"/>
      <w:szCs w:val="18"/>
    </w:rPr>
  </w:style>
  <w:style w:type="character" w:styleId="a9">
    <w:name w:val="Emphasis"/>
    <w:qFormat/>
    <w:rPr>
      <w:i w:val="0"/>
    </w:rPr>
  </w:style>
  <w:style w:type="character" w:customStyle="1" w:styleId="6Char">
    <w:name w:val="标题 6 Char"/>
    <w:link w:val="6"/>
    <w:rPr>
      <w:rFonts w:ascii="Cambria" w:eastAsia="宋体" w:hAnsi="Cambria" w:cs="Times New Roman"/>
      <w:b/>
      <w:bCs/>
      <w:kern w:val="2"/>
      <w:sz w:val="24"/>
      <w:szCs w:val="24"/>
    </w:rPr>
  </w:style>
  <w:style w:type="character" w:customStyle="1" w:styleId="30">
    <w:name w:val="正文文本 3 字符"/>
    <w:rPr>
      <w:rFonts w:ascii="Calibri" w:hAnsi="Calibri"/>
      <w:kern w:val="2"/>
      <w:sz w:val="16"/>
      <w:szCs w:val="16"/>
    </w:rPr>
  </w:style>
  <w:style w:type="character" w:customStyle="1" w:styleId="HeaderChar">
    <w:name w:val="Header Char"/>
    <w:link w:val="12"/>
    <w:locked/>
    <w:rPr>
      <w:rFonts w:cs="Times New Roman"/>
      <w:sz w:val="18"/>
    </w:rPr>
  </w:style>
  <w:style w:type="character" w:customStyle="1" w:styleId="4Char">
    <w:name w:val="标题 4 Char"/>
    <w:link w:val="4"/>
    <w:rPr>
      <w:rFonts w:ascii="Cambria" w:eastAsia="宋体" w:hAnsi="Cambria" w:cs="Times New Roman"/>
      <w:b/>
      <w:bCs/>
      <w:sz w:val="28"/>
      <w:szCs w:val="28"/>
    </w:rPr>
  </w:style>
  <w:style w:type="character" w:customStyle="1" w:styleId="13">
    <w:name w:val="不明显强调1"/>
    <w:rPr>
      <w:rFonts w:eastAsia="宋体" w:cs="Times New Roman"/>
      <w:i/>
      <w:iCs/>
      <w:color w:val="808080"/>
      <w:sz w:val="22"/>
      <w:szCs w:val="22"/>
      <w:lang w:eastAsia="zh-CN"/>
    </w:rPr>
  </w:style>
  <w:style w:type="character" w:styleId="HTML3">
    <w:name w:val="HTML Sample"/>
    <w:rPr>
      <w:rFonts w:ascii="serif" w:eastAsia="serif" w:hAnsi="serif" w:cs="serif" w:hint="default"/>
      <w:sz w:val="21"/>
      <w:szCs w:val="21"/>
    </w:rPr>
  </w:style>
  <w:style w:type="character" w:styleId="aa">
    <w:name w:val="annotation reference"/>
    <w:uiPriority w:val="99"/>
    <w:rPr>
      <w:rFonts w:cs="Times New Roman"/>
      <w:sz w:val="21"/>
      <w:szCs w:val="21"/>
    </w:rPr>
  </w:style>
  <w:style w:type="character" w:customStyle="1" w:styleId="Char0">
    <w:name w:val="批注文字 Char"/>
    <w:uiPriority w:val="99"/>
    <w:locked/>
    <w:rPr>
      <w:rFonts w:cs="Times New Roman"/>
    </w:rPr>
  </w:style>
  <w:style w:type="character" w:customStyle="1" w:styleId="item-name1">
    <w:name w:val="item-name1"/>
    <w:rPr>
      <w:rFonts w:cs="Times New Roman"/>
    </w:rPr>
  </w:style>
  <w:style w:type="character" w:customStyle="1" w:styleId="ab">
    <w:name w:val="页脚 字符"/>
    <w:locked/>
    <w:rPr>
      <w:rFonts w:cs="Times New Roman"/>
      <w:sz w:val="18"/>
      <w:szCs w:val="18"/>
    </w:rPr>
  </w:style>
  <w:style w:type="character" w:customStyle="1" w:styleId="ac">
    <w:name w:val="批注文字 字符"/>
    <w:uiPriority w:val="99"/>
    <w:locked/>
    <w:rPr>
      <w:rFonts w:cs="Times New Roman"/>
    </w:rPr>
  </w:style>
  <w:style w:type="character" w:customStyle="1" w:styleId="sj">
    <w:name w:val="sj"/>
  </w:style>
  <w:style w:type="character" w:customStyle="1" w:styleId="ad">
    <w:name w:val="批注框文本 字符"/>
    <w:semiHidden/>
    <w:locked/>
    <w:rPr>
      <w:rFonts w:cs="Times New Roman"/>
      <w:sz w:val="18"/>
      <w:szCs w:val="18"/>
    </w:rPr>
  </w:style>
  <w:style w:type="character" w:styleId="ae">
    <w:name w:val="Hyperlink"/>
    <w:rPr>
      <w:rFonts w:cs="Times New Roman"/>
      <w:color w:val="0000FF"/>
      <w:u w:val="single"/>
    </w:rPr>
  </w:style>
  <w:style w:type="character" w:customStyle="1" w:styleId="2Char">
    <w:name w:val="标题 2 Char"/>
    <w:locked/>
    <w:rPr>
      <w:rFonts w:ascii="Cambria" w:eastAsia="宋体" w:hAnsi="Cambria" w:cs="Cambria"/>
      <w:b/>
      <w:bCs/>
      <w:sz w:val="32"/>
      <w:szCs w:val="32"/>
    </w:rPr>
  </w:style>
  <w:style w:type="character" w:customStyle="1" w:styleId="1Char">
    <w:name w:val="标题 1 Char"/>
    <w:link w:val="1"/>
    <w:rPr>
      <w:rFonts w:ascii="Calibri" w:eastAsia="宋体" w:hAnsi="Calibri" w:cs="Times New Roman"/>
      <w:b/>
      <w:bCs/>
      <w:kern w:val="44"/>
      <w:sz w:val="44"/>
      <w:szCs w:val="44"/>
    </w:rPr>
  </w:style>
  <w:style w:type="character" w:styleId="HTML4">
    <w:name w:val="HTML Variable"/>
    <w:rPr>
      <w:i w:val="0"/>
    </w:rPr>
  </w:style>
  <w:style w:type="character" w:customStyle="1" w:styleId="60">
    <w:name w:val="标题 6 字符"/>
    <w:locked/>
    <w:rPr>
      <w:rFonts w:ascii="Cambria" w:eastAsia="宋体" w:hAnsi="Cambria" w:cs="Times New Roman"/>
      <w:b/>
      <w:bCs/>
      <w:kern w:val="2"/>
      <w:sz w:val="24"/>
      <w:szCs w:val="24"/>
    </w:rPr>
  </w:style>
  <w:style w:type="character" w:customStyle="1" w:styleId="3Char">
    <w:name w:val="正文文本 3 Char"/>
    <w:link w:val="31"/>
    <w:rPr>
      <w:rFonts w:ascii="Calibri" w:eastAsia="宋体" w:hAnsi="Calibri" w:cs="Times New Roman"/>
      <w:kern w:val="2"/>
      <w:sz w:val="16"/>
      <w:szCs w:val="16"/>
    </w:rPr>
  </w:style>
  <w:style w:type="character" w:customStyle="1" w:styleId="BalloonTextChar">
    <w:name w:val="Balloon Text Char"/>
    <w:link w:val="14"/>
    <w:locked/>
    <w:rPr>
      <w:rFonts w:cs="Times New Roman"/>
      <w:sz w:val="18"/>
    </w:rPr>
  </w:style>
  <w:style w:type="character" w:customStyle="1" w:styleId="70">
    <w:name w:val="标题 7 字符"/>
    <w:semiHidden/>
    <w:locked/>
    <w:rPr>
      <w:rFonts w:ascii="Calibri" w:eastAsia="宋体" w:hAnsi="Calibri" w:cs="Times New Roman"/>
      <w:b/>
      <w:bCs/>
      <w:kern w:val="2"/>
      <w:sz w:val="24"/>
      <w:szCs w:val="24"/>
    </w:rPr>
  </w:style>
  <w:style w:type="character" w:styleId="af">
    <w:name w:val="Strong"/>
    <w:qFormat/>
    <w:rPr>
      <w:rFonts w:cs="Times New Roman"/>
      <w:b/>
      <w:bCs/>
    </w:rPr>
  </w:style>
  <w:style w:type="character" w:customStyle="1" w:styleId="Char10">
    <w:name w:val="纯文本 Char1"/>
    <w:link w:val="af0"/>
    <w:rPr>
      <w:rFonts w:ascii="宋体" w:eastAsia="宋体" w:hAnsi="Courier New" w:cs="Times New Roman"/>
      <w:sz w:val="20"/>
      <w:szCs w:val="20"/>
    </w:rPr>
  </w:style>
  <w:style w:type="character" w:customStyle="1" w:styleId="fl">
    <w:name w:val="fl"/>
  </w:style>
  <w:style w:type="character" w:customStyle="1" w:styleId="Char2">
    <w:name w:val="纯文本 Char"/>
    <w:uiPriority w:val="99"/>
    <w:rPr>
      <w:rFonts w:ascii="宋体" w:eastAsia="宋体" w:hAnsi="Courier New" w:cs="Times New Roman"/>
      <w:kern w:val="0"/>
      <w:szCs w:val="21"/>
    </w:rPr>
  </w:style>
  <w:style w:type="character" w:customStyle="1" w:styleId="3Char0">
    <w:name w:val="正文文本缩进 3 Char"/>
    <w:link w:val="32"/>
    <w:rPr>
      <w:rFonts w:ascii="仿宋_GB2312" w:eastAsia="仿宋_GB2312" w:hAnsi="宋体" w:cs="Times New Roman"/>
      <w:color w:val="000000"/>
      <w:sz w:val="20"/>
      <w:szCs w:val="20"/>
    </w:rPr>
  </w:style>
  <w:style w:type="character" w:customStyle="1" w:styleId="15">
    <w:name w:val="标题 1 字符"/>
    <w:locked/>
    <w:rPr>
      <w:rFonts w:cs="Times New Roman"/>
      <w:b/>
      <w:bCs/>
      <w:kern w:val="44"/>
      <w:sz w:val="44"/>
      <w:szCs w:val="44"/>
    </w:rPr>
  </w:style>
  <w:style w:type="character" w:customStyle="1" w:styleId="af1">
    <w:name w:val="日期 字符"/>
    <w:semiHidden/>
    <w:locked/>
    <w:rPr>
      <w:rFonts w:cs="Times New Roman"/>
    </w:rPr>
  </w:style>
  <w:style w:type="character" w:customStyle="1" w:styleId="item-name">
    <w:name w:val="item-name"/>
    <w:rPr>
      <w:rFonts w:cs="Times New Roman"/>
    </w:rPr>
  </w:style>
  <w:style w:type="character" w:customStyle="1" w:styleId="7Char">
    <w:name w:val="标题 7 Char"/>
    <w:link w:val="7"/>
    <w:semiHidden/>
    <w:rPr>
      <w:rFonts w:ascii="Calibri" w:eastAsia="宋体" w:hAnsi="Calibri" w:cs="Times New Roman"/>
      <w:b/>
      <w:bCs/>
      <w:kern w:val="2"/>
      <w:sz w:val="24"/>
      <w:szCs w:val="24"/>
    </w:rPr>
  </w:style>
  <w:style w:type="character" w:customStyle="1" w:styleId="FooterChar">
    <w:name w:val="Footer Char"/>
    <w:link w:val="16"/>
    <w:locked/>
    <w:rPr>
      <w:rFonts w:cs="Times New Roman"/>
      <w:sz w:val="18"/>
    </w:rPr>
  </w:style>
  <w:style w:type="character" w:customStyle="1" w:styleId="af2">
    <w:name w:val="脚注文本 字符"/>
    <w:locked/>
    <w:rPr>
      <w:rFonts w:cs="Times New Roman"/>
      <w:kern w:val="0"/>
      <w:sz w:val="20"/>
      <w:szCs w:val="20"/>
    </w:rPr>
  </w:style>
  <w:style w:type="character" w:customStyle="1" w:styleId="Char3">
    <w:name w:val="页脚 Char"/>
    <w:link w:val="af3"/>
    <w:rPr>
      <w:rFonts w:ascii="Calibri" w:eastAsia="宋体" w:hAnsi="Calibri" w:cs="Times New Roman"/>
      <w:sz w:val="18"/>
      <w:szCs w:val="18"/>
    </w:rPr>
  </w:style>
  <w:style w:type="character" w:customStyle="1" w:styleId="Char4">
    <w:name w:val="标题 Char"/>
    <w:link w:val="af4"/>
    <w:rPr>
      <w:rFonts w:ascii="Cambria" w:eastAsia="黑体" w:hAnsi="Cambria" w:cs="Times New Roman"/>
      <w:bCs/>
      <w:sz w:val="32"/>
      <w:szCs w:val="32"/>
    </w:rPr>
  </w:style>
  <w:style w:type="character" w:customStyle="1" w:styleId="Char5">
    <w:name w:val="日期 Char"/>
    <w:link w:val="af5"/>
    <w:semiHidden/>
    <w:rPr>
      <w:rFonts w:ascii="Calibri" w:eastAsia="宋体" w:hAnsi="Calibri" w:cs="Times New Roman"/>
    </w:rPr>
  </w:style>
  <w:style w:type="character" w:customStyle="1" w:styleId="BodyTextIndent3Char1">
    <w:name w:val="Body Text Indent 3 Char1"/>
    <w:semiHidden/>
    <w:rPr>
      <w:rFonts w:cs="Times New Roman"/>
      <w:sz w:val="16"/>
      <w:szCs w:val="16"/>
    </w:rPr>
  </w:style>
  <w:style w:type="character" w:customStyle="1" w:styleId="Char6">
    <w:name w:val="脚注文本 Char"/>
    <w:link w:val="af6"/>
    <w:rPr>
      <w:rFonts w:ascii="Calibri" w:eastAsia="宋体" w:hAnsi="Calibri" w:cs="Times New Roman"/>
      <w:kern w:val="0"/>
      <w:sz w:val="20"/>
      <w:szCs w:val="20"/>
    </w:rPr>
  </w:style>
  <w:style w:type="character" w:customStyle="1" w:styleId="Char7">
    <w:name w:val="批注框文本 Char"/>
    <w:link w:val="af7"/>
    <w:semiHidden/>
    <w:rPr>
      <w:rFonts w:ascii="Calibri" w:eastAsia="宋体" w:hAnsi="Calibri" w:cs="Times New Roman"/>
      <w:sz w:val="18"/>
      <w:szCs w:val="18"/>
    </w:rPr>
  </w:style>
  <w:style w:type="character" w:customStyle="1" w:styleId="2Char1">
    <w:name w:val="标题 2 Char1"/>
    <w:link w:val="2"/>
    <w:locked/>
    <w:rPr>
      <w:rFonts w:ascii="Cambria" w:eastAsia="宋体" w:hAnsi="Cambria" w:cs="Cambria"/>
      <w:b/>
      <w:bCs/>
      <w:sz w:val="32"/>
      <w:szCs w:val="32"/>
    </w:rPr>
  </w:style>
  <w:style w:type="character" w:customStyle="1" w:styleId="af8">
    <w:name w:val="批注主题 字符"/>
    <w:semiHidden/>
    <w:locked/>
    <w:rPr>
      <w:rFonts w:cs="Times New Roman"/>
      <w:b/>
      <w:bCs/>
    </w:rPr>
  </w:style>
  <w:style w:type="character" w:customStyle="1" w:styleId="40">
    <w:name w:val="标题 4 字符"/>
    <w:locked/>
    <w:rPr>
      <w:rFonts w:ascii="Cambria" w:eastAsia="宋体" w:hAnsi="Cambria" w:cs="Times New Roman"/>
      <w:b/>
      <w:bCs/>
      <w:sz w:val="28"/>
      <w:szCs w:val="28"/>
    </w:rPr>
  </w:style>
  <w:style w:type="character" w:customStyle="1" w:styleId="Char8">
    <w:name w:val="批注主题 Char"/>
    <w:link w:val="af9"/>
    <w:semiHidden/>
    <w:rPr>
      <w:rFonts w:ascii="Calibri" w:eastAsia="宋体" w:hAnsi="Calibri" w:cs="Times New Roman"/>
      <w:b/>
      <w:bCs/>
    </w:rPr>
  </w:style>
  <w:style w:type="character" w:customStyle="1" w:styleId="3Char2">
    <w:name w:val="标题 3 Char"/>
    <w:locked/>
    <w:rPr>
      <w:rFonts w:cs="Times New Roman"/>
      <w:b/>
      <w:bCs/>
      <w:sz w:val="32"/>
      <w:szCs w:val="32"/>
    </w:rPr>
  </w:style>
  <w:style w:type="character" w:customStyle="1" w:styleId="font121">
    <w:name w:val="font121"/>
  </w:style>
  <w:style w:type="character" w:customStyle="1" w:styleId="fontstrikethrough">
    <w:name w:val="fontstrikethrough"/>
    <w:rPr>
      <w:strike/>
    </w:rPr>
  </w:style>
  <w:style w:type="character" w:customStyle="1" w:styleId="33">
    <w:name w:val="正文文本缩进 3 字符"/>
    <w:locked/>
    <w:rPr>
      <w:rFonts w:ascii="仿宋_GB2312" w:eastAsia="仿宋_GB2312" w:hAnsi="宋体" w:cs="Times New Roman"/>
      <w:color w:val="000000"/>
      <w:sz w:val="20"/>
      <w:szCs w:val="20"/>
    </w:rPr>
  </w:style>
  <w:style w:type="character" w:customStyle="1" w:styleId="afa">
    <w:name w:val="纯文本 字符"/>
    <w:locked/>
    <w:rPr>
      <w:rFonts w:ascii="宋体" w:eastAsia="宋体" w:hAnsi="Courier New" w:cs="Times New Roman"/>
      <w:sz w:val="20"/>
      <w:szCs w:val="20"/>
    </w:rPr>
  </w:style>
  <w:style w:type="paragraph" w:customStyle="1" w:styleId="12">
    <w:name w:val="页眉1"/>
    <w:basedOn w:val="a"/>
    <w:link w:val="HeaderChar"/>
    <w:pPr>
      <w:pBdr>
        <w:bottom w:val="single" w:sz="6" w:space="1" w:color="auto"/>
      </w:pBdr>
      <w:tabs>
        <w:tab w:val="center" w:pos="4153"/>
        <w:tab w:val="right" w:pos="8306"/>
      </w:tabs>
      <w:snapToGrid w:val="0"/>
      <w:jc w:val="center"/>
    </w:pPr>
    <w:rPr>
      <w:kern w:val="0"/>
      <w:sz w:val="18"/>
      <w:szCs w:val="20"/>
    </w:rPr>
  </w:style>
  <w:style w:type="paragraph" w:customStyle="1" w:styleId="Default">
    <w:name w:val="Default"/>
    <w:pPr>
      <w:widowControl w:val="0"/>
      <w:autoSpaceDE w:val="0"/>
      <w:autoSpaceDN w:val="0"/>
      <w:adjustRightInd w:val="0"/>
    </w:pPr>
    <w:rPr>
      <w:rFonts w:ascii="宋体"/>
      <w:color w:val="000000"/>
      <w:sz w:val="24"/>
    </w:rPr>
  </w:style>
  <w:style w:type="paragraph" w:customStyle="1" w:styleId="17">
    <w:name w:val="列出段落1"/>
    <w:basedOn w:val="a"/>
    <w:pPr>
      <w:ind w:firstLineChars="200" w:firstLine="420"/>
    </w:pPr>
  </w:style>
  <w:style w:type="paragraph" w:styleId="8">
    <w:name w:val="toc 8"/>
    <w:basedOn w:val="a"/>
    <w:next w:val="a"/>
    <w:pPr>
      <w:ind w:leftChars="1400" w:left="2940"/>
    </w:pPr>
  </w:style>
  <w:style w:type="paragraph" w:styleId="a7">
    <w:name w:val="header"/>
    <w:basedOn w:val="a"/>
    <w:link w:val="Char"/>
    <w:pPr>
      <w:pBdr>
        <w:bottom w:val="single" w:sz="6" w:space="1" w:color="auto"/>
      </w:pBdr>
      <w:tabs>
        <w:tab w:val="center" w:pos="4153"/>
        <w:tab w:val="right" w:pos="8306"/>
      </w:tabs>
      <w:snapToGrid w:val="0"/>
      <w:jc w:val="center"/>
    </w:pPr>
    <w:rPr>
      <w:rFonts w:ascii="Calibri" w:hAnsi="Calibri"/>
      <w:kern w:val="0"/>
      <w:sz w:val="18"/>
      <w:szCs w:val="18"/>
    </w:rPr>
  </w:style>
  <w:style w:type="paragraph" w:styleId="af5">
    <w:name w:val="Date"/>
    <w:basedOn w:val="a"/>
    <w:next w:val="a"/>
    <w:link w:val="Char5"/>
    <w:pPr>
      <w:ind w:leftChars="2500" w:left="100"/>
    </w:pPr>
    <w:rPr>
      <w:rFonts w:ascii="Calibri" w:hAnsi="Calibri"/>
      <w:kern w:val="0"/>
      <w:sz w:val="20"/>
      <w:szCs w:val="20"/>
    </w:rPr>
  </w:style>
  <w:style w:type="paragraph" w:styleId="71">
    <w:name w:val="toc 7"/>
    <w:basedOn w:val="a"/>
    <w:next w:val="a"/>
    <w:pPr>
      <w:ind w:leftChars="1200" w:left="2520"/>
    </w:pPr>
  </w:style>
  <w:style w:type="paragraph" w:styleId="af9">
    <w:name w:val="annotation subject"/>
    <w:basedOn w:val="a3"/>
    <w:next w:val="a3"/>
    <w:link w:val="Char8"/>
    <w:rPr>
      <w:b/>
      <w:bCs/>
    </w:rPr>
  </w:style>
  <w:style w:type="paragraph" w:styleId="af4">
    <w:name w:val="Title"/>
    <w:basedOn w:val="a"/>
    <w:next w:val="a"/>
    <w:link w:val="Char4"/>
    <w:qFormat/>
    <w:pPr>
      <w:spacing w:before="240" w:after="60"/>
      <w:jc w:val="left"/>
      <w:outlineLvl w:val="2"/>
    </w:pPr>
    <w:rPr>
      <w:rFonts w:ascii="Cambria" w:eastAsia="黑体" w:hAnsi="Cambria"/>
      <w:bCs/>
      <w:kern w:val="0"/>
      <w:sz w:val="32"/>
      <w:szCs w:val="32"/>
    </w:rPr>
  </w:style>
  <w:style w:type="paragraph" w:styleId="afb">
    <w:name w:val="Normal (Web)"/>
    <w:basedOn w:val="a"/>
    <w:pPr>
      <w:spacing w:before="100" w:beforeAutospacing="1" w:after="100" w:afterAutospacing="1"/>
      <w:jc w:val="left"/>
    </w:pPr>
    <w:rPr>
      <w:kern w:val="0"/>
      <w:sz w:val="24"/>
    </w:rPr>
  </w:style>
  <w:style w:type="paragraph" w:customStyle="1" w:styleId="14">
    <w:name w:val="批注框文本1"/>
    <w:basedOn w:val="a"/>
    <w:link w:val="BalloonTextChar"/>
    <w:rPr>
      <w:kern w:val="0"/>
      <w:sz w:val="18"/>
      <w:szCs w:val="20"/>
    </w:rPr>
  </w:style>
  <w:style w:type="paragraph" w:styleId="20">
    <w:name w:val="toc 2"/>
    <w:basedOn w:val="a"/>
    <w:next w:val="a"/>
    <w:pPr>
      <w:widowControl/>
      <w:tabs>
        <w:tab w:val="right" w:leader="dot" w:pos="8296"/>
      </w:tabs>
      <w:spacing w:after="100" w:line="276" w:lineRule="auto"/>
      <w:ind w:leftChars="105" w:left="220" w:firstLineChars="100" w:firstLine="220"/>
      <w:jc w:val="left"/>
    </w:pPr>
    <w:rPr>
      <w:kern w:val="0"/>
      <w:sz w:val="22"/>
      <w:lang w:val="en-US" w:eastAsia="zh-CN"/>
    </w:rPr>
  </w:style>
  <w:style w:type="paragraph" w:customStyle="1" w:styleId="18">
    <w:name w:val="无间隔1"/>
    <w:basedOn w:val="a"/>
    <w:next w:val="a"/>
    <w:rPr>
      <w:rFonts w:eastAsia="黑体"/>
      <w:b/>
      <w:sz w:val="32"/>
    </w:rPr>
  </w:style>
  <w:style w:type="paragraph" w:customStyle="1" w:styleId="10">
    <w:name w:val="纯文本1"/>
    <w:basedOn w:val="a"/>
    <w:link w:val="PlainTextChar"/>
    <w:rPr>
      <w:rFonts w:ascii="宋体" w:hAnsi="Courier New"/>
      <w:kern w:val="0"/>
      <w:sz w:val="20"/>
      <w:szCs w:val="20"/>
    </w:rPr>
  </w:style>
  <w:style w:type="paragraph" w:styleId="32">
    <w:name w:val="Body Text Indent 3"/>
    <w:basedOn w:val="a"/>
    <w:link w:val="3Char0"/>
    <w:pPr>
      <w:spacing w:line="500" w:lineRule="exact"/>
      <w:ind w:firstLineChars="200" w:firstLine="560"/>
    </w:pPr>
    <w:rPr>
      <w:rFonts w:ascii="仿宋_GB2312" w:eastAsia="仿宋_GB2312" w:hAnsi="宋体"/>
      <w:color w:val="000000"/>
      <w:kern w:val="0"/>
      <w:sz w:val="20"/>
      <w:szCs w:val="20"/>
    </w:rPr>
  </w:style>
  <w:style w:type="paragraph" w:styleId="af7">
    <w:name w:val="Balloon Text"/>
    <w:basedOn w:val="a"/>
    <w:link w:val="Char7"/>
    <w:rPr>
      <w:rFonts w:ascii="Calibri" w:hAnsi="Calibri"/>
      <w:kern w:val="0"/>
      <w:sz w:val="18"/>
      <w:szCs w:val="18"/>
    </w:rPr>
  </w:style>
  <w:style w:type="paragraph" w:customStyle="1" w:styleId="21">
    <w:name w:val="标题2"/>
    <w:basedOn w:val="a"/>
    <w:next w:val="a"/>
    <w:rPr>
      <w:rFonts w:eastAsia="黑体"/>
      <w:b/>
      <w:sz w:val="30"/>
    </w:rPr>
  </w:style>
  <w:style w:type="paragraph" w:styleId="9">
    <w:name w:val="toc 9"/>
    <w:basedOn w:val="a"/>
    <w:next w:val="a"/>
    <w:pPr>
      <w:ind w:leftChars="1600" w:left="3360"/>
    </w:pPr>
  </w:style>
  <w:style w:type="paragraph" w:styleId="a3">
    <w:name w:val="annotation text"/>
    <w:basedOn w:val="a"/>
    <w:link w:val="Char1"/>
    <w:uiPriority w:val="99"/>
    <w:pPr>
      <w:jc w:val="left"/>
    </w:pPr>
    <w:rPr>
      <w:rFonts w:ascii="Calibri" w:hAnsi="Calibri"/>
      <w:kern w:val="0"/>
      <w:sz w:val="20"/>
      <w:szCs w:val="20"/>
    </w:rPr>
  </w:style>
  <w:style w:type="paragraph" w:styleId="afc">
    <w:name w:val="Revision"/>
    <w:uiPriority w:val="99"/>
    <w:unhideWhenUsed/>
    <w:rPr>
      <w:kern w:val="2"/>
      <w:sz w:val="21"/>
      <w:szCs w:val="22"/>
    </w:rPr>
  </w:style>
  <w:style w:type="paragraph" w:customStyle="1" w:styleId="22">
    <w:name w:val="无间隔2"/>
    <w:basedOn w:val="a"/>
    <w:next w:val="a"/>
    <w:rPr>
      <w:rFonts w:eastAsia="黑体"/>
      <w:b/>
      <w:sz w:val="32"/>
    </w:rPr>
  </w:style>
  <w:style w:type="paragraph" w:styleId="19">
    <w:name w:val="toc 1"/>
    <w:basedOn w:val="a"/>
    <w:next w:val="a"/>
    <w:pPr>
      <w:widowControl/>
      <w:tabs>
        <w:tab w:val="right" w:leader="dot" w:pos="8296"/>
      </w:tabs>
      <w:spacing w:after="100" w:line="276" w:lineRule="auto"/>
      <w:jc w:val="left"/>
    </w:pPr>
    <w:rPr>
      <w:rFonts w:hAnsi="宋体"/>
      <w:color w:val="000000"/>
      <w:kern w:val="0"/>
      <w:sz w:val="22"/>
      <w:lang w:val="en-US" w:eastAsia="zh-CN"/>
    </w:rPr>
  </w:style>
  <w:style w:type="paragraph" w:customStyle="1" w:styleId="1a">
    <w:name w:val="列表段落1"/>
    <w:basedOn w:val="a"/>
    <w:uiPriority w:val="99"/>
    <w:qFormat/>
    <w:pPr>
      <w:ind w:firstLineChars="200" w:firstLine="420"/>
    </w:pPr>
  </w:style>
  <w:style w:type="paragraph" w:styleId="61">
    <w:name w:val="toc 6"/>
    <w:basedOn w:val="a"/>
    <w:next w:val="a"/>
    <w:pPr>
      <w:ind w:leftChars="1000" w:left="2100"/>
    </w:pPr>
  </w:style>
  <w:style w:type="paragraph" w:customStyle="1" w:styleId="11">
    <w:name w:val="日期1"/>
    <w:basedOn w:val="a"/>
    <w:next w:val="a"/>
    <w:link w:val="DateChar"/>
    <w:pPr>
      <w:ind w:leftChars="2500" w:left="100"/>
    </w:pPr>
    <w:rPr>
      <w:rFonts w:ascii="Calibri" w:hAnsi="Calibri"/>
      <w:kern w:val="0"/>
      <w:sz w:val="20"/>
      <w:szCs w:val="20"/>
    </w:rPr>
  </w:style>
  <w:style w:type="paragraph" w:styleId="31">
    <w:name w:val="Body Text 3"/>
    <w:basedOn w:val="a"/>
    <w:link w:val="3Char"/>
    <w:pPr>
      <w:spacing w:after="120"/>
    </w:pPr>
    <w:rPr>
      <w:rFonts w:ascii="Calibri" w:hAnsi="Calibri"/>
      <w:sz w:val="16"/>
      <w:szCs w:val="16"/>
    </w:rPr>
  </w:style>
  <w:style w:type="paragraph" w:styleId="34">
    <w:name w:val="toc 3"/>
    <w:basedOn w:val="a"/>
    <w:next w:val="a"/>
    <w:pPr>
      <w:widowControl/>
      <w:spacing w:after="100" w:line="276" w:lineRule="auto"/>
      <w:ind w:left="440"/>
      <w:jc w:val="left"/>
    </w:pPr>
    <w:rPr>
      <w:kern w:val="0"/>
      <w:sz w:val="22"/>
    </w:rPr>
  </w:style>
  <w:style w:type="paragraph" w:styleId="af6">
    <w:name w:val="footnote text"/>
    <w:basedOn w:val="a"/>
    <w:link w:val="Char6"/>
    <w:unhideWhenUsed/>
    <w:qFormat/>
    <w:pPr>
      <w:widowControl/>
      <w:jc w:val="left"/>
    </w:pPr>
    <w:rPr>
      <w:rFonts w:ascii="Calibri" w:hAnsi="Calibri"/>
      <w:kern w:val="0"/>
      <w:sz w:val="20"/>
      <w:szCs w:val="20"/>
    </w:rPr>
  </w:style>
  <w:style w:type="paragraph" w:customStyle="1" w:styleId="TOC1">
    <w:name w:val="TOC 标题1"/>
    <w:basedOn w:val="1"/>
    <w:next w:val="a"/>
    <w:pPr>
      <w:widowControl/>
      <w:spacing w:before="480" w:after="0" w:line="276" w:lineRule="auto"/>
      <w:jc w:val="left"/>
      <w:outlineLvl w:val="9"/>
    </w:pPr>
    <w:rPr>
      <w:rFonts w:ascii="Cambria" w:hAnsi="Cambria"/>
      <w:color w:val="365F91"/>
      <w:kern w:val="0"/>
      <w:sz w:val="28"/>
      <w:szCs w:val="28"/>
    </w:rPr>
  </w:style>
  <w:style w:type="paragraph" w:customStyle="1" w:styleId="CharChar1CharCharCharCharCharCharChar">
    <w:name w:val="Char Char1 Char Char Char Char Char Char Char"/>
    <w:basedOn w:val="a"/>
    <w:rPr>
      <w:szCs w:val="24"/>
    </w:rPr>
  </w:style>
  <w:style w:type="paragraph" w:customStyle="1" w:styleId="16">
    <w:name w:val="页脚1"/>
    <w:basedOn w:val="a"/>
    <w:link w:val="FooterChar"/>
    <w:pPr>
      <w:tabs>
        <w:tab w:val="center" w:pos="4153"/>
        <w:tab w:val="right" w:pos="8306"/>
      </w:tabs>
      <w:snapToGrid w:val="0"/>
      <w:jc w:val="left"/>
    </w:pPr>
    <w:rPr>
      <w:kern w:val="0"/>
      <w:sz w:val="18"/>
      <w:szCs w:val="20"/>
    </w:rPr>
  </w:style>
  <w:style w:type="paragraph" w:styleId="41">
    <w:name w:val="toc 4"/>
    <w:basedOn w:val="a"/>
    <w:next w:val="a"/>
    <w:pPr>
      <w:ind w:leftChars="600" w:left="1260"/>
    </w:pPr>
  </w:style>
  <w:style w:type="paragraph" w:customStyle="1" w:styleId="-11">
    <w:name w:val="彩色底纹 - 着色 11"/>
    <w:uiPriority w:val="99"/>
    <w:semiHidden/>
    <w:rPr>
      <w:kern w:val="2"/>
      <w:sz w:val="21"/>
      <w:szCs w:val="22"/>
    </w:rPr>
  </w:style>
  <w:style w:type="paragraph" w:styleId="af3">
    <w:name w:val="footer"/>
    <w:basedOn w:val="a"/>
    <w:link w:val="Char3"/>
    <w:pPr>
      <w:tabs>
        <w:tab w:val="center" w:pos="4153"/>
        <w:tab w:val="right" w:pos="8306"/>
      </w:tabs>
      <w:snapToGrid w:val="0"/>
      <w:jc w:val="left"/>
    </w:pPr>
    <w:rPr>
      <w:rFonts w:ascii="Calibri" w:hAnsi="Calibri"/>
      <w:kern w:val="0"/>
      <w:sz w:val="18"/>
      <w:szCs w:val="18"/>
    </w:rPr>
  </w:style>
  <w:style w:type="paragraph" w:styleId="51">
    <w:name w:val="toc 5"/>
    <w:basedOn w:val="a"/>
    <w:next w:val="a"/>
    <w:pPr>
      <w:ind w:leftChars="800" w:left="1680"/>
    </w:pPr>
  </w:style>
  <w:style w:type="paragraph" w:customStyle="1" w:styleId="Afd">
    <w:name w:val="正文A"/>
    <w:basedOn w:val="a"/>
    <w:uiPriority w:val="99"/>
    <w:pPr>
      <w:spacing w:line="360" w:lineRule="auto"/>
      <w:ind w:firstLineChars="200" w:firstLine="480"/>
      <w:jc w:val="left"/>
    </w:pPr>
    <w:rPr>
      <w:sz w:val="24"/>
      <w:szCs w:val="24"/>
    </w:rPr>
  </w:style>
  <w:style w:type="paragraph" w:customStyle="1" w:styleId="35">
    <w:name w:val="无间隔3"/>
    <w:basedOn w:val="a"/>
    <w:next w:val="a"/>
    <w:rPr>
      <w:rFonts w:eastAsia="黑体"/>
      <w:b/>
      <w:sz w:val="32"/>
    </w:rPr>
  </w:style>
  <w:style w:type="paragraph" w:customStyle="1" w:styleId="DecimalAligned">
    <w:name w:val="Decimal Aligned"/>
    <w:basedOn w:val="a"/>
    <w:pPr>
      <w:widowControl/>
      <w:tabs>
        <w:tab w:val="decimal" w:pos="360"/>
      </w:tabs>
      <w:spacing w:after="200" w:line="276" w:lineRule="auto"/>
      <w:jc w:val="left"/>
    </w:pPr>
    <w:rPr>
      <w:kern w:val="0"/>
      <w:sz w:val="22"/>
    </w:rPr>
  </w:style>
  <w:style w:type="paragraph" w:customStyle="1" w:styleId="1b">
    <w:name w:val="标题1"/>
    <w:basedOn w:val="a"/>
    <w:next w:val="a"/>
    <w:rPr>
      <w:rFonts w:eastAsia="黑体"/>
      <w:b/>
      <w:sz w:val="32"/>
    </w:rPr>
  </w:style>
  <w:style w:type="paragraph" w:styleId="af0">
    <w:name w:val="Plain Text"/>
    <w:basedOn w:val="a"/>
    <w:link w:val="Char10"/>
    <w:rPr>
      <w:rFonts w:ascii="宋体" w:hAnsi="Courier New"/>
      <w:kern w:val="0"/>
      <w:sz w:val="20"/>
      <w:szCs w:val="20"/>
    </w:rPr>
  </w:style>
  <w:style w:type="table" w:styleId="1c">
    <w:name w:val="Table Simple 1"/>
    <w:basedOn w:val="a1"/>
    <w:pPr>
      <w:widowControl w:val="0"/>
      <w:jc w:val="both"/>
    </w:pPr>
    <w:tblPr>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top w:val="nil"/>
          <w:left w:val="nil"/>
          <w:bottom w:val="single" w:sz="6" w:space="0" w:color="008000"/>
          <w:right w:val="nil"/>
          <w:insideH w:val="nil"/>
          <w:insideV w:val="nil"/>
          <w:tl2br w:val="nil"/>
          <w:tr2bl w:val="nil"/>
        </w:tcBorders>
      </w:tcPr>
    </w:tblStylePr>
    <w:tblStylePr w:type="lastRow">
      <w:tblPr/>
      <w:tcPr>
        <w:tcBorders>
          <w:top w:val="single" w:sz="6" w:space="0" w:color="008000"/>
          <w:left w:val="nil"/>
          <w:bottom w:val="nil"/>
          <w:right w:val="nil"/>
          <w:insideH w:val="nil"/>
          <w:insideV w:val="nil"/>
          <w:tl2br w:val="nil"/>
          <w:tr2bl w:val="nil"/>
        </w:tcBorders>
      </w:tcPr>
    </w:tblStylePr>
  </w:style>
  <w:style w:type="table" w:styleId="23">
    <w:name w:val="Table Classic 2"/>
    <w:basedOn w:val="a1"/>
    <w:pPr>
      <w:widowControl w:val="0"/>
      <w:jc w:val="both"/>
    </w:pPr>
    <w:tblPr>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top w:val="nil"/>
          <w:left w:val="nil"/>
          <w:bottom w:val="single" w:sz="6" w:space="0" w:color="000000"/>
          <w:right w:val="nil"/>
          <w:insideH w:val="nil"/>
          <w:insideV w:val="nil"/>
          <w:tl2br w:val="nil"/>
          <w:tr2bl w:val="nil"/>
        </w:tcBorders>
        <w:shd w:val="solid" w:color="800080" w:fill="FFFFFF"/>
      </w:tcPr>
    </w:tblStylePr>
    <w:tblStylePr w:type="lastRow">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shd w:val="solid" w:color="C0C0C0" w:fill="FFFFFF"/>
      </w:tcPr>
    </w:tblStylePr>
    <w:tblStylePr w:type="neCel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nil"/>
          <w:tr2bl w:val="nil"/>
        </w:tcBorders>
        <w:shd w:val="solid" w:color="800080" w:fill="FFFFFF"/>
      </w:tcPr>
    </w:tblStylePr>
    <w:tblStylePr w:type="swCell">
      <w:rPr>
        <w:color w:val="000080"/>
      </w:rPr>
      <w:tblPr/>
      <w:tcPr>
        <w:tcBorders>
          <w:top w:val="nil"/>
          <w:left w:val="nil"/>
          <w:bottom w:val="nil"/>
          <w:right w:val="nil"/>
          <w:insideH w:val="nil"/>
          <w:insideV w:val="nil"/>
          <w:tl2br w:val="nil"/>
          <w:tr2bl w:val="nil"/>
        </w:tcBorders>
      </w:tcPr>
    </w:tblStylePr>
  </w:style>
  <w:style w:type="table" w:styleId="afe">
    <w:name w:val="Table Grid"/>
    <w:basedOn w:val="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
    <w:name w:val="浅色底纹 - 强调文字颜色 11"/>
    <w:rPr>
      <w:color w:val="365F91"/>
      <w:sz w:val="22"/>
    </w:rPr>
    <w:tblPr>
      <w:tblBorders>
        <w:top w:val="single" w:sz="8" w:space="0" w:color="4F81BD"/>
        <w:bottom w:val="single" w:sz="8" w:space="0" w:color="4F81BD"/>
      </w:tblBorders>
      <w:tblCellMar>
        <w:top w:w="0" w:type="dxa"/>
        <w:left w:w="108" w:type="dxa"/>
        <w:bottom w:w="0" w:type="dxa"/>
        <w:right w:w="108" w:type="dxa"/>
      </w:tblCellMar>
    </w:tblPr>
  </w:style>
  <w:style w:type="table" w:customStyle="1" w:styleId="6-31">
    <w:name w:val="清单表 6 彩色 - 着色 31"/>
    <w:basedOn w:val="a1"/>
    <w:uiPriority w:val="51"/>
    <w:rPr>
      <w:color w:val="76923C"/>
    </w:rPr>
    <w:tblPr>
      <w:tblStyleRowBandSize w:val="1"/>
      <w:tblStyleColBandSize w:val="1"/>
      <w:tblBorders>
        <w:top w:val="single" w:sz="4" w:space="0" w:color="9BBB59"/>
        <w:bottom w:val="single" w:sz="4" w:space="0" w:color="9BBB59"/>
      </w:tblBorders>
      <w:tblCellMar>
        <w:top w:w="0" w:type="dxa"/>
        <w:left w:w="108" w:type="dxa"/>
        <w:bottom w:w="0" w:type="dxa"/>
        <w:right w:w="108" w:type="dxa"/>
      </w:tblCellMar>
    </w:tblPr>
    <w:tblStylePr w:type="firstRow">
      <w:rPr>
        <w:b/>
        <w:bCs/>
      </w:rPr>
      <w:tblPr/>
      <w:tcPr>
        <w:tcBorders>
          <w:top w:val="nil"/>
          <w:left w:val="nil"/>
          <w:bottom w:val="single" w:sz="4" w:space="0" w:color="9BBB59"/>
          <w:right w:val="nil"/>
          <w:insideH w:val="nil"/>
          <w:insideV w:val="nil"/>
          <w:tl2br w:val="nil"/>
          <w:tr2bl w:val="nil"/>
        </w:tcBorders>
      </w:tcPr>
    </w:tblStylePr>
    <w:tblStylePr w:type="lastRow">
      <w:rPr>
        <w:b/>
        <w:bCs/>
      </w:rPr>
      <w:tblPr/>
      <w:tcPr>
        <w:tcBorders>
          <w:top w:val="double" w:sz="4" w:space="0" w:color="9BBB59"/>
          <w:left w:val="nil"/>
          <w:bottom w:val="nil"/>
          <w:right w:val="nil"/>
          <w:insideH w:val="nil"/>
          <w:insideV w:val="nil"/>
          <w:tl2br w:val="nil"/>
          <w:tr2bl w:val="nil"/>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1d">
    <w:name w:val="浅色列表1"/>
    <w:tblPr>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LightShading1">
    <w:name w:val="Light Shading1"/>
    <w:rPr>
      <w:color w:val="000000"/>
    </w:rPr>
    <w:tblPr>
      <w:tblBorders>
        <w:top w:val="single" w:sz="8" w:space="0" w:color="000000"/>
        <w:bottom w:val="single" w:sz="8" w:space="0" w:color="000000"/>
      </w:tblBorders>
      <w:tblCellMar>
        <w:top w:w="0" w:type="dxa"/>
        <w:left w:w="108" w:type="dxa"/>
        <w:bottom w:w="0" w:type="dxa"/>
        <w:right w:w="108" w:type="dxa"/>
      </w:tblCellMar>
    </w:tblPr>
  </w:style>
  <w:style w:type="table" w:customStyle="1" w:styleId="1e">
    <w:name w:val="浅色底纹1"/>
    <w:rPr>
      <w:color w:val="000000"/>
    </w:rPr>
    <w:tblPr>
      <w:tblBorders>
        <w:top w:val="single" w:sz="8" w:space="0" w:color="000000"/>
        <w:bottom w:val="single" w:sz="8" w:space="0" w:color="000000"/>
      </w:tblBorders>
      <w:tblCellMar>
        <w:top w:w="0" w:type="dxa"/>
        <w:left w:w="108" w:type="dxa"/>
        <w:bottom w:w="0" w:type="dxa"/>
        <w:right w:w="108" w:type="dxa"/>
      </w:tblCellMar>
    </w:tblPr>
  </w:style>
  <w:style w:type="table" w:customStyle="1" w:styleId="LightListAccent3">
    <w:name w:val="Light List Accent 3"/>
    <w:rPr>
      <w:sz w:val="22"/>
    </w:rPr>
    <w:tblPr>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style>
  <w:style w:type="table" w:customStyle="1" w:styleId="110">
    <w:name w:val="浅色底纹11"/>
    <w:rPr>
      <w:color w:val="000000"/>
    </w:rPr>
    <w:tblPr>
      <w:tblBorders>
        <w:top w:val="single" w:sz="8" w:space="0" w:color="000000"/>
        <w:bottom w:val="single" w:sz="8" w:space="0" w:color="000000"/>
      </w:tblBorders>
      <w:tblCellMar>
        <w:top w:w="0" w:type="dxa"/>
        <w:left w:w="108" w:type="dxa"/>
        <w:bottom w:w="0" w:type="dxa"/>
        <w:right w:w="108" w:type="dxa"/>
      </w:tblCellMar>
    </w:tblPr>
  </w:style>
  <w:style w:type="table" w:customStyle="1" w:styleId="MediumShading2Accent5">
    <w:name w:val="Medium Shading 2 Accent 5"/>
    <w:rPr>
      <w:sz w:val="22"/>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LightList1">
    <w:name w:val="Light List1"/>
    <w:tblPr>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f">
    <w:name w:val="网格型1"/>
    <w:basedOn w:val="a1"/>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
    <w:name w:val="浅色列表11"/>
    <w:tblPr>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ColorfulListAccent1">
    <w:name w:val="Colorful List Accent 1"/>
    <w:rPr>
      <w:color w:val="000000"/>
    </w:rPr>
    <w:tblPr>
      <w:tblCellMar>
        <w:top w:w="0" w:type="dxa"/>
        <w:left w:w="108" w:type="dxa"/>
        <w:bottom w:w="0" w:type="dxa"/>
        <w:right w:w="108" w:type="dxa"/>
      </w:tblCellMar>
    </w:tblPr>
    <w:tcPr>
      <w:shd w:val="clear" w:color="auto" w:fill="EDF2F8"/>
    </w:tcPr>
  </w:style>
</w:styles>
</file>

<file path=word/webSettings.xml><?xml version="1.0" encoding="utf-8"?>
<w:webSettings xmlns:r="http://schemas.openxmlformats.org/officeDocument/2006/relationships" xmlns:w="http://schemas.openxmlformats.org/wordprocessingml/2006/main">
  <w:encoding w:val="x-cp20936"/>
  <w:optimizeForBrowser/>
  <w:allowPNG/>
  <w:targetScreenSz w:val="1024x768"/>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jwc.fjtcm.edu.cn/jwc/jyzc20161009084407/20101223/106854.html" TargetMode="External"/><Relationship Id="rId18"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hyperlink" Target="https://rs.fjtcm.edu.cn/rsc/szgl20140410092753/20140421/44841.html" TargetMode="External"/><Relationship Id="rId17" Type="http://schemas.openxmlformats.org/officeDocument/2006/relationships/hyperlink" Target="https://rs.fjtcm.edu.cn/rsc/fpzd20140410092910/20180614/3006320.html" TargetMode="External"/><Relationship Id="rId2" Type="http://schemas.openxmlformats.org/officeDocument/2006/relationships/settings" Target="settings.xml"/><Relationship Id="rId16" Type="http://schemas.openxmlformats.org/officeDocument/2006/relationships/hyperlink" Target="https://rs.fjtcm.edu.cn/rsc/zcgg20140410092445/20140421/44828.html" TargetMode="Externa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yperlink" Target="https://baike.baidu.com/item/%E5%8C%BB%E5%AD%A6%E7%BB%BC%E5%90%88%E7%AC%94%E8%AF%95/9065970" TargetMode="External"/><Relationship Id="rId5" Type="http://schemas.openxmlformats.org/officeDocument/2006/relationships/endnotes" Target="endnotes.xml"/><Relationship Id="rId15" Type="http://schemas.openxmlformats.org/officeDocument/2006/relationships/hyperlink" Target="https://jwc.fjtcm.edu.cn/jwc/jyzc20161009084407/20110106/106687.html" TargetMode="External"/><Relationship Id="rId10" Type="http://schemas.openxmlformats.org/officeDocument/2006/relationships/image" Target="media/image2.jpeg"/><Relationship Id="rId19"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 Id="rId14" Type="http://schemas.openxmlformats.org/officeDocument/2006/relationships/hyperlink" Target="https://jwc.fjtcm.edu.cn/jwc/jyzc20161009084407/20110106/106683.html"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12581</Words>
  <Characters>71714</Characters>
  <Application>Microsoft Office Word</Application>
  <DocSecurity>0</DocSecurity>
  <Lines>597</Lines>
  <Paragraphs>168</Paragraphs>
  <ScaleCrop>false</ScaleCrop>
  <Company>Microsoft</Company>
  <LinksUpToDate>false</LinksUpToDate>
  <CharactersWithSpaces>84127</CharactersWithSpaces>
  <SharedDoc>false</SharedDoc>
  <HLinks>
    <vt:vector size="432" baseType="variant">
      <vt:variant>
        <vt:i4>1441795</vt:i4>
      </vt:variant>
      <vt:variant>
        <vt:i4>411</vt:i4>
      </vt:variant>
      <vt:variant>
        <vt:i4>0</vt:i4>
      </vt:variant>
      <vt:variant>
        <vt:i4>5</vt:i4>
      </vt:variant>
      <vt:variant>
        <vt:lpwstr>https://rs.fjtcm.edu.cn/rsc/fpzd20140410092910/20180614/3006320.html</vt:lpwstr>
      </vt:variant>
      <vt:variant>
        <vt:lpwstr/>
      </vt:variant>
      <vt:variant>
        <vt:i4>4128824</vt:i4>
      </vt:variant>
      <vt:variant>
        <vt:i4>408</vt:i4>
      </vt:variant>
      <vt:variant>
        <vt:i4>0</vt:i4>
      </vt:variant>
      <vt:variant>
        <vt:i4>5</vt:i4>
      </vt:variant>
      <vt:variant>
        <vt:lpwstr>https://rs.fjtcm.edu.cn/rsc/zcgg20140410092445/20140421/44828.html</vt:lpwstr>
      </vt:variant>
      <vt:variant>
        <vt:lpwstr/>
      </vt:variant>
      <vt:variant>
        <vt:i4>4456452</vt:i4>
      </vt:variant>
      <vt:variant>
        <vt:i4>405</vt:i4>
      </vt:variant>
      <vt:variant>
        <vt:i4>0</vt:i4>
      </vt:variant>
      <vt:variant>
        <vt:i4>5</vt:i4>
      </vt:variant>
      <vt:variant>
        <vt:lpwstr>https://jwc.fjtcm.edu.cn/jwc/jyzc20161009084407/20110106/106687.html</vt:lpwstr>
      </vt:variant>
      <vt:variant>
        <vt:lpwstr/>
      </vt:variant>
      <vt:variant>
        <vt:i4>4456448</vt:i4>
      </vt:variant>
      <vt:variant>
        <vt:i4>402</vt:i4>
      </vt:variant>
      <vt:variant>
        <vt:i4>0</vt:i4>
      </vt:variant>
      <vt:variant>
        <vt:i4>5</vt:i4>
      </vt:variant>
      <vt:variant>
        <vt:lpwstr>https://jwc.fjtcm.edu.cn/jwc/jyzc20161009084407/20110106/106683.html</vt:lpwstr>
      </vt:variant>
      <vt:variant>
        <vt:lpwstr/>
      </vt:variant>
      <vt:variant>
        <vt:i4>5111818</vt:i4>
      </vt:variant>
      <vt:variant>
        <vt:i4>399</vt:i4>
      </vt:variant>
      <vt:variant>
        <vt:i4>0</vt:i4>
      </vt:variant>
      <vt:variant>
        <vt:i4>5</vt:i4>
      </vt:variant>
      <vt:variant>
        <vt:lpwstr>https://jwc.fjtcm.edu.cn/jwc/jyzc20161009084407/20101223/106854.html</vt:lpwstr>
      </vt:variant>
      <vt:variant>
        <vt:lpwstr/>
      </vt:variant>
      <vt:variant>
        <vt:i4>3014713</vt:i4>
      </vt:variant>
      <vt:variant>
        <vt:i4>396</vt:i4>
      </vt:variant>
      <vt:variant>
        <vt:i4>0</vt:i4>
      </vt:variant>
      <vt:variant>
        <vt:i4>5</vt:i4>
      </vt:variant>
      <vt:variant>
        <vt:lpwstr>https://rs.fjtcm.edu.cn/rsc/szgl20140410092753/20140421/44841.html</vt:lpwstr>
      </vt:variant>
      <vt:variant>
        <vt:lpwstr/>
      </vt:variant>
      <vt:variant>
        <vt:i4>7536746</vt:i4>
      </vt:variant>
      <vt:variant>
        <vt:i4>393</vt:i4>
      </vt:variant>
      <vt:variant>
        <vt:i4>0</vt:i4>
      </vt:variant>
      <vt:variant>
        <vt:i4>5</vt:i4>
      </vt:variant>
      <vt:variant>
        <vt:lpwstr>https://baike.baidu.com/item/%E5%8C%BB%E5%AD%A6%E7%BB%BC%E5%90%88%E7%AC%94%E8%AF%95/9065970</vt:lpwstr>
      </vt:variant>
      <vt:variant>
        <vt:lpwstr/>
      </vt:variant>
      <vt:variant>
        <vt:i4>1572913</vt:i4>
      </vt:variant>
      <vt:variant>
        <vt:i4>386</vt:i4>
      </vt:variant>
      <vt:variant>
        <vt:i4>0</vt:i4>
      </vt:variant>
      <vt:variant>
        <vt:i4>5</vt:i4>
      </vt:variant>
      <vt:variant>
        <vt:lpwstr/>
      </vt:variant>
      <vt:variant>
        <vt:lpwstr>_Toc29363</vt:lpwstr>
      </vt:variant>
      <vt:variant>
        <vt:i4>1048625</vt:i4>
      </vt:variant>
      <vt:variant>
        <vt:i4>380</vt:i4>
      </vt:variant>
      <vt:variant>
        <vt:i4>0</vt:i4>
      </vt:variant>
      <vt:variant>
        <vt:i4>5</vt:i4>
      </vt:variant>
      <vt:variant>
        <vt:lpwstr/>
      </vt:variant>
      <vt:variant>
        <vt:lpwstr>_Toc6374</vt:lpwstr>
      </vt:variant>
      <vt:variant>
        <vt:i4>1048629</vt:i4>
      </vt:variant>
      <vt:variant>
        <vt:i4>374</vt:i4>
      </vt:variant>
      <vt:variant>
        <vt:i4>0</vt:i4>
      </vt:variant>
      <vt:variant>
        <vt:i4>5</vt:i4>
      </vt:variant>
      <vt:variant>
        <vt:lpwstr/>
      </vt:variant>
      <vt:variant>
        <vt:lpwstr>_Toc27701</vt:lpwstr>
      </vt:variant>
      <vt:variant>
        <vt:i4>1507376</vt:i4>
      </vt:variant>
      <vt:variant>
        <vt:i4>368</vt:i4>
      </vt:variant>
      <vt:variant>
        <vt:i4>0</vt:i4>
      </vt:variant>
      <vt:variant>
        <vt:i4>5</vt:i4>
      </vt:variant>
      <vt:variant>
        <vt:lpwstr/>
      </vt:variant>
      <vt:variant>
        <vt:lpwstr>_Toc5252</vt:lpwstr>
      </vt:variant>
      <vt:variant>
        <vt:i4>1966131</vt:i4>
      </vt:variant>
      <vt:variant>
        <vt:i4>362</vt:i4>
      </vt:variant>
      <vt:variant>
        <vt:i4>0</vt:i4>
      </vt:variant>
      <vt:variant>
        <vt:i4>5</vt:i4>
      </vt:variant>
      <vt:variant>
        <vt:lpwstr/>
      </vt:variant>
      <vt:variant>
        <vt:lpwstr>_Toc28119</vt:lpwstr>
      </vt:variant>
      <vt:variant>
        <vt:i4>1179707</vt:i4>
      </vt:variant>
      <vt:variant>
        <vt:i4>356</vt:i4>
      </vt:variant>
      <vt:variant>
        <vt:i4>0</vt:i4>
      </vt:variant>
      <vt:variant>
        <vt:i4>5</vt:i4>
      </vt:variant>
      <vt:variant>
        <vt:lpwstr/>
      </vt:variant>
      <vt:variant>
        <vt:lpwstr>_Toc25902</vt:lpwstr>
      </vt:variant>
      <vt:variant>
        <vt:i4>1966132</vt:i4>
      </vt:variant>
      <vt:variant>
        <vt:i4>350</vt:i4>
      </vt:variant>
      <vt:variant>
        <vt:i4>0</vt:i4>
      </vt:variant>
      <vt:variant>
        <vt:i4>5</vt:i4>
      </vt:variant>
      <vt:variant>
        <vt:lpwstr/>
      </vt:variant>
      <vt:variant>
        <vt:lpwstr>_Toc19507</vt:lpwstr>
      </vt:variant>
      <vt:variant>
        <vt:i4>1245237</vt:i4>
      </vt:variant>
      <vt:variant>
        <vt:i4>344</vt:i4>
      </vt:variant>
      <vt:variant>
        <vt:i4>0</vt:i4>
      </vt:variant>
      <vt:variant>
        <vt:i4>5</vt:i4>
      </vt:variant>
      <vt:variant>
        <vt:lpwstr/>
      </vt:variant>
      <vt:variant>
        <vt:lpwstr>_Toc22760</vt:lpwstr>
      </vt:variant>
      <vt:variant>
        <vt:i4>2031668</vt:i4>
      </vt:variant>
      <vt:variant>
        <vt:i4>338</vt:i4>
      </vt:variant>
      <vt:variant>
        <vt:i4>0</vt:i4>
      </vt:variant>
      <vt:variant>
        <vt:i4>5</vt:i4>
      </vt:variant>
      <vt:variant>
        <vt:lpwstr/>
      </vt:variant>
      <vt:variant>
        <vt:lpwstr>_Toc29610</vt:lpwstr>
      </vt:variant>
      <vt:variant>
        <vt:i4>2031666</vt:i4>
      </vt:variant>
      <vt:variant>
        <vt:i4>332</vt:i4>
      </vt:variant>
      <vt:variant>
        <vt:i4>0</vt:i4>
      </vt:variant>
      <vt:variant>
        <vt:i4>5</vt:i4>
      </vt:variant>
      <vt:variant>
        <vt:lpwstr/>
      </vt:variant>
      <vt:variant>
        <vt:lpwstr>_Toc10383</vt:lpwstr>
      </vt:variant>
      <vt:variant>
        <vt:i4>1376309</vt:i4>
      </vt:variant>
      <vt:variant>
        <vt:i4>326</vt:i4>
      </vt:variant>
      <vt:variant>
        <vt:i4>0</vt:i4>
      </vt:variant>
      <vt:variant>
        <vt:i4>5</vt:i4>
      </vt:variant>
      <vt:variant>
        <vt:lpwstr/>
      </vt:variant>
      <vt:variant>
        <vt:lpwstr>_Toc14463</vt:lpwstr>
      </vt:variant>
      <vt:variant>
        <vt:i4>1310768</vt:i4>
      </vt:variant>
      <vt:variant>
        <vt:i4>320</vt:i4>
      </vt:variant>
      <vt:variant>
        <vt:i4>0</vt:i4>
      </vt:variant>
      <vt:variant>
        <vt:i4>5</vt:i4>
      </vt:variant>
      <vt:variant>
        <vt:lpwstr/>
      </vt:variant>
      <vt:variant>
        <vt:lpwstr>_Toc17145</vt:lpwstr>
      </vt:variant>
      <vt:variant>
        <vt:i4>1114165</vt:i4>
      </vt:variant>
      <vt:variant>
        <vt:i4>314</vt:i4>
      </vt:variant>
      <vt:variant>
        <vt:i4>0</vt:i4>
      </vt:variant>
      <vt:variant>
        <vt:i4>5</vt:i4>
      </vt:variant>
      <vt:variant>
        <vt:lpwstr/>
      </vt:variant>
      <vt:variant>
        <vt:lpwstr>_Toc14422</vt:lpwstr>
      </vt:variant>
      <vt:variant>
        <vt:i4>1179701</vt:i4>
      </vt:variant>
      <vt:variant>
        <vt:i4>308</vt:i4>
      </vt:variant>
      <vt:variant>
        <vt:i4>0</vt:i4>
      </vt:variant>
      <vt:variant>
        <vt:i4>5</vt:i4>
      </vt:variant>
      <vt:variant>
        <vt:lpwstr/>
      </vt:variant>
      <vt:variant>
        <vt:lpwstr>_Toc22775</vt:lpwstr>
      </vt:variant>
      <vt:variant>
        <vt:i4>1376307</vt:i4>
      </vt:variant>
      <vt:variant>
        <vt:i4>302</vt:i4>
      </vt:variant>
      <vt:variant>
        <vt:i4>0</vt:i4>
      </vt:variant>
      <vt:variant>
        <vt:i4>5</vt:i4>
      </vt:variant>
      <vt:variant>
        <vt:lpwstr/>
      </vt:variant>
      <vt:variant>
        <vt:lpwstr>_Toc7341</vt:lpwstr>
      </vt:variant>
      <vt:variant>
        <vt:i4>1441843</vt:i4>
      </vt:variant>
      <vt:variant>
        <vt:i4>296</vt:i4>
      </vt:variant>
      <vt:variant>
        <vt:i4>0</vt:i4>
      </vt:variant>
      <vt:variant>
        <vt:i4>5</vt:i4>
      </vt:variant>
      <vt:variant>
        <vt:lpwstr/>
      </vt:variant>
      <vt:variant>
        <vt:lpwstr>_Toc23125</vt:lpwstr>
      </vt:variant>
      <vt:variant>
        <vt:i4>1245236</vt:i4>
      </vt:variant>
      <vt:variant>
        <vt:i4>290</vt:i4>
      </vt:variant>
      <vt:variant>
        <vt:i4>0</vt:i4>
      </vt:variant>
      <vt:variant>
        <vt:i4>5</vt:i4>
      </vt:variant>
      <vt:variant>
        <vt:lpwstr/>
      </vt:variant>
      <vt:variant>
        <vt:lpwstr>_Toc10547</vt:lpwstr>
      </vt:variant>
      <vt:variant>
        <vt:i4>1441851</vt:i4>
      </vt:variant>
      <vt:variant>
        <vt:i4>284</vt:i4>
      </vt:variant>
      <vt:variant>
        <vt:i4>0</vt:i4>
      </vt:variant>
      <vt:variant>
        <vt:i4>5</vt:i4>
      </vt:variant>
      <vt:variant>
        <vt:lpwstr/>
      </vt:variant>
      <vt:variant>
        <vt:lpwstr>_Toc30816</vt:lpwstr>
      </vt:variant>
      <vt:variant>
        <vt:i4>1507384</vt:i4>
      </vt:variant>
      <vt:variant>
        <vt:i4>278</vt:i4>
      </vt:variant>
      <vt:variant>
        <vt:i4>0</vt:i4>
      </vt:variant>
      <vt:variant>
        <vt:i4>5</vt:i4>
      </vt:variant>
      <vt:variant>
        <vt:lpwstr/>
      </vt:variant>
      <vt:variant>
        <vt:lpwstr>_Toc1090</vt:lpwstr>
      </vt:variant>
      <vt:variant>
        <vt:i4>1507389</vt:i4>
      </vt:variant>
      <vt:variant>
        <vt:i4>272</vt:i4>
      </vt:variant>
      <vt:variant>
        <vt:i4>0</vt:i4>
      </vt:variant>
      <vt:variant>
        <vt:i4>5</vt:i4>
      </vt:variant>
      <vt:variant>
        <vt:lpwstr/>
      </vt:variant>
      <vt:variant>
        <vt:lpwstr>_Toc9242</vt:lpwstr>
      </vt:variant>
      <vt:variant>
        <vt:i4>1835067</vt:i4>
      </vt:variant>
      <vt:variant>
        <vt:i4>266</vt:i4>
      </vt:variant>
      <vt:variant>
        <vt:i4>0</vt:i4>
      </vt:variant>
      <vt:variant>
        <vt:i4>5</vt:i4>
      </vt:variant>
      <vt:variant>
        <vt:lpwstr/>
      </vt:variant>
      <vt:variant>
        <vt:lpwstr>_Toc22991</vt:lpwstr>
      </vt:variant>
      <vt:variant>
        <vt:i4>1966135</vt:i4>
      </vt:variant>
      <vt:variant>
        <vt:i4>260</vt:i4>
      </vt:variant>
      <vt:variant>
        <vt:i4>0</vt:i4>
      </vt:variant>
      <vt:variant>
        <vt:i4>5</vt:i4>
      </vt:variant>
      <vt:variant>
        <vt:lpwstr/>
      </vt:variant>
      <vt:variant>
        <vt:lpwstr>_Toc21582</vt:lpwstr>
      </vt:variant>
      <vt:variant>
        <vt:i4>1376309</vt:i4>
      </vt:variant>
      <vt:variant>
        <vt:i4>254</vt:i4>
      </vt:variant>
      <vt:variant>
        <vt:i4>0</vt:i4>
      </vt:variant>
      <vt:variant>
        <vt:i4>5</vt:i4>
      </vt:variant>
      <vt:variant>
        <vt:lpwstr/>
      </vt:variant>
      <vt:variant>
        <vt:lpwstr>_Toc11431</vt:lpwstr>
      </vt:variant>
      <vt:variant>
        <vt:i4>1179697</vt:i4>
      </vt:variant>
      <vt:variant>
        <vt:i4>248</vt:i4>
      </vt:variant>
      <vt:variant>
        <vt:i4>0</vt:i4>
      </vt:variant>
      <vt:variant>
        <vt:i4>5</vt:i4>
      </vt:variant>
      <vt:variant>
        <vt:lpwstr/>
      </vt:variant>
      <vt:variant>
        <vt:lpwstr>_Toc23363</vt:lpwstr>
      </vt:variant>
      <vt:variant>
        <vt:i4>1638455</vt:i4>
      </vt:variant>
      <vt:variant>
        <vt:i4>242</vt:i4>
      </vt:variant>
      <vt:variant>
        <vt:i4>0</vt:i4>
      </vt:variant>
      <vt:variant>
        <vt:i4>5</vt:i4>
      </vt:variant>
      <vt:variant>
        <vt:lpwstr/>
      </vt:variant>
      <vt:variant>
        <vt:lpwstr>_Toc16688</vt:lpwstr>
      </vt:variant>
      <vt:variant>
        <vt:i4>1114161</vt:i4>
      </vt:variant>
      <vt:variant>
        <vt:i4>236</vt:i4>
      </vt:variant>
      <vt:variant>
        <vt:i4>0</vt:i4>
      </vt:variant>
      <vt:variant>
        <vt:i4>5</vt:i4>
      </vt:variant>
      <vt:variant>
        <vt:lpwstr/>
      </vt:variant>
      <vt:variant>
        <vt:lpwstr>_Toc20369</vt:lpwstr>
      </vt:variant>
      <vt:variant>
        <vt:i4>1114168</vt:i4>
      </vt:variant>
      <vt:variant>
        <vt:i4>230</vt:i4>
      </vt:variant>
      <vt:variant>
        <vt:i4>0</vt:i4>
      </vt:variant>
      <vt:variant>
        <vt:i4>5</vt:i4>
      </vt:variant>
      <vt:variant>
        <vt:lpwstr/>
      </vt:variant>
      <vt:variant>
        <vt:lpwstr>_Toc1791</vt:lpwstr>
      </vt:variant>
      <vt:variant>
        <vt:i4>1310774</vt:i4>
      </vt:variant>
      <vt:variant>
        <vt:i4>224</vt:i4>
      </vt:variant>
      <vt:variant>
        <vt:i4>0</vt:i4>
      </vt:variant>
      <vt:variant>
        <vt:i4>5</vt:i4>
      </vt:variant>
      <vt:variant>
        <vt:lpwstr/>
      </vt:variant>
      <vt:variant>
        <vt:lpwstr>_Toc1774</vt:lpwstr>
      </vt:variant>
      <vt:variant>
        <vt:i4>1572923</vt:i4>
      </vt:variant>
      <vt:variant>
        <vt:i4>218</vt:i4>
      </vt:variant>
      <vt:variant>
        <vt:i4>0</vt:i4>
      </vt:variant>
      <vt:variant>
        <vt:i4>5</vt:i4>
      </vt:variant>
      <vt:variant>
        <vt:lpwstr/>
      </vt:variant>
      <vt:variant>
        <vt:lpwstr>_Toc28975</vt:lpwstr>
      </vt:variant>
      <vt:variant>
        <vt:i4>1507387</vt:i4>
      </vt:variant>
      <vt:variant>
        <vt:i4>212</vt:i4>
      </vt:variant>
      <vt:variant>
        <vt:i4>0</vt:i4>
      </vt:variant>
      <vt:variant>
        <vt:i4>5</vt:i4>
      </vt:variant>
      <vt:variant>
        <vt:lpwstr/>
      </vt:variant>
      <vt:variant>
        <vt:lpwstr>_Toc30806</vt:lpwstr>
      </vt:variant>
      <vt:variant>
        <vt:i4>1245233</vt:i4>
      </vt:variant>
      <vt:variant>
        <vt:i4>206</vt:i4>
      </vt:variant>
      <vt:variant>
        <vt:i4>0</vt:i4>
      </vt:variant>
      <vt:variant>
        <vt:i4>5</vt:i4>
      </vt:variant>
      <vt:variant>
        <vt:lpwstr/>
      </vt:variant>
      <vt:variant>
        <vt:lpwstr>_Toc7165</vt:lpwstr>
      </vt:variant>
      <vt:variant>
        <vt:i4>2031666</vt:i4>
      </vt:variant>
      <vt:variant>
        <vt:i4>200</vt:i4>
      </vt:variant>
      <vt:variant>
        <vt:i4>0</vt:i4>
      </vt:variant>
      <vt:variant>
        <vt:i4>5</vt:i4>
      </vt:variant>
      <vt:variant>
        <vt:lpwstr/>
      </vt:variant>
      <vt:variant>
        <vt:lpwstr>_Toc20086</vt:lpwstr>
      </vt:variant>
      <vt:variant>
        <vt:i4>1310774</vt:i4>
      </vt:variant>
      <vt:variant>
        <vt:i4>194</vt:i4>
      </vt:variant>
      <vt:variant>
        <vt:i4>0</vt:i4>
      </vt:variant>
      <vt:variant>
        <vt:i4>5</vt:i4>
      </vt:variant>
      <vt:variant>
        <vt:lpwstr/>
      </vt:variant>
      <vt:variant>
        <vt:lpwstr>_Toc10730</vt:lpwstr>
      </vt:variant>
      <vt:variant>
        <vt:i4>1507390</vt:i4>
      </vt:variant>
      <vt:variant>
        <vt:i4>188</vt:i4>
      </vt:variant>
      <vt:variant>
        <vt:i4>0</vt:i4>
      </vt:variant>
      <vt:variant>
        <vt:i4>5</vt:i4>
      </vt:variant>
      <vt:variant>
        <vt:lpwstr/>
      </vt:variant>
      <vt:variant>
        <vt:lpwstr>_Toc9979</vt:lpwstr>
      </vt:variant>
      <vt:variant>
        <vt:i4>1638455</vt:i4>
      </vt:variant>
      <vt:variant>
        <vt:i4>182</vt:i4>
      </vt:variant>
      <vt:variant>
        <vt:i4>0</vt:i4>
      </vt:variant>
      <vt:variant>
        <vt:i4>5</vt:i4>
      </vt:variant>
      <vt:variant>
        <vt:lpwstr/>
      </vt:variant>
      <vt:variant>
        <vt:lpwstr>_Toc19678</vt:lpwstr>
      </vt:variant>
      <vt:variant>
        <vt:i4>1179705</vt:i4>
      </vt:variant>
      <vt:variant>
        <vt:i4>176</vt:i4>
      </vt:variant>
      <vt:variant>
        <vt:i4>0</vt:i4>
      </vt:variant>
      <vt:variant>
        <vt:i4>5</vt:i4>
      </vt:variant>
      <vt:variant>
        <vt:lpwstr/>
      </vt:variant>
      <vt:variant>
        <vt:lpwstr>_Toc12874</vt:lpwstr>
      </vt:variant>
      <vt:variant>
        <vt:i4>1310772</vt:i4>
      </vt:variant>
      <vt:variant>
        <vt:i4>170</vt:i4>
      </vt:variant>
      <vt:variant>
        <vt:i4>0</vt:i4>
      </vt:variant>
      <vt:variant>
        <vt:i4>5</vt:i4>
      </vt:variant>
      <vt:variant>
        <vt:lpwstr/>
      </vt:variant>
      <vt:variant>
        <vt:lpwstr>_Toc5516</vt:lpwstr>
      </vt:variant>
      <vt:variant>
        <vt:i4>1310778</vt:i4>
      </vt:variant>
      <vt:variant>
        <vt:i4>164</vt:i4>
      </vt:variant>
      <vt:variant>
        <vt:i4>0</vt:i4>
      </vt:variant>
      <vt:variant>
        <vt:i4>5</vt:i4>
      </vt:variant>
      <vt:variant>
        <vt:lpwstr/>
      </vt:variant>
      <vt:variant>
        <vt:lpwstr>_Toc23809</vt:lpwstr>
      </vt:variant>
      <vt:variant>
        <vt:i4>1310773</vt:i4>
      </vt:variant>
      <vt:variant>
        <vt:i4>158</vt:i4>
      </vt:variant>
      <vt:variant>
        <vt:i4>0</vt:i4>
      </vt:variant>
      <vt:variant>
        <vt:i4>5</vt:i4>
      </vt:variant>
      <vt:variant>
        <vt:lpwstr/>
      </vt:variant>
      <vt:variant>
        <vt:lpwstr>_Toc1546</vt:lpwstr>
      </vt:variant>
      <vt:variant>
        <vt:i4>1507380</vt:i4>
      </vt:variant>
      <vt:variant>
        <vt:i4>152</vt:i4>
      </vt:variant>
      <vt:variant>
        <vt:i4>0</vt:i4>
      </vt:variant>
      <vt:variant>
        <vt:i4>5</vt:i4>
      </vt:variant>
      <vt:variant>
        <vt:lpwstr/>
      </vt:variant>
      <vt:variant>
        <vt:lpwstr>_Toc12522</vt:lpwstr>
      </vt:variant>
      <vt:variant>
        <vt:i4>1179702</vt:i4>
      </vt:variant>
      <vt:variant>
        <vt:i4>146</vt:i4>
      </vt:variant>
      <vt:variant>
        <vt:i4>0</vt:i4>
      </vt:variant>
      <vt:variant>
        <vt:i4>5</vt:i4>
      </vt:variant>
      <vt:variant>
        <vt:lpwstr/>
      </vt:variant>
      <vt:variant>
        <vt:lpwstr>_Toc23460</vt:lpwstr>
      </vt:variant>
      <vt:variant>
        <vt:i4>1441840</vt:i4>
      </vt:variant>
      <vt:variant>
        <vt:i4>140</vt:i4>
      </vt:variant>
      <vt:variant>
        <vt:i4>0</vt:i4>
      </vt:variant>
      <vt:variant>
        <vt:i4>5</vt:i4>
      </vt:variant>
      <vt:variant>
        <vt:lpwstr/>
      </vt:variant>
      <vt:variant>
        <vt:lpwstr>_Toc15149</vt:lpwstr>
      </vt:variant>
      <vt:variant>
        <vt:i4>1507380</vt:i4>
      </vt:variant>
      <vt:variant>
        <vt:i4>134</vt:i4>
      </vt:variant>
      <vt:variant>
        <vt:i4>0</vt:i4>
      </vt:variant>
      <vt:variant>
        <vt:i4>5</vt:i4>
      </vt:variant>
      <vt:variant>
        <vt:lpwstr/>
      </vt:variant>
      <vt:variant>
        <vt:lpwstr>_Toc11519</vt:lpwstr>
      </vt:variant>
      <vt:variant>
        <vt:i4>1310773</vt:i4>
      </vt:variant>
      <vt:variant>
        <vt:i4>128</vt:i4>
      </vt:variant>
      <vt:variant>
        <vt:i4>0</vt:i4>
      </vt:variant>
      <vt:variant>
        <vt:i4>5</vt:i4>
      </vt:variant>
      <vt:variant>
        <vt:lpwstr/>
      </vt:variant>
      <vt:variant>
        <vt:lpwstr>_Toc30634</vt:lpwstr>
      </vt:variant>
      <vt:variant>
        <vt:i4>1441841</vt:i4>
      </vt:variant>
      <vt:variant>
        <vt:i4>122</vt:i4>
      </vt:variant>
      <vt:variant>
        <vt:i4>0</vt:i4>
      </vt:variant>
      <vt:variant>
        <vt:i4>5</vt:i4>
      </vt:variant>
      <vt:variant>
        <vt:lpwstr/>
      </vt:variant>
      <vt:variant>
        <vt:lpwstr>_Toc26371</vt:lpwstr>
      </vt:variant>
      <vt:variant>
        <vt:i4>1376310</vt:i4>
      </vt:variant>
      <vt:variant>
        <vt:i4>116</vt:i4>
      </vt:variant>
      <vt:variant>
        <vt:i4>0</vt:i4>
      </vt:variant>
      <vt:variant>
        <vt:i4>5</vt:i4>
      </vt:variant>
      <vt:variant>
        <vt:lpwstr/>
      </vt:variant>
      <vt:variant>
        <vt:lpwstr>_Toc25477</vt:lpwstr>
      </vt:variant>
      <vt:variant>
        <vt:i4>2031669</vt:i4>
      </vt:variant>
      <vt:variant>
        <vt:i4>110</vt:i4>
      </vt:variant>
      <vt:variant>
        <vt:i4>0</vt:i4>
      </vt:variant>
      <vt:variant>
        <vt:i4>5</vt:i4>
      </vt:variant>
      <vt:variant>
        <vt:lpwstr/>
      </vt:variant>
      <vt:variant>
        <vt:lpwstr>_Toc20788</vt:lpwstr>
      </vt:variant>
      <vt:variant>
        <vt:i4>1114171</vt:i4>
      </vt:variant>
      <vt:variant>
        <vt:i4>104</vt:i4>
      </vt:variant>
      <vt:variant>
        <vt:i4>0</vt:i4>
      </vt:variant>
      <vt:variant>
        <vt:i4>5</vt:i4>
      </vt:variant>
      <vt:variant>
        <vt:lpwstr/>
      </vt:variant>
      <vt:variant>
        <vt:lpwstr>_Toc8335</vt:lpwstr>
      </vt:variant>
      <vt:variant>
        <vt:i4>1048625</vt:i4>
      </vt:variant>
      <vt:variant>
        <vt:i4>98</vt:i4>
      </vt:variant>
      <vt:variant>
        <vt:i4>0</vt:i4>
      </vt:variant>
      <vt:variant>
        <vt:i4>5</vt:i4>
      </vt:variant>
      <vt:variant>
        <vt:lpwstr/>
      </vt:variant>
      <vt:variant>
        <vt:lpwstr>_Toc30273</vt:lpwstr>
      </vt:variant>
      <vt:variant>
        <vt:i4>1048629</vt:i4>
      </vt:variant>
      <vt:variant>
        <vt:i4>92</vt:i4>
      </vt:variant>
      <vt:variant>
        <vt:i4>0</vt:i4>
      </vt:variant>
      <vt:variant>
        <vt:i4>5</vt:i4>
      </vt:variant>
      <vt:variant>
        <vt:lpwstr/>
      </vt:variant>
      <vt:variant>
        <vt:lpwstr>_Toc21762</vt:lpwstr>
      </vt:variant>
      <vt:variant>
        <vt:i4>1441840</vt:i4>
      </vt:variant>
      <vt:variant>
        <vt:i4>86</vt:i4>
      </vt:variant>
      <vt:variant>
        <vt:i4>0</vt:i4>
      </vt:variant>
      <vt:variant>
        <vt:i4>5</vt:i4>
      </vt:variant>
      <vt:variant>
        <vt:lpwstr/>
      </vt:variant>
      <vt:variant>
        <vt:lpwstr>_Toc25242</vt:lpwstr>
      </vt:variant>
      <vt:variant>
        <vt:i4>1245242</vt:i4>
      </vt:variant>
      <vt:variant>
        <vt:i4>80</vt:i4>
      </vt:variant>
      <vt:variant>
        <vt:i4>0</vt:i4>
      </vt:variant>
      <vt:variant>
        <vt:i4>5</vt:i4>
      </vt:variant>
      <vt:variant>
        <vt:lpwstr/>
      </vt:variant>
      <vt:variant>
        <vt:lpwstr>_Toc26821</vt:lpwstr>
      </vt:variant>
      <vt:variant>
        <vt:i4>1114164</vt:i4>
      </vt:variant>
      <vt:variant>
        <vt:i4>74</vt:i4>
      </vt:variant>
      <vt:variant>
        <vt:i4>0</vt:i4>
      </vt:variant>
      <vt:variant>
        <vt:i4>5</vt:i4>
      </vt:variant>
      <vt:variant>
        <vt:lpwstr/>
      </vt:variant>
      <vt:variant>
        <vt:lpwstr>_Toc16509</vt:lpwstr>
      </vt:variant>
      <vt:variant>
        <vt:i4>1441845</vt:i4>
      </vt:variant>
      <vt:variant>
        <vt:i4>68</vt:i4>
      </vt:variant>
      <vt:variant>
        <vt:i4>0</vt:i4>
      </vt:variant>
      <vt:variant>
        <vt:i4>5</vt:i4>
      </vt:variant>
      <vt:variant>
        <vt:lpwstr/>
      </vt:variant>
      <vt:variant>
        <vt:lpwstr>_Toc26772</vt:lpwstr>
      </vt:variant>
      <vt:variant>
        <vt:i4>1966134</vt:i4>
      </vt:variant>
      <vt:variant>
        <vt:i4>62</vt:i4>
      </vt:variant>
      <vt:variant>
        <vt:i4>0</vt:i4>
      </vt:variant>
      <vt:variant>
        <vt:i4>5</vt:i4>
      </vt:variant>
      <vt:variant>
        <vt:lpwstr/>
      </vt:variant>
      <vt:variant>
        <vt:lpwstr>_Toc20494</vt:lpwstr>
      </vt:variant>
      <vt:variant>
        <vt:i4>1572915</vt:i4>
      </vt:variant>
      <vt:variant>
        <vt:i4>56</vt:i4>
      </vt:variant>
      <vt:variant>
        <vt:i4>0</vt:i4>
      </vt:variant>
      <vt:variant>
        <vt:i4>5</vt:i4>
      </vt:variant>
      <vt:variant>
        <vt:lpwstr/>
      </vt:variant>
      <vt:variant>
        <vt:lpwstr>_Toc3708</vt:lpwstr>
      </vt:variant>
      <vt:variant>
        <vt:i4>1507382</vt:i4>
      </vt:variant>
      <vt:variant>
        <vt:i4>50</vt:i4>
      </vt:variant>
      <vt:variant>
        <vt:i4>0</vt:i4>
      </vt:variant>
      <vt:variant>
        <vt:i4>5</vt:i4>
      </vt:variant>
      <vt:variant>
        <vt:lpwstr/>
      </vt:variant>
      <vt:variant>
        <vt:lpwstr>_Toc32523</vt:lpwstr>
      </vt:variant>
      <vt:variant>
        <vt:i4>1441845</vt:i4>
      </vt:variant>
      <vt:variant>
        <vt:i4>44</vt:i4>
      </vt:variant>
      <vt:variant>
        <vt:i4>0</vt:i4>
      </vt:variant>
      <vt:variant>
        <vt:i4>5</vt:i4>
      </vt:variant>
      <vt:variant>
        <vt:lpwstr/>
      </vt:variant>
      <vt:variant>
        <vt:lpwstr>_Toc1647</vt:lpwstr>
      </vt:variant>
      <vt:variant>
        <vt:i4>1507378</vt:i4>
      </vt:variant>
      <vt:variant>
        <vt:i4>38</vt:i4>
      </vt:variant>
      <vt:variant>
        <vt:i4>0</vt:i4>
      </vt:variant>
      <vt:variant>
        <vt:i4>5</vt:i4>
      </vt:variant>
      <vt:variant>
        <vt:lpwstr/>
      </vt:variant>
      <vt:variant>
        <vt:lpwstr>_Toc3515</vt:lpwstr>
      </vt:variant>
      <vt:variant>
        <vt:i4>1179700</vt:i4>
      </vt:variant>
      <vt:variant>
        <vt:i4>32</vt:i4>
      </vt:variant>
      <vt:variant>
        <vt:i4>0</vt:i4>
      </vt:variant>
      <vt:variant>
        <vt:i4>5</vt:i4>
      </vt:variant>
      <vt:variant>
        <vt:lpwstr/>
      </vt:variant>
      <vt:variant>
        <vt:lpwstr>_Toc5411</vt:lpwstr>
      </vt:variant>
      <vt:variant>
        <vt:i4>1048630</vt:i4>
      </vt:variant>
      <vt:variant>
        <vt:i4>26</vt:i4>
      </vt:variant>
      <vt:variant>
        <vt:i4>0</vt:i4>
      </vt:variant>
      <vt:variant>
        <vt:i4>5</vt:i4>
      </vt:variant>
      <vt:variant>
        <vt:lpwstr/>
      </vt:variant>
      <vt:variant>
        <vt:lpwstr>_Toc32556</vt:lpwstr>
      </vt:variant>
      <vt:variant>
        <vt:i4>1966130</vt:i4>
      </vt:variant>
      <vt:variant>
        <vt:i4>20</vt:i4>
      </vt:variant>
      <vt:variant>
        <vt:i4>0</vt:i4>
      </vt:variant>
      <vt:variant>
        <vt:i4>5</vt:i4>
      </vt:variant>
      <vt:variant>
        <vt:lpwstr/>
      </vt:variant>
      <vt:variant>
        <vt:lpwstr>_Toc11384</vt:lpwstr>
      </vt:variant>
      <vt:variant>
        <vt:i4>1441850</vt:i4>
      </vt:variant>
      <vt:variant>
        <vt:i4>14</vt:i4>
      </vt:variant>
      <vt:variant>
        <vt:i4>0</vt:i4>
      </vt:variant>
      <vt:variant>
        <vt:i4>5</vt:i4>
      </vt:variant>
      <vt:variant>
        <vt:lpwstr/>
      </vt:variant>
      <vt:variant>
        <vt:lpwstr>_Toc28899</vt:lpwstr>
      </vt:variant>
      <vt:variant>
        <vt:i4>1376308</vt:i4>
      </vt:variant>
      <vt:variant>
        <vt:i4>8</vt:i4>
      </vt:variant>
      <vt:variant>
        <vt:i4>0</vt:i4>
      </vt:variant>
      <vt:variant>
        <vt:i4>5</vt:i4>
      </vt:variant>
      <vt:variant>
        <vt:lpwstr/>
      </vt:variant>
      <vt:variant>
        <vt:lpwstr>_Toc1052</vt:lpwstr>
      </vt:variant>
      <vt:variant>
        <vt:i4>1966129</vt:i4>
      </vt:variant>
      <vt:variant>
        <vt:i4>2</vt:i4>
      </vt:variant>
      <vt:variant>
        <vt:i4>0</vt:i4>
      </vt:variant>
      <vt:variant>
        <vt:i4>5</vt:i4>
      </vt:variant>
      <vt:variant>
        <vt:lpwstr/>
      </vt:variant>
      <vt:variant>
        <vt:lpwstr>_Toc29306</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cp:lastModifiedBy>
  <cp:revision>2</cp:revision>
  <cp:lastPrinted>2019-08-12T04:53:00Z</cp:lastPrinted>
  <dcterms:created xsi:type="dcterms:W3CDTF">2019-08-29T07:48:00Z</dcterms:created>
  <dcterms:modified xsi:type="dcterms:W3CDTF">2019-08-29T07:48:00Z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2052-11.1.0.8976</vt:lpwstr>
  </property>
</Properties>
</file>